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85A28" w:rsidRDefault="00085A28" w:rsidP="00C270E4">
      <w:pPr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-290195</wp:posOffset>
            </wp:positionV>
            <wp:extent cx="3028950" cy="1123950"/>
            <wp:effectExtent l="19050" t="0" r="0" b="0"/>
            <wp:wrapNone/>
            <wp:docPr id="3" name="Imagen 1" descr="E:\LOGOS\Loteria ColorAzu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E:\LOGOS\Loteria ColorAz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5DE" w:rsidRPr="009365DE">
        <w:rPr>
          <w:noProof/>
          <w:lang w:eastAsia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1pt;margin-top:100.9pt;width:475.9pt;height:170.3pt;z-index:251661312;mso-position-horizontal-relative:text;mso-position-vertical-relative:text" strokecolor="white [3212]">
            <v:textbox style="mso-next-textbox:#_x0000_s1026">
              <w:txbxContent>
                <w:p w:rsidR="003A7C90" w:rsidRDefault="003A7C90" w:rsidP="003A7C90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 w:rsidRPr="003A7C90"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CONSULTA</w:t>
                  </w:r>
                  <w:r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 xml:space="preserve"> CIUDADANA PREVIA AL EVENTO DE REND</w:t>
                  </w:r>
                  <w:r w:rsidRPr="003A7C90"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ICIÓN DE CUENTAS</w:t>
                  </w:r>
                  <w:r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 xml:space="preserve"> DE LA LOTERIA NACIONAL DE BENEFICENCIA</w:t>
                  </w:r>
                  <w:r w:rsidRPr="003A7C90"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3A7C90" w:rsidRDefault="003A7C90" w:rsidP="003A7C90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 w:rsidRPr="003A7C90"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JUNIO 2016-MAYO 2017</w:t>
                  </w:r>
                </w:p>
                <w:p w:rsidR="003A7C90" w:rsidRPr="003A7C90" w:rsidRDefault="003A7C90" w:rsidP="003A7C90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Y CONSOLIDADO JUNIO 2014 –MAYO 2017</w:t>
                  </w:r>
                </w:p>
              </w:txbxContent>
            </v:textbox>
            <w10:wrap type="square"/>
          </v:shape>
        </w:pict>
      </w:r>
    </w:p>
    <w:p w:rsidR="00085A28" w:rsidRPr="00085A28" w:rsidRDefault="00085A28" w:rsidP="00C270E4">
      <w:pPr>
        <w:jc w:val="both"/>
      </w:pPr>
    </w:p>
    <w:p w:rsidR="00085A28" w:rsidRPr="00085A28" w:rsidRDefault="00085A28" w:rsidP="00C270E4">
      <w:pPr>
        <w:jc w:val="both"/>
      </w:pPr>
    </w:p>
    <w:p w:rsidR="00085A28" w:rsidRDefault="00085A28" w:rsidP="00C270E4">
      <w:pPr>
        <w:tabs>
          <w:tab w:val="left" w:pos="7410"/>
        </w:tabs>
        <w:jc w:val="both"/>
      </w:pPr>
      <w:r>
        <w:tab/>
      </w:r>
    </w:p>
    <w:p w:rsidR="00085A28" w:rsidRDefault="00F662EE" w:rsidP="00C270E4">
      <w:pPr>
        <w:tabs>
          <w:tab w:val="left" w:pos="7410"/>
        </w:tabs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-1084235</wp:posOffset>
            </wp:positionH>
            <wp:positionV relativeFrom="paragraph">
              <wp:posOffset>192357</wp:posOffset>
            </wp:positionV>
            <wp:extent cx="7822871" cy="5220182"/>
            <wp:effectExtent l="19050" t="0" r="6679" b="0"/>
            <wp:wrapNone/>
            <wp:docPr id="2" name="Imagen 2" descr="C:\Users\loteria\Pictures\16406641_1413688135340274_68521847578200281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teria\Pictures\16406641_1413688135340274_6852184757820028103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871" cy="522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A28" w:rsidRDefault="009365DE" w:rsidP="00C270E4">
      <w:pPr>
        <w:tabs>
          <w:tab w:val="left" w:pos="7410"/>
        </w:tabs>
        <w:jc w:val="both"/>
      </w:pPr>
      <w:r w:rsidRPr="009365DE">
        <w:rPr>
          <w:noProof/>
          <w:lang w:eastAsia="es-SV"/>
        </w:rPr>
        <w:pict>
          <v:shape id="_x0000_s1027" type="#_x0000_t202" style="position:absolute;left:0;text-align:left;margin-left:121.35pt;margin-top:6.5pt;width:214.5pt;height:34.5pt;z-index:251662336" filled="f" stroked="f">
            <v:textbox>
              <w:txbxContent>
                <w:p w:rsidR="00085A28" w:rsidRPr="00085A28" w:rsidRDefault="00085A28" w:rsidP="00085A28">
                  <w:pPr>
                    <w:jc w:val="center"/>
                    <w:rPr>
                      <w:rFonts w:ascii="Century Gothic" w:hAnsi="Century Gothic"/>
                      <w:b/>
                      <w:color w:val="17365D" w:themeColor="text2" w:themeShade="BF"/>
                      <w:sz w:val="36"/>
                      <w:szCs w:val="36"/>
                    </w:rPr>
                  </w:pPr>
                  <w:r w:rsidRPr="00085A28">
                    <w:rPr>
                      <w:rFonts w:ascii="Century Gothic" w:hAnsi="Century Gothic"/>
                      <w:b/>
                      <w:color w:val="17365D" w:themeColor="text2" w:themeShade="BF"/>
                      <w:sz w:val="36"/>
                      <w:szCs w:val="36"/>
                    </w:rPr>
                    <w:t>JULIO 2017</w:t>
                  </w:r>
                </w:p>
              </w:txbxContent>
            </v:textbox>
            <w10:wrap type="square"/>
          </v:shape>
        </w:pict>
      </w:r>
    </w:p>
    <w:p w:rsidR="00085A28" w:rsidRDefault="00085A28" w:rsidP="00C270E4">
      <w:pPr>
        <w:tabs>
          <w:tab w:val="left" w:pos="7410"/>
        </w:tabs>
        <w:jc w:val="both"/>
      </w:pPr>
    </w:p>
    <w:p w:rsidR="00085A28" w:rsidRDefault="00085A28" w:rsidP="00C270E4">
      <w:pPr>
        <w:tabs>
          <w:tab w:val="left" w:pos="7410"/>
        </w:tabs>
        <w:jc w:val="both"/>
      </w:pPr>
    </w:p>
    <w:p w:rsidR="00085A28" w:rsidRDefault="00085A28" w:rsidP="00C270E4">
      <w:pPr>
        <w:tabs>
          <w:tab w:val="left" w:pos="7410"/>
        </w:tabs>
        <w:jc w:val="both"/>
      </w:pPr>
    </w:p>
    <w:p w:rsidR="00085A28" w:rsidRDefault="00085A28" w:rsidP="00C270E4">
      <w:pPr>
        <w:tabs>
          <w:tab w:val="left" w:pos="7410"/>
        </w:tabs>
        <w:jc w:val="both"/>
      </w:pPr>
    </w:p>
    <w:p w:rsidR="00085A28" w:rsidRDefault="00085A28" w:rsidP="00C270E4">
      <w:pPr>
        <w:tabs>
          <w:tab w:val="left" w:pos="7410"/>
        </w:tabs>
        <w:jc w:val="both"/>
      </w:pPr>
    </w:p>
    <w:p w:rsidR="00F662EE" w:rsidRDefault="00F662EE" w:rsidP="00C270E4">
      <w:pPr>
        <w:pStyle w:val="Ttulo1"/>
        <w:numPr>
          <w:ilvl w:val="0"/>
          <w:numId w:val="0"/>
        </w:numPr>
        <w:jc w:val="both"/>
        <w:rPr>
          <w:rFonts w:ascii="Calibri" w:eastAsiaTheme="minorHAnsi" w:hAnsi="Calibri" w:cstheme="minorBidi"/>
          <w:b w:val="0"/>
          <w:kern w:val="0"/>
          <w:sz w:val="22"/>
          <w:szCs w:val="22"/>
        </w:rPr>
      </w:pPr>
    </w:p>
    <w:p w:rsidR="00F662EE" w:rsidRPr="00F662EE" w:rsidRDefault="00F662EE" w:rsidP="00C270E4">
      <w:pPr>
        <w:jc w:val="both"/>
      </w:pPr>
    </w:p>
    <w:p w:rsidR="00F662EE" w:rsidRDefault="00F662EE" w:rsidP="00C270E4">
      <w:pPr>
        <w:jc w:val="both"/>
      </w:pPr>
    </w:p>
    <w:p w:rsidR="00F662EE" w:rsidRDefault="00F662EE" w:rsidP="00C270E4">
      <w:pPr>
        <w:jc w:val="both"/>
      </w:pPr>
    </w:p>
    <w:p w:rsidR="00F662EE" w:rsidRDefault="00F662EE" w:rsidP="00C270E4">
      <w:pPr>
        <w:jc w:val="both"/>
      </w:pPr>
    </w:p>
    <w:p w:rsidR="00F662EE" w:rsidRDefault="00F662EE" w:rsidP="00C270E4">
      <w:pPr>
        <w:jc w:val="both"/>
      </w:pPr>
    </w:p>
    <w:p w:rsidR="00F662EE" w:rsidRDefault="00F662EE" w:rsidP="00C270E4">
      <w:pPr>
        <w:jc w:val="both"/>
        <w:sectPr w:rsidR="00F662EE" w:rsidSect="00844370">
          <w:headerReference w:type="even" r:id="rId10"/>
          <w:foot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662EE" w:rsidRDefault="00F662EE" w:rsidP="00C270E4">
      <w:pPr>
        <w:jc w:val="both"/>
      </w:pPr>
    </w:p>
    <w:p w:rsidR="005F42FF" w:rsidRDefault="005F42FF" w:rsidP="00C270E4">
      <w:pPr>
        <w:jc w:val="both"/>
      </w:pPr>
    </w:p>
    <w:sdt>
      <w:sdtPr>
        <w:rPr>
          <w:rFonts w:ascii="Calibri" w:eastAsiaTheme="minorHAnsi" w:hAnsi="Calibri" w:cstheme="minorBidi"/>
          <w:b w:val="0"/>
          <w:bCs w:val="0"/>
          <w:color w:val="auto"/>
          <w:sz w:val="22"/>
          <w:szCs w:val="22"/>
          <w:lang w:val="es-SV"/>
        </w:rPr>
        <w:id w:val="6577006"/>
        <w:docPartObj>
          <w:docPartGallery w:val="Table of Contents"/>
          <w:docPartUnique/>
        </w:docPartObj>
      </w:sdtPr>
      <w:sdtContent>
        <w:p w:rsidR="005F42FF" w:rsidRDefault="005F42FF">
          <w:pPr>
            <w:pStyle w:val="TtulodeTDC"/>
            <w:rPr>
              <w:color w:val="17365D" w:themeColor="text2" w:themeShade="BF"/>
            </w:rPr>
          </w:pPr>
          <w:r w:rsidRPr="005F42FF">
            <w:rPr>
              <w:color w:val="17365D" w:themeColor="text2" w:themeShade="BF"/>
            </w:rPr>
            <w:t>INDICE</w:t>
          </w:r>
        </w:p>
        <w:p w:rsidR="005F42FF" w:rsidRPr="005F42FF" w:rsidRDefault="005F42FF" w:rsidP="005F42FF">
          <w:pPr>
            <w:rPr>
              <w:lang w:val="es-ES"/>
            </w:rPr>
          </w:pPr>
        </w:p>
        <w:p w:rsidR="005F42FF" w:rsidRPr="005F42FF" w:rsidRDefault="009365DE" w:rsidP="005F42FF">
          <w:pPr>
            <w:pStyle w:val="TDC1"/>
            <w:tabs>
              <w:tab w:val="left" w:pos="440"/>
              <w:tab w:val="right" w:leader="dot" w:pos="8828"/>
            </w:tabs>
            <w:spacing w:line="480" w:lineRule="auto"/>
            <w:rPr>
              <w:rFonts w:ascii="Century Gothic" w:hAnsi="Century Gothic"/>
              <w:noProof/>
              <w:sz w:val="24"/>
              <w:szCs w:val="24"/>
            </w:rPr>
          </w:pPr>
          <w:r>
            <w:rPr>
              <w:lang w:val="es-ES"/>
            </w:rPr>
            <w:fldChar w:fldCharType="begin"/>
          </w:r>
          <w:r w:rsidR="005F42FF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489951370" w:history="1">
            <w:r w:rsidR="005F42FF" w:rsidRPr="005F42FF">
              <w:rPr>
                <w:rStyle w:val="Hipervnculo"/>
                <w:rFonts w:ascii="Century Gothic" w:hAnsi="Century Gothic"/>
                <w:noProof/>
                <w:sz w:val="24"/>
                <w:szCs w:val="24"/>
              </w:rPr>
              <w:t>I.</w:t>
            </w:r>
            <w:r w:rsidR="005F42FF" w:rsidRPr="005F42FF">
              <w:rPr>
                <w:rFonts w:ascii="Century Gothic" w:hAnsi="Century Gothic"/>
                <w:noProof/>
                <w:sz w:val="24"/>
                <w:szCs w:val="24"/>
              </w:rPr>
              <w:tab/>
            </w:r>
            <w:r w:rsidR="005F42FF" w:rsidRPr="005F42FF">
              <w:rPr>
                <w:rStyle w:val="Hipervnculo"/>
                <w:rFonts w:ascii="Century Gothic" w:hAnsi="Century Gothic"/>
                <w:noProof/>
                <w:sz w:val="24"/>
                <w:szCs w:val="24"/>
              </w:rPr>
              <w:t>INTRODUCCION</w:t>
            </w:r>
            <w:r w:rsidR="005F42FF"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5F42FF"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_Toc489951370 \h </w:instrText>
            </w:r>
            <w:r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5F42FF"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  <w:t>2</w:t>
            </w:r>
            <w:r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42FF" w:rsidRPr="005F42FF" w:rsidRDefault="009365DE" w:rsidP="005F42FF">
          <w:pPr>
            <w:pStyle w:val="TDC1"/>
            <w:tabs>
              <w:tab w:val="left" w:pos="440"/>
              <w:tab w:val="right" w:leader="dot" w:pos="8828"/>
            </w:tabs>
            <w:spacing w:line="480" w:lineRule="auto"/>
            <w:rPr>
              <w:rFonts w:ascii="Century Gothic" w:hAnsi="Century Gothic"/>
              <w:noProof/>
              <w:sz w:val="24"/>
              <w:szCs w:val="24"/>
            </w:rPr>
          </w:pPr>
          <w:hyperlink w:anchor="_Toc489951371" w:history="1">
            <w:r w:rsidR="005F42FF" w:rsidRPr="005F42FF">
              <w:rPr>
                <w:rStyle w:val="Hipervnculo"/>
                <w:rFonts w:ascii="Century Gothic" w:hAnsi="Century Gothic"/>
                <w:noProof/>
                <w:sz w:val="24"/>
                <w:szCs w:val="24"/>
              </w:rPr>
              <w:t>II.</w:t>
            </w:r>
            <w:r w:rsidR="005F42FF" w:rsidRPr="005F42FF">
              <w:rPr>
                <w:rFonts w:ascii="Century Gothic" w:hAnsi="Century Gothic"/>
                <w:noProof/>
                <w:sz w:val="24"/>
                <w:szCs w:val="24"/>
              </w:rPr>
              <w:tab/>
            </w:r>
            <w:r w:rsidR="005F42FF" w:rsidRPr="005F42FF">
              <w:rPr>
                <w:rStyle w:val="Hipervnculo"/>
                <w:rFonts w:ascii="Century Gothic" w:hAnsi="Century Gothic"/>
                <w:noProof/>
                <w:sz w:val="24"/>
                <w:szCs w:val="24"/>
              </w:rPr>
              <w:t>OBJETIVO</w:t>
            </w:r>
            <w:r w:rsidR="005F42FF"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5F42FF"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_Toc489951371 \h </w:instrText>
            </w:r>
            <w:r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5F42FF"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  <w:t>2</w:t>
            </w:r>
            <w:r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42FF" w:rsidRPr="005F42FF" w:rsidRDefault="009365DE" w:rsidP="005F42FF">
          <w:pPr>
            <w:pStyle w:val="TDC1"/>
            <w:tabs>
              <w:tab w:val="left" w:pos="440"/>
              <w:tab w:val="right" w:leader="dot" w:pos="8828"/>
            </w:tabs>
            <w:spacing w:line="480" w:lineRule="auto"/>
            <w:rPr>
              <w:rFonts w:ascii="Century Gothic" w:hAnsi="Century Gothic"/>
              <w:noProof/>
              <w:sz w:val="24"/>
              <w:szCs w:val="24"/>
            </w:rPr>
          </w:pPr>
          <w:hyperlink w:anchor="_Toc489951372" w:history="1">
            <w:r w:rsidR="005F42FF" w:rsidRPr="005F42FF">
              <w:rPr>
                <w:rStyle w:val="Hipervnculo"/>
                <w:rFonts w:ascii="Century Gothic" w:hAnsi="Century Gothic"/>
                <w:noProof/>
                <w:sz w:val="24"/>
                <w:szCs w:val="24"/>
              </w:rPr>
              <w:t>III.</w:t>
            </w:r>
            <w:r w:rsidR="005F42FF" w:rsidRPr="005F42FF">
              <w:rPr>
                <w:rFonts w:ascii="Century Gothic" w:hAnsi="Century Gothic"/>
                <w:noProof/>
                <w:sz w:val="24"/>
                <w:szCs w:val="24"/>
              </w:rPr>
              <w:tab/>
            </w:r>
            <w:r w:rsidR="005F42FF" w:rsidRPr="005F42FF">
              <w:rPr>
                <w:rStyle w:val="Hipervnculo"/>
                <w:rFonts w:ascii="Century Gothic" w:hAnsi="Century Gothic"/>
                <w:noProof/>
                <w:sz w:val="24"/>
                <w:szCs w:val="24"/>
              </w:rPr>
              <w:t>METODOLOGIA PARA REALIZACIÓN DEL EVENTO DE RENDICIÓN DE  CUENTAS</w:t>
            </w:r>
            <w:r w:rsidR="005F42FF"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5F42FF"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_Toc489951372 \h </w:instrText>
            </w:r>
            <w:r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5F42FF"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42FF" w:rsidRPr="005F42FF" w:rsidRDefault="009365DE" w:rsidP="005F42FF">
          <w:pPr>
            <w:pStyle w:val="TDC1"/>
            <w:tabs>
              <w:tab w:val="left" w:pos="660"/>
              <w:tab w:val="right" w:leader="dot" w:pos="8828"/>
            </w:tabs>
            <w:spacing w:line="480" w:lineRule="auto"/>
            <w:rPr>
              <w:rStyle w:val="Hipervnculo"/>
              <w:rFonts w:ascii="Century Gothic" w:hAnsi="Century Gothic"/>
              <w:noProof/>
              <w:sz w:val="24"/>
              <w:szCs w:val="24"/>
            </w:rPr>
          </w:pPr>
          <w:hyperlink w:anchor="_Toc489951373" w:history="1">
            <w:r w:rsidR="005F42FF" w:rsidRPr="005F42FF">
              <w:rPr>
                <w:rStyle w:val="Hipervnculo"/>
                <w:rFonts w:ascii="Century Gothic" w:hAnsi="Century Gothic"/>
                <w:noProof/>
                <w:sz w:val="24"/>
                <w:szCs w:val="24"/>
              </w:rPr>
              <w:t>IV.</w:t>
            </w:r>
            <w:r w:rsidR="005F42FF" w:rsidRPr="005F42FF">
              <w:rPr>
                <w:rFonts w:ascii="Century Gothic" w:hAnsi="Century Gothic"/>
                <w:noProof/>
                <w:sz w:val="24"/>
                <w:szCs w:val="24"/>
              </w:rPr>
              <w:tab/>
            </w:r>
            <w:r w:rsidR="005F42FF" w:rsidRPr="005F42FF">
              <w:rPr>
                <w:rStyle w:val="Hipervnculo"/>
                <w:rFonts w:ascii="Century Gothic" w:hAnsi="Century Gothic"/>
                <w:noProof/>
                <w:sz w:val="24"/>
                <w:szCs w:val="24"/>
              </w:rPr>
              <w:t>RESULTADOS</w:t>
            </w:r>
            <w:r w:rsidR="005F42FF"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5F42FF"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_Toc489951373 \h </w:instrText>
            </w:r>
            <w:r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5F42FF"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Pr="005F42F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42FF" w:rsidRPr="005F42FF" w:rsidRDefault="005F42FF" w:rsidP="005F42FF"/>
        <w:p w:rsidR="005F42FF" w:rsidRDefault="009365DE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5F42FF" w:rsidRDefault="005F42FF" w:rsidP="00C270E4">
      <w:pPr>
        <w:jc w:val="both"/>
      </w:pPr>
    </w:p>
    <w:p w:rsidR="00F662EE" w:rsidRDefault="00F662EE" w:rsidP="00C270E4">
      <w:pPr>
        <w:jc w:val="both"/>
      </w:pPr>
    </w:p>
    <w:p w:rsidR="00F662EE" w:rsidRDefault="00F662EE" w:rsidP="00C270E4">
      <w:pPr>
        <w:jc w:val="both"/>
      </w:pPr>
    </w:p>
    <w:p w:rsidR="00F662EE" w:rsidRDefault="00F662EE" w:rsidP="00C270E4">
      <w:pPr>
        <w:jc w:val="both"/>
      </w:pPr>
    </w:p>
    <w:p w:rsidR="00F662EE" w:rsidRDefault="00F662EE" w:rsidP="00C270E4">
      <w:pPr>
        <w:jc w:val="both"/>
      </w:pPr>
    </w:p>
    <w:p w:rsidR="00F662EE" w:rsidRDefault="00F662EE" w:rsidP="00C270E4">
      <w:pPr>
        <w:jc w:val="both"/>
      </w:pPr>
    </w:p>
    <w:p w:rsidR="00F662EE" w:rsidRDefault="00F662EE" w:rsidP="00C270E4">
      <w:pPr>
        <w:jc w:val="both"/>
      </w:pPr>
    </w:p>
    <w:p w:rsidR="00F662EE" w:rsidRDefault="00F662EE" w:rsidP="00C270E4">
      <w:pPr>
        <w:jc w:val="both"/>
      </w:pPr>
    </w:p>
    <w:p w:rsidR="00F662EE" w:rsidRDefault="00F662EE" w:rsidP="00C270E4">
      <w:pPr>
        <w:jc w:val="both"/>
      </w:pPr>
    </w:p>
    <w:p w:rsidR="00F662EE" w:rsidRDefault="00F662EE" w:rsidP="00C270E4">
      <w:pPr>
        <w:jc w:val="both"/>
      </w:pPr>
    </w:p>
    <w:p w:rsidR="00F662EE" w:rsidRDefault="00F662EE" w:rsidP="00C270E4">
      <w:pPr>
        <w:jc w:val="both"/>
      </w:pPr>
    </w:p>
    <w:p w:rsidR="00F662EE" w:rsidRDefault="00F662EE" w:rsidP="00C270E4">
      <w:pPr>
        <w:jc w:val="both"/>
      </w:pPr>
    </w:p>
    <w:p w:rsidR="00F662EE" w:rsidRDefault="00F662EE" w:rsidP="00C270E4">
      <w:pPr>
        <w:spacing w:after="0" w:line="360" w:lineRule="auto"/>
        <w:jc w:val="both"/>
      </w:pPr>
    </w:p>
    <w:p w:rsidR="00085A28" w:rsidRPr="00F662EE" w:rsidRDefault="00085A28" w:rsidP="00C270E4">
      <w:pPr>
        <w:pStyle w:val="Ttulo1"/>
        <w:spacing w:before="0" w:after="0" w:line="360" w:lineRule="auto"/>
        <w:jc w:val="both"/>
        <w:rPr>
          <w:rFonts w:ascii="Century Gothic" w:hAnsi="Century Gothic"/>
          <w:sz w:val="28"/>
          <w:szCs w:val="28"/>
        </w:rPr>
      </w:pPr>
      <w:bookmarkStart w:id="0" w:name="_Toc489951370"/>
      <w:r w:rsidRPr="00F662EE">
        <w:rPr>
          <w:rFonts w:ascii="Century Gothic" w:hAnsi="Century Gothic"/>
          <w:sz w:val="28"/>
          <w:szCs w:val="28"/>
        </w:rPr>
        <w:t>INTRODUCCION</w:t>
      </w:r>
      <w:bookmarkEnd w:id="0"/>
    </w:p>
    <w:p w:rsidR="007A4212" w:rsidRDefault="007A4212" w:rsidP="00C270E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F662EE" w:rsidRDefault="00C270E4" w:rsidP="00C270E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concordancia con los lineamientos establecidos </w:t>
      </w:r>
      <w:r w:rsidR="007A4212">
        <w:rPr>
          <w:rFonts w:ascii="Century Gothic" w:hAnsi="Century Gothic"/>
          <w:sz w:val="24"/>
          <w:szCs w:val="24"/>
        </w:rPr>
        <w:t>por</w:t>
      </w:r>
      <w:r w:rsidR="00BD2865">
        <w:rPr>
          <w:rFonts w:ascii="Century Gothic" w:hAnsi="Century Gothic"/>
          <w:sz w:val="24"/>
          <w:szCs w:val="24"/>
        </w:rPr>
        <w:t xml:space="preserve"> Gobierno Central</w:t>
      </w:r>
      <w:r w:rsidR="007A4212">
        <w:rPr>
          <w:rFonts w:ascii="Century Gothic" w:hAnsi="Century Gothic"/>
          <w:sz w:val="24"/>
          <w:szCs w:val="24"/>
        </w:rPr>
        <w:t>; la Lotería Nacional de Beneficencia realiza</w:t>
      </w:r>
      <w:r w:rsidR="00DD3B19">
        <w:rPr>
          <w:rFonts w:ascii="Century Gothic" w:hAnsi="Century Gothic"/>
          <w:sz w:val="24"/>
          <w:szCs w:val="24"/>
        </w:rPr>
        <w:t xml:space="preserve"> año con año</w:t>
      </w:r>
      <w:r w:rsidR="00196470">
        <w:rPr>
          <w:rFonts w:ascii="Century Gothic" w:hAnsi="Century Gothic"/>
          <w:sz w:val="24"/>
          <w:szCs w:val="24"/>
        </w:rPr>
        <w:t xml:space="preserve"> su rendición de cuentas a la c</w:t>
      </w:r>
      <w:r w:rsidR="007A4212">
        <w:rPr>
          <w:rFonts w:ascii="Century Gothic" w:hAnsi="Century Gothic"/>
          <w:sz w:val="24"/>
          <w:szCs w:val="24"/>
        </w:rPr>
        <w:t>iudadana</w:t>
      </w:r>
      <w:r w:rsidR="00196470">
        <w:rPr>
          <w:rFonts w:ascii="Century Gothic" w:hAnsi="Century Gothic"/>
          <w:sz w:val="24"/>
          <w:szCs w:val="24"/>
        </w:rPr>
        <w:t>,</w:t>
      </w:r>
      <w:r w:rsidR="00AA700A">
        <w:rPr>
          <w:rFonts w:ascii="Century Gothic" w:hAnsi="Century Gothic"/>
          <w:sz w:val="24"/>
          <w:szCs w:val="24"/>
        </w:rPr>
        <w:t xml:space="preserve"> </w:t>
      </w:r>
      <w:r w:rsidR="007A4212">
        <w:rPr>
          <w:rFonts w:ascii="Century Gothic" w:hAnsi="Century Gothic"/>
          <w:sz w:val="24"/>
          <w:szCs w:val="24"/>
        </w:rPr>
        <w:t>con la finalidad de informar</w:t>
      </w:r>
      <w:r w:rsidR="00AA700A">
        <w:rPr>
          <w:rFonts w:ascii="Century Gothic" w:hAnsi="Century Gothic"/>
          <w:sz w:val="24"/>
          <w:szCs w:val="24"/>
        </w:rPr>
        <w:t xml:space="preserve"> sobre la</w:t>
      </w:r>
      <w:r w:rsidR="00196470">
        <w:rPr>
          <w:rFonts w:ascii="Century Gothic" w:hAnsi="Century Gothic"/>
          <w:sz w:val="24"/>
          <w:szCs w:val="24"/>
        </w:rPr>
        <w:t xml:space="preserve"> g</w:t>
      </w:r>
      <w:r w:rsidR="007A4212">
        <w:rPr>
          <w:rFonts w:ascii="Century Gothic" w:hAnsi="Century Gothic"/>
          <w:sz w:val="24"/>
          <w:szCs w:val="24"/>
        </w:rPr>
        <w:t>estión</w:t>
      </w:r>
      <w:r w:rsidR="00AA700A">
        <w:rPr>
          <w:rFonts w:ascii="Century Gothic" w:hAnsi="Century Gothic"/>
          <w:sz w:val="24"/>
          <w:szCs w:val="24"/>
        </w:rPr>
        <w:t xml:space="preserve"> realizada</w:t>
      </w:r>
      <w:r w:rsidR="00196470">
        <w:rPr>
          <w:rFonts w:ascii="Century Gothic" w:hAnsi="Century Gothic"/>
          <w:sz w:val="24"/>
          <w:szCs w:val="24"/>
        </w:rPr>
        <w:t>;</w:t>
      </w:r>
      <w:r w:rsidR="00F26A2C">
        <w:rPr>
          <w:rFonts w:ascii="Century Gothic" w:hAnsi="Century Gothic"/>
          <w:sz w:val="24"/>
          <w:szCs w:val="24"/>
        </w:rPr>
        <w:t xml:space="preserve"> y en la cual, </w:t>
      </w:r>
      <w:r w:rsidR="00BD2865">
        <w:rPr>
          <w:rFonts w:ascii="Century Gothic" w:hAnsi="Century Gothic"/>
          <w:sz w:val="24"/>
          <w:szCs w:val="24"/>
        </w:rPr>
        <w:t xml:space="preserve">la ciudadanía </w:t>
      </w:r>
      <w:r w:rsidR="00B349A4">
        <w:rPr>
          <w:rFonts w:ascii="Century Gothic" w:hAnsi="Century Gothic"/>
          <w:sz w:val="24"/>
          <w:szCs w:val="24"/>
        </w:rPr>
        <w:t xml:space="preserve">puede </w:t>
      </w:r>
      <w:r w:rsidR="00BD2865">
        <w:rPr>
          <w:rFonts w:ascii="Century Gothic" w:hAnsi="Century Gothic"/>
          <w:sz w:val="24"/>
          <w:szCs w:val="24"/>
        </w:rPr>
        <w:t>exponer sus consultas o recomendaciones al n</w:t>
      </w:r>
      <w:r w:rsidR="00B349A4">
        <w:rPr>
          <w:rFonts w:ascii="Century Gothic" w:hAnsi="Century Gothic"/>
          <w:sz w:val="24"/>
          <w:szCs w:val="24"/>
        </w:rPr>
        <w:t>ivel Directivo de la LNB</w:t>
      </w:r>
      <w:r w:rsidR="00196470">
        <w:rPr>
          <w:rFonts w:ascii="Century Gothic" w:hAnsi="Century Gothic"/>
          <w:sz w:val="24"/>
          <w:szCs w:val="24"/>
        </w:rPr>
        <w:t>, poniendo en práctica de esta forma un mecanismo importante de transparencia</w:t>
      </w:r>
      <w:r w:rsidR="00AA700A">
        <w:rPr>
          <w:rFonts w:ascii="Century Gothic" w:hAnsi="Century Gothic"/>
          <w:sz w:val="24"/>
          <w:szCs w:val="24"/>
        </w:rPr>
        <w:t>. Durante el mes</w:t>
      </w:r>
      <w:r w:rsidR="00196470">
        <w:rPr>
          <w:rFonts w:ascii="Century Gothic" w:hAnsi="Century Gothic"/>
          <w:sz w:val="24"/>
          <w:szCs w:val="24"/>
        </w:rPr>
        <w:t xml:space="preserve"> de julio 2017 se realizará la rendición de cuentas de la i</w:t>
      </w:r>
      <w:r w:rsidR="00AA700A">
        <w:rPr>
          <w:rFonts w:ascii="Century Gothic" w:hAnsi="Century Gothic"/>
          <w:sz w:val="24"/>
          <w:szCs w:val="24"/>
        </w:rPr>
        <w:t xml:space="preserve">nstitución para el período junio 2016 a mayo 2017, y consolidado de junio 2014 a mayo 2017. En este sentido, se </w:t>
      </w:r>
      <w:r w:rsidR="00BD2865">
        <w:rPr>
          <w:rFonts w:ascii="Century Gothic" w:hAnsi="Century Gothic"/>
          <w:sz w:val="24"/>
          <w:szCs w:val="24"/>
        </w:rPr>
        <w:t>efectuó</w:t>
      </w:r>
      <w:r w:rsidR="00AA700A">
        <w:rPr>
          <w:rFonts w:ascii="Century Gothic" w:hAnsi="Century Gothic"/>
          <w:sz w:val="24"/>
          <w:szCs w:val="24"/>
        </w:rPr>
        <w:t xml:space="preserve"> una consulta</w:t>
      </w:r>
      <w:r w:rsidR="00196470">
        <w:rPr>
          <w:rFonts w:ascii="Century Gothic" w:hAnsi="Century Gothic"/>
          <w:sz w:val="24"/>
          <w:szCs w:val="24"/>
        </w:rPr>
        <w:t xml:space="preserve"> ciudadana previa al evento de rendición de c</w:t>
      </w:r>
      <w:r w:rsidR="00AA700A">
        <w:rPr>
          <w:rFonts w:ascii="Century Gothic" w:hAnsi="Century Gothic"/>
          <w:sz w:val="24"/>
          <w:szCs w:val="24"/>
        </w:rPr>
        <w:t>uenta</w:t>
      </w:r>
      <w:r w:rsidR="00BD2865">
        <w:rPr>
          <w:rFonts w:ascii="Century Gothic" w:hAnsi="Century Gothic"/>
          <w:sz w:val="24"/>
          <w:szCs w:val="24"/>
        </w:rPr>
        <w:t>s, para conocer</w:t>
      </w:r>
      <w:r w:rsidR="00AA700A">
        <w:rPr>
          <w:rFonts w:ascii="Century Gothic" w:hAnsi="Century Gothic"/>
          <w:sz w:val="24"/>
          <w:szCs w:val="24"/>
        </w:rPr>
        <w:t xml:space="preserve"> la opinión de la ciudadanía</w:t>
      </w:r>
      <w:r w:rsidR="00BD2865">
        <w:rPr>
          <w:rFonts w:ascii="Century Gothic" w:hAnsi="Century Gothic"/>
          <w:sz w:val="24"/>
          <w:szCs w:val="24"/>
        </w:rPr>
        <w:t xml:space="preserve"> y tomar en </w:t>
      </w:r>
      <w:r w:rsidR="00B349A4">
        <w:rPr>
          <w:rFonts w:ascii="Century Gothic" w:hAnsi="Century Gothic"/>
          <w:sz w:val="24"/>
          <w:szCs w:val="24"/>
        </w:rPr>
        <w:t>cuenta</w:t>
      </w:r>
      <w:r w:rsidR="00BD2865">
        <w:rPr>
          <w:rFonts w:ascii="Century Gothic" w:hAnsi="Century Gothic"/>
          <w:sz w:val="24"/>
          <w:szCs w:val="24"/>
        </w:rPr>
        <w:t xml:space="preserve"> los aspectos</w:t>
      </w:r>
      <w:r w:rsidR="00196470">
        <w:rPr>
          <w:rFonts w:ascii="Century Gothic" w:hAnsi="Century Gothic"/>
          <w:sz w:val="24"/>
          <w:szCs w:val="24"/>
        </w:rPr>
        <w:t xml:space="preserve"> que más le interesan conocer de la Institución.</w:t>
      </w:r>
    </w:p>
    <w:p w:rsidR="00BD2865" w:rsidRDefault="00BD2865" w:rsidP="00C270E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BD2865" w:rsidRDefault="00BD2865" w:rsidP="00C270E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informe que se presenta, detalla la metodología utilizada para realizar la consulta ciudada</w:t>
      </w:r>
      <w:r w:rsidR="00B349A4">
        <w:rPr>
          <w:rFonts w:ascii="Century Gothic" w:hAnsi="Century Gothic"/>
          <w:sz w:val="24"/>
          <w:szCs w:val="24"/>
        </w:rPr>
        <w:t>na</w:t>
      </w:r>
      <w:r>
        <w:rPr>
          <w:rFonts w:ascii="Century Gothic" w:hAnsi="Century Gothic"/>
          <w:sz w:val="24"/>
          <w:szCs w:val="24"/>
        </w:rPr>
        <w:t xml:space="preserve"> y los resultados obtenidos; además se anexa el </w:t>
      </w:r>
      <w:r w:rsidR="00B349A4">
        <w:rPr>
          <w:rFonts w:ascii="Century Gothic" w:hAnsi="Century Gothic"/>
          <w:sz w:val="24"/>
          <w:szCs w:val="24"/>
        </w:rPr>
        <w:t>instrumento utilizado.</w:t>
      </w:r>
    </w:p>
    <w:p w:rsidR="00BD2865" w:rsidRDefault="00BD2865" w:rsidP="00C270E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B349A4" w:rsidRDefault="00BD2865" w:rsidP="00C270E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Los insumos obtenidos en la consulta </w:t>
      </w:r>
      <w:r w:rsidR="0087262F">
        <w:rPr>
          <w:rFonts w:ascii="Century Gothic" w:hAnsi="Century Gothic"/>
          <w:sz w:val="24"/>
          <w:szCs w:val="24"/>
        </w:rPr>
        <w:t>ciudadana contribuyeron a tener un panorama general sobre</w:t>
      </w:r>
      <w:r w:rsidR="00F26A2C">
        <w:rPr>
          <w:rFonts w:ascii="Century Gothic" w:hAnsi="Century Gothic"/>
          <w:sz w:val="24"/>
          <w:szCs w:val="24"/>
        </w:rPr>
        <w:t>s los puntos de mayor interés que tiene la población de</w:t>
      </w:r>
      <w:r w:rsidR="0087262F">
        <w:rPr>
          <w:rFonts w:ascii="Century Gothic" w:hAnsi="Century Gothic"/>
          <w:sz w:val="24"/>
          <w:szCs w:val="24"/>
        </w:rPr>
        <w:t xml:space="preserve"> la Institución, y considerarlos en el evento.</w:t>
      </w:r>
    </w:p>
    <w:p w:rsidR="00432C66" w:rsidRPr="00DC359E" w:rsidRDefault="00432C66" w:rsidP="00C270E4">
      <w:pPr>
        <w:spacing w:after="0" w:line="360" w:lineRule="auto"/>
        <w:jc w:val="both"/>
      </w:pPr>
    </w:p>
    <w:p w:rsidR="00085A28" w:rsidRDefault="00085A28" w:rsidP="00C270E4">
      <w:pPr>
        <w:pStyle w:val="Ttulo1"/>
        <w:spacing w:before="0" w:after="0" w:line="360" w:lineRule="auto"/>
        <w:jc w:val="both"/>
        <w:rPr>
          <w:rFonts w:ascii="Century Gothic" w:hAnsi="Century Gothic"/>
          <w:sz w:val="28"/>
          <w:szCs w:val="28"/>
        </w:rPr>
      </w:pPr>
      <w:bookmarkStart w:id="1" w:name="_Toc489951371"/>
      <w:r w:rsidRPr="00F662EE">
        <w:rPr>
          <w:rFonts w:ascii="Century Gothic" w:hAnsi="Century Gothic"/>
          <w:sz w:val="28"/>
          <w:szCs w:val="28"/>
        </w:rPr>
        <w:t>OBJETIVO</w:t>
      </w:r>
      <w:bookmarkEnd w:id="1"/>
    </w:p>
    <w:p w:rsidR="00F662EE" w:rsidRDefault="00F662EE" w:rsidP="00C270E4">
      <w:pPr>
        <w:spacing w:after="0" w:line="360" w:lineRule="auto"/>
        <w:jc w:val="both"/>
      </w:pPr>
    </w:p>
    <w:p w:rsidR="00F662EE" w:rsidRDefault="00F662EE" w:rsidP="00C270E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Pr="00F662EE">
        <w:rPr>
          <w:rFonts w:ascii="Century Gothic" w:hAnsi="Century Gothic"/>
          <w:sz w:val="24"/>
          <w:szCs w:val="24"/>
        </w:rPr>
        <w:t>onocer los temas de mayor interés que la población tiene de la Institución y los métodos de rendición de cuentas que le favorecen.</w:t>
      </w:r>
    </w:p>
    <w:p w:rsidR="00F662EE" w:rsidRDefault="00F662EE" w:rsidP="00C270E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F26A2C" w:rsidRPr="00F662EE" w:rsidRDefault="00F26A2C" w:rsidP="00C270E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013F46" w:rsidRPr="002641F2" w:rsidRDefault="00085A28" w:rsidP="00C270E4">
      <w:pPr>
        <w:pStyle w:val="Ttulo1"/>
        <w:spacing w:before="0" w:after="0" w:line="360" w:lineRule="auto"/>
        <w:jc w:val="both"/>
        <w:rPr>
          <w:rFonts w:ascii="Century Gothic" w:hAnsi="Century Gothic"/>
          <w:sz w:val="28"/>
          <w:szCs w:val="28"/>
        </w:rPr>
      </w:pPr>
      <w:bookmarkStart w:id="2" w:name="_Toc489951372"/>
      <w:r w:rsidRPr="00F662EE">
        <w:rPr>
          <w:rFonts w:ascii="Century Gothic" w:hAnsi="Century Gothic"/>
          <w:sz w:val="28"/>
          <w:szCs w:val="28"/>
        </w:rPr>
        <w:lastRenderedPageBreak/>
        <w:t xml:space="preserve">METODOLOGIA PARA REALIZACIÓN DEL EVENTO DE RENDICIÓN DE </w:t>
      </w:r>
      <w:r w:rsidR="00F662EE" w:rsidRPr="00F662EE">
        <w:rPr>
          <w:rFonts w:ascii="Century Gothic" w:hAnsi="Century Gothic"/>
          <w:sz w:val="28"/>
          <w:szCs w:val="28"/>
        </w:rPr>
        <w:t xml:space="preserve"> </w:t>
      </w:r>
      <w:r w:rsidRPr="00F662EE">
        <w:rPr>
          <w:rFonts w:ascii="Century Gothic" w:hAnsi="Century Gothic"/>
          <w:sz w:val="28"/>
          <w:szCs w:val="28"/>
        </w:rPr>
        <w:t>CUENTAS</w:t>
      </w:r>
      <w:bookmarkEnd w:id="2"/>
    </w:p>
    <w:p w:rsidR="002641F2" w:rsidRDefault="002641F2" w:rsidP="00C270E4">
      <w:pPr>
        <w:jc w:val="both"/>
        <w:rPr>
          <w:rFonts w:ascii="Century Gothic" w:hAnsi="Century Gothic"/>
          <w:sz w:val="24"/>
          <w:szCs w:val="24"/>
        </w:rPr>
      </w:pPr>
    </w:p>
    <w:p w:rsidR="00C270E4" w:rsidRDefault="00D94DDF" w:rsidP="00C270E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Para realizar la consulta ciudadana se utilizó como instrumento el cuestionario, el cual fue suministrado vía correo electrónico. Para lo anterior, se utilizó  </w:t>
      </w:r>
      <w:r w:rsidR="003A1D1B">
        <w:rPr>
          <w:rFonts w:ascii="Century Gothic" w:hAnsi="Century Gothic"/>
          <w:sz w:val="24"/>
          <w:szCs w:val="24"/>
        </w:rPr>
        <w:t>herramienta</w:t>
      </w:r>
      <w:r w:rsidR="00F26A2C">
        <w:rPr>
          <w:rFonts w:ascii="Century Gothic" w:hAnsi="Century Gothic"/>
          <w:sz w:val="24"/>
          <w:szCs w:val="24"/>
        </w:rPr>
        <w:t xml:space="preserve"> de</w:t>
      </w:r>
      <w:r w:rsidR="003A1D1B">
        <w:rPr>
          <w:rFonts w:ascii="Century Gothic" w:hAnsi="Century Gothic"/>
          <w:sz w:val="24"/>
          <w:szCs w:val="24"/>
        </w:rPr>
        <w:t xml:space="preserve"> Google Forms</w:t>
      </w:r>
      <w:r>
        <w:rPr>
          <w:rFonts w:ascii="Century Gothic" w:hAnsi="Century Gothic"/>
          <w:sz w:val="24"/>
          <w:szCs w:val="24"/>
        </w:rPr>
        <w:t xml:space="preserve">. </w:t>
      </w:r>
      <w:r w:rsidR="00B317EE">
        <w:rPr>
          <w:rFonts w:ascii="Century Gothic" w:hAnsi="Century Gothic"/>
          <w:sz w:val="24"/>
          <w:szCs w:val="24"/>
        </w:rPr>
        <w:t>Los encuestados respondieron los cuestionarios en línea.</w:t>
      </w:r>
    </w:p>
    <w:p w:rsidR="00F662EE" w:rsidRDefault="00B317EE" w:rsidP="00C270E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cuestionario fue enviado a 200 correos electrónicos de clientes, proveedores y beneficiarios del programa Lotería en Acción.</w:t>
      </w:r>
      <w:r w:rsidR="005D6FD2">
        <w:rPr>
          <w:rFonts w:ascii="Century Gothic" w:hAnsi="Century Gothic"/>
          <w:sz w:val="24"/>
          <w:szCs w:val="24"/>
        </w:rPr>
        <w:t xml:space="preserve"> Del total de cuestionarios enviado</w:t>
      </w:r>
      <w:r w:rsidR="00B94B88">
        <w:rPr>
          <w:rFonts w:ascii="Century Gothic" w:hAnsi="Century Gothic"/>
          <w:sz w:val="24"/>
          <w:szCs w:val="24"/>
        </w:rPr>
        <w:t>s se recibió respuesta de 20</w:t>
      </w:r>
      <w:r w:rsidR="005D6FD2">
        <w:rPr>
          <w:rFonts w:ascii="Century Gothic" w:hAnsi="Century Gothic"/>
          <w:sz w:val="24"/>
          <w:szCs w:val="24"/>
        </w:rPr>
        <w:t xml:space="preserve"> personas. En el </w:t>
      </w:r>
      <w:r w:rsidR="00B94B88">
        <w:rPr>
          <w:rFonts w:ascii="Century Gothic" w:hAnsi="Century Gothic"/>
          <w:sz w:val="24"/>
          <w:szCs w:val="24"/>
        </w:rPr>
        <w:t>siguiente apartado</w:t>
      </w:r>
      <w:r w:rsidR="005D6FD2">
        <w:rPr>
          <w:rFonts w:ascii="Century Gothic" w:hAnsi="Century Gothic"/>
          <w:sz w:val="24"/>
          <w:szCs w:val="24"/>
        </w:rPr>
        <w:t xml:space="preserve"> se detallan</w:t>
      </w:r>
      <w:r w:rsidR="00B94B88">
        <w:rPr>
          <w:rFonts w:ascii="Century Gothic" w:hAnsi="Century Gothic"/>
          <w:sz w:val="24"/>
          <w:szCs w:val="24"/>
        </w:rPr>
        <w:t xml:space="preserve"> los resultados</w:t>
      </w:r>
      <w:r w:rsidR="005D6FD2">
        <w:rPr>
          <w:rFonts w:ascii="Century Gothic" w:hAnsi="Century Gothic"/>
          <w:sz w:val="24"/>
          <w:szCs w:val="24"/>
        </w:rPr>
        <w:t xml:space="preserve"> obtenidos</w:t>
      </w:r>
      <w:r w:rsidR="00B94B88">
        <w:rPr>
          <w:rFonts w:ascii="Century Gothic" w:hAnsi="Century Gothic"/>
          <w:sz w:val="24"/>
          <w:szCs w:val="24"/>
        </w:rPr>
        <w:t>.</w:t>
      </w:r>
    </w:p>
    <w:p w:rsidR="00B94B88" w:rsidRPr="00B94B88" w:rsidRDefault="00B94B88" w:rsidP="00C270E4">
      <w:pPr>
        <w:jc w:val="both"/>
        <w:rPr>
          <w:rFonts w:ascii="Century Gothic" w:hAnsi="Century Gothic"/>
          <w:sz w:val="24"/>
          <w:szCs w:val="24"/>
        </w:rPr>
      </w:pPr>
    </w:p>
    <w:p w:rsidR="00BF2762" w:rsidRDefault="00085A28" w:rsidP="00C270E4">
      <w:pPr>
        <w:pStyle w:val="Ttulo1"/>
        <w:spacing w:before="0" w:after="0" w:line="360" w:lineRule="auto"/>
        <w:jc w:val="both"/>
        <w:rPr>
          <w:rFonts w:ascii="Century Gothic" w:hAnsi="Century Gothic"/>
          <w:sz w:val="28"/>
          <w:szCs w:val="28"/>
        </w:rPr>
      </w:pPr>
      <w:bookmarkStart w:id="3" w:name="_Toc489951373"/>
      <w:r w:rsidRPr="00F662EE">
        <w:rPr>
          <w:rFonts w:ascii="Century Gothic" w:hAnsi="Century Gothic"/>
          <w:sz w:val="28"/>
          <w:szCs w:val="28"/>
        </w:rPr>
        <w:t>RESULTADOS</w:t>
      </w:r>
      <w:bookmarkEnd w:id="3"/>
    </w:p>
    <w:p w:rsidR="00B94B88" w:rsidRPr="00B94B88" w:rsidRDefault="00B94B88" w:rsidP="00B94B88"/>
    <w:p w:rsidR="00BF2762" w:rsidRPr="002641F2" w:rsidRDefault="00BF2762" w:rsidP="002641F2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2641F2">
        <w:rPr>
          <w:rFonts w:ascii="Century Gothic" w:hAnsi="Century Gothic"/>
          <w:b/>
          <w:sz w:val="24"/>
          <w:szCs w:val="24"/>
        </w:rPr>
        <w:t>1. ¿Estaría dispuesto o interesado en asistir a un evento de Rendición de Cuentas de la LNB?</w:t>
      </w:r>
    </w:p>
    <w:p w:rsidR="00707F39" w:rsidRPr="002641F2" w:rsidRDefault="00A119A0" w:rsidP="002641F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803275</wp:posOffset>
            </wp:positionH>
            <wp:positionV relativeFrom="paragraph">
              <wp:posOffset>88900</wp:posOffset>
            </wp:positionV>
            <wp:extent cx="4312920" cy="2576830"/>
            <wp:effectExtent l="19050" t="0" r="11430" b="0"/>
            <wp:wrapNone/>
            <wp:docPr id="4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085A28" w:rsidRPr="002641F2" w:rsidRDefault="00085A28" w:rsidP="002641F2">
      <w:pPr>
        <w:tabs>
          <w:tab w:val="left" w:pos="7410"/>
        </w:tabs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085A28" w:rsidRPr="002641F2" w:rsidRDefault="00085A28" w:rsidP="002641F2">
      <w:pPr>
        <w:tabs>
          <w:tab w:val="left" w:pos="7410"/>
        </w:tabs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085A28" w:rsidRPr="002641F2" w:rsidRDefault="00085A28" w:rsidP="002641F2">
      <w:pPr>
        <w:tabs>
          <w:tab w:val="left" w:pos="7410"/>
        </w:tabs>
        <w:spacing w:after="0" w:line="360" w:lineRule="auto"/>
        <w:jc w:val="both"/>
        <w:rPr>
          <w:sz w:val="24"/>
          <w:szCs w:val="24"/>
        </w:rPr>
      </w:pPr>
    </w:p>
    <w:p w:rsidR="00085A28" w:rsidRPr="002641F2" w:rsidRDefault="00085A28" w:rsidP="002641F2">
      <w:pPr>
        <w:spacing w:after="0" w:line="360" w:lineRule="auto"/>
        <w:jc w:val="both"/>
        <w:rPr>
          <w:sz w:val="24"/>
          <w:szCs w:val="24"/>
        </w:rPr>
      </w:pPr>
    </w:p>
    <w:p w:rsidR="00085A28" w:rsidRPr="002641F2" w:rsidRDefault="00085A28" w:rsidP="002641F2">
      <w:pPr>
        <w:spacing w:after="0" w:line="360" w:lineRule="auto"/>
        <w:jc w:val="both"/>
        <w:rPr>
          <w:sz w:val="24"/>
          <w:szCs w:val="24"/>
        </w:rPr>
      </w:pPr>
    </w:p>
    <w:p w:rsidR="00085A28" w:rsidRPr="002641F2" w:rsidRDefault="00085A28" w:rsidP="002641F2">
      <w:pPr>
        <w:spacing w:after="0" w:line="360" w:lineRule="auto"/>
        <w:jc w:val="both"/>
        <w:rPr>
          <w:sz w:val="24"/>
          <w:szCs w:val="24"/>
        </w:rPr>
      </w:pPr>
    </w:p>
    <w:p w:rsidR="00085A28" w:rsidRPr="002641F2" w:rsidRDefault="00085A28" w:rsidP="002641F2">
      <w:pPr>
        <w:spacing w:after="0" w:line="360" w:lineRule="auto"/>
        <w:jc w:val="both"/>
        <w:rPr>
          <w:sz w:val="24"/>
          <w:szCs w:val="24"/>
        </w:rPr>
      </w:pPr>
    </w:p>
    <w:p w:rsidR="00085A28" w:rsidRPr="002641F2" w:rsidRDefault="00085A28" w:rsidP="002641F2">
      <w:pPr>
        <w:spacing w:after="0" w:line="360" w:lineRule="auto"/>
        <w:jc w:val="both"/>
        <w:rPr>
          <w:sz w:val="24"/>
          <w:szCs w:val="24"/>
        </w:rPr>
      </w:pPr>
    </w:p>
    <w:p w:rsidR="00844370" w:rsidRDefault="00844370" w:rsidP="002641F2">
      <w:pPr>
        <w:spacing w:after="0" w:line="360" w:lineRule="auto"/>
        <w:jc w:val="both"/>
        <w:rPr>
          <w:sz w:val="24"/>
          <w:szCs w:val="24"/>
        </w:rPr>
      </w:pPr>
    </w:p>
    <w:p w:rsidR="00007D88" w:rsidRPr="002641F2" w:rsidRDefault="00007D88" w:rsidP="002641F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B94B88" w:rsidRPr="002641F2" w:rsidRDefault="00B94B88" w:rsidP="002641F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2641F2">
        <w:rPr>
          <w:rFonts w:ascii="Century Gothic" w:hAnsi="Century Gothic"/>
          <w:sz w:val="24"/>
          <w:szCs w:val="24"/>
        </w:rPr>
        <w:t>El 85% de las personas que respondieron</w:t>
      </w:r>
      <w:r w:rsidR="0047401E" w:rsidRPr="002641F2">
        <w:rPr>
          <w:rFonts w:ascii="Century Gothic" w:hAnsi="Century Gothic"/>
          <w:sz w:val="24"/>
          <w:szCs w:val="24"/>
        </w:rPr>
        <w:t>, manifestaron</w:t>
      </w:r>
      <w:r w:rsidRPr="002641F2">
        <w:rPr>
          <w:rFonts w:ascii="Century Gothic" w:hAnsi="Century Gothic"/>
          <w:sz w:val="24"/>
          <w:szCs w:val="24"/>
        </w:rPr>
        <w:t xml:space="preserve"> si estar inter</w:t>
      </w:r>
      <w:r w:rsidR="00CA78C1">
        <w:rPr>
          <w:rFonts w:ascii="Century Gothic" w:hAnsi="Century Gothic"/>
          <w:sz w:val="24"/>
          <w:szCs w:val="24"/>
        </w:rPr>
        <w:t>esados en asistir al evento de rendición de c</w:t>
      </w:r>
      <w:r w:rsidRPr="002641F2">
        <w:rPr>
          <w:rFonts w:ascii="Century Gothic" w:hAnsi="Century Gothic"/>
          <w:sz w:val="24"/>
          <w:szCs w:val="24"/>
        </w:rPr>
        <w:t xml:space="preserve">uentas (17 personas); el 5% (1 persona) </w:t>
      </w:r>
      <w:r w:rsidRPr="002641F2">
        <w:rPr>
          <w:rFonts w:ascii="Century Gothic" w:hAnsi="Century Gothic"/>
          <w:sz w:val="24"/>
          <w:szCs w:val="24"/>
        </w:rPr>
        <w:lastRenderedPageBreak/>
        <w:t>detallo no estar interesado</w:t>
      </w:r>
      <w:r w:rsidR="0047401E" w:rsidRPr="002641F2">
        <w:rPr>
          <w:rFonts w:ascii="Century Gothic" w:hAnsi="Century Gothic"/>
          <w:sz w:val="24"/>
          <w:szCs w:val="24"/>
        </w:rPr>
        <w:t xml:space="preserve"> en asistir</w:t>
      </w:r>
      <w:r w:rsidRPr="002641F2">
        <w:rPr>
          <w:rFonts w:ascii="Century Gothic" w:hAnsi="Century Gothic"/>
          <w:sz w:val="24"/>
          <w:szCs w:val="24"/>
        </w:rPr>
        <w:t xml:space="preserve"> físicamente, pero si poder obs</w:t>
      </w:r>
      <w:r w:rsidR="0047401E" w:rsidRPr="002641F2">
        <w:rPr>
          <w:rFonts w:ascii="Century Gothic" w:hAnsi="Century Gothic"/>
          <w:sz w:val="24"/>
          <w:szCs w:val="24"/>
        </w:rPr>
        <w:t>ervarlo a través de medios digitales, mientras que el 10% (2 personas) respondieron no estar interesados en asistir.</w:t>
      </w:r>
    </w:p>
    <w:p w:rsidR="00B94B88" w:rsidRPr="002641F2" w:rsidRDefault="00B94B88" w:rsidP="002641F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707F39" w:rsidRDefault="00707F39" w:rsidP="002641F2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2641F2">
        <w:rPr>
          <w:rFonts w:ascii="Century Gothic" w:hAnsi="Century Gothic"/>
          <w:b/>
          <w:sz w:val="24"/>
          <w:szCs w:val="24"/>
        </w:rPr>
        <w:t>2. De los siguientes temas, ¿Cuáles le interesarían que se expusieran con mayor énfasis en el evento de Rendición de Cuentas?</w:t>
      </w:r>
    </w:p>
    <w:p w:rsidR="002641F2" w:rsidRPr="002641F2" w:rsidRDefault="002641F2" w:rsidP="002641F2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C270E4" w:rsidRPr="002641F2" w:rsidRDefault="00C270E4" w:rsidP="002641F2">
      <w:pPr>
        <w:spacing w:after="0" w:line="360" w:lineRule="auto"/>
        <w:jc w:val="both"/>
        <w:rPr>
          <w:sz w:val="24"/>
          <w:szCs w:val="24"/>
        </w:rPr>
      </w:pPr>
      <w:r w:rsidRPr="002641F2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6128831" cy="2794581"/>
            <wp:effectExtent l="19050" t="0" r="24319" b="5769"/>
            <wp:docPr id="9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7F39" w:rsidRPr="002641F2" w:rsidRDefault="00707F39" w:rsidP="002641F2">
      <w:pPr>
        <w:spacing w:after="0" w:line="360" w:lineRule="auto"/>
        <w:rPr>
          <w:sz w:val="24"/>
          <w:szCs w:val="24"/>
        </w:rPr>
      </w:pPr>
    </w:p>
    <w:p w:rsidR="002641F2" w:rsidRDefault="0047401E" w:rsidP="002641F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2641F2">
        <w:rPr>
          <w:rFonts w:ascii="Century Gothic" w:hAnsi="Century Gothic"/>
          <w:sz w:val="24"/>
          <w:szCs w:val="24"/>
        </w:rPr>
        <w:t xml:space="preserve">El tema de mayor interés para la ciudadanía sobre la gestión de la Institución, es referente a las contrataciones y adquisiciones institucionales, </w:t>
      </w:r>
      <w:r w:rsidR="002641F2" w:rsidRPr="002641F2">
        <w:rPr>
          <w:rFonts w:ascii="Century Gothic" w:hAnsi="Century Gothic"/>
          <w:sz w:val="24"/>
          <w:szCs w:val="24"/>
        </w:rPr>
        <w:t>seguidamente</w:t>
      </w:r>
      <w:r w:rsidRPr="002641F2">
        <w:rPr>
          <w:rFonts w:ascii="Century Gothic" w:hAnsi="Century Gothic"/>
          <w:sz w:val="24"/>
          <w:szCs w:val="24"/>
        </w:rPr>
        <w:t xml:space="preserve"> d</w:t>
      </w:r>
      <w:r w:rsidR="002641F2">
        <w:rPr>
          <w:rFonts w:ascii="Century Gothic" w:hAnsi="Century Gothic"/>
          <w:sz w:val="24"/>
          <w:szCs w:val="24"/>
        </w:rPr>
        <w:t>el Pro</w:t>
      </w:r>
      <w:r w:rsidR="00235392">
        <w:rPr>
          <w:rFonts w:ascii="Century Gothic" w:hAnsi="Century Gothic"/>
          <w:sz w:val="24"/>
          <w:szCs w:val="24"/>
        </w:rPr>
        <w:t>grama Lotería en A</w:t>
      </w:r>
      <w:r w:rsidR="002641F2">
        <w:rPr>
          <w:rFonts w:ascii="Century Gothic" w:hAnsi="Century Gothic"/>
          <w:sz w:val="24"/>
          <w:szCs w:val="24"/>
        </w:rPr>
        <w:t>cción, ya que el 47.31% de las personas que contestaron el cuestionario; se interesan por alguno de estos temas.</w:t>
      </w:r>
    </w:p>
    <w:p w:rsidR="002641F2" w:rsidRDefault="002641F2" w:rsidP="002641F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2641F2" w:rsidRDefault="002641F2" w:rsidP="002641F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tercer lugar de interés para la población, se encuentra la gestión financiera de la Institución con el 11.83% de respuestas para este tema. Tan</w:t>
      </w:r>
      <w:r w:rsidR="00235392">
        <w:rPr>
          <w:rFonts w:ascii="Century Gothic" w:hAnsi="Century Gothic"/>
          <w:sz w:val="24"/>
          <w:szCs w:val="24"/>
        </w:rPr>
        <w:t xml:space="preserve">to el plan operativo como las proyecciones de la LNB  tienen el 8.60%; seguidamente de </w:t>
      </w:r>
      <w:r w:rsidR="00CA78C1">
        <w:rPr>
          <w:rFonts w:ascii="Century Gothic" w:hAnsi="Century Gothic"/>
          <w:sz w:val="24"/>
          <w:szCs w:val="24"/>
        </w:rPr>
        <w:t xml:space="preserve">la </w:t>
      </w:r>
      <w:r w:rsidR="00235392">
        <w:rPr>
          <w:rFonts w:ascii="Century Gothic" w:hAnsi="Century Gothic"/>
          <w:sz w:val="24"/>
          <w:szCs w:val="24"/>
        </w:rPr>
        <w:t xml:space="preserve">gestión comercial y principales logros con el 7.53% </w:t>
      </w:r>
      <w:r w:rsidR="00235392">
        <w:rPr>
          <w:rFonts w:ascii="Century Gothic" w:hAnsi="Century Gothic"/>
          <w:sz w:val="24"/>
          <w:szCs w:val="24"/>
        </w:rPr>
        <w:lastRenderedPageBreak/>
        <w:t>cada uno. Las mejoras y avances durante el período de 2009-2017 tienen el 6.45%.</w:t>
      </w:r>
    </w:p>
    <w:p w:rsidR="00235392" w:rsidRDefault="00235392" w:rsidP="002641F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2641F2" w:rsidRDefault="00235392" w:rsidP="002641F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 de mencionar que en esta pr</w:t>
      </w:r>
      <w:r w:rsidR="00D31054">
        <w:rPr>
          <w:rFonts w:ascii="Century Gothic" w:hAnsi="Century Gothic"/>
          <w:sz w:val="24"/>
          <w:szCs w:val="24"/>
        </w:rPr>
        <w:t>egunta, dos personas mencionaron su interés en conocer el plan estratégico institucional y el proyecto de ley de juegos de azar (1.08% cada tema).</w:t>
      </w:r>
    </w:p>
    <w:p w:rsidR="0047401E" w:rsidRPr="002641F2" w:rsidRDefault="0047401E" w:rsidP="002641F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2641F2">
        <w:rPr>
          <w:rFonts w:ascii="Century Gothic" w:hAnsi="Century Gothic"/>
          <w:sz w:val="24"/>
          <w:szCs w:val="24"/>
        </w:rPr>
        <w:t xml:space="preserve"> </w:t>
      </w:r>
    </w:p>
    <w:p w:rsidR="00C270E4" w:rsidRPr="002641F2" w:rsidRDefault="00C270E4" w:rsidP="002641F2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2641F2">
        <w:rPr>
          <w:rFonts w:ascii="Century Gothic" w:hAnsi="Century Gothic"/>
          <w:b/>
          <w:sz w:val="24"/>
          <w:szCs w:val="24"/>
        </w:rPr>
        <w:t>3. De las siguientes opciones, ¿Cuál considera la mejor forma en que la LNB puede realizar la rendición de cuentas?</w:t>
      </w:r>
    </w:p>
    <w:p w:rsidR="00C270E4" w:rsidRDefault="00384F17" w:rsidP="002641F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92710</wp:posOffset>
            </wp:positionV>
            <wp:extent cx="6294755" cy="3491230"/>
            <wp:effectExtent l="19050" t="0" r="10795" b="0"/>
            <wp:wrapNone/>
            <wp:docPr id="11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384F17" w:rsidRDefault="00384F17" w:rsidP="002641F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84F17" w:rsidRDefault="00384F17" w:rsidP="002641F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84F17" w:rsidRDefault="00384F17" w:rsidP="002641F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84F17" w:rsidRDefault="00384F17" w:rsidP="002641F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84F17" w:rsidRDefault="00384F17" w:rsidP="002641F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84F17" w:rsidRDefault="00384F17" w:rsidP="002641F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84F17" w:rsidRDefault="00384F17" w:rsidP="002641F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84F17" w:rsidRDefault="00384F17" w:rsidP="002641F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84F17" w:rsidRDefault="00384F17" w:rsidP="002641F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84F17" w:rsidRPr="002641F2" w:rsidRDefault="00384F17" w:rsidP="002641F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C270E4" w:rsidRPr="002641F2" w:rsidRDefault="00C270E4" w:rsidP="002641F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C270E4" w:rsidRPr="002641F2" w:rsidRDefault="00C270E4" w:rsidP="002641F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84F17" w:rsidRDefault="00384F17" w:rsidP="002641F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C270E4" w:rsidRPr="002641F2" w:rsidRDefault="00A65384" w:rsidP="002641F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35% de personas respondieron que para ello</w:t>
      </w:r>
      <w:r w:rsidR="00384F17">
        <w:rPr>
          <w:rFonts w:ascii="Century Gothic" w:hAnsi="Century Gothic"/>
          <w:sz w:val="24"/>
          <w:szCs w:val="24"/>
        </w:rPr>
        <w:t xml:space="preserve">s la mejor forma de realizar </w:t>
      </w:r>
      <w:r>
        <w:rPr>
          <w:rFonts w:ascii="Century Gothic" w:hAnsi="Century Gothic"/>
          <w:sz w:val="24"/>
          <w:szCs w:val="24"/>
        </w:rPr>
        <w:t>rendición de cuentas en un único evento presencial en un centro de conferencias, para un 30% varios eventos presenciales realizados por zonas a nivel de país</w:t>
      </w:r>
      <w:r w:rsidR="00384F17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un 15% de personas sugieren realizar mesas de discusión</w:t>
      </w:r>
      <w:r w:rsidR="00384F17">
        <w:rPr>
          <w:rFonts w:ascii="Century Gothic" w:hAnsi="Century Gothic"/>
          <w:sz w:val="24"/>
          <w:szCs w:val="24"/>
        </w:rPr>
        <w:t xml:space="preserve"> y el 5% exposiciones de funcionarios</w:t>
      </w:r>
      <w:r>
        <w:rPr>
          <w:rFonts w:ascii="Century Gothic" w:hAnsi="Century Gothic"/>
          <w:sz w:val="24"/>
          <w:szCs w:val="24"/>
        </w:rPr>
        <w:t xml:space="preserve">. Con los datos anteriores se puede determinar que la mayoría de personas sigue prefiriendo que el evento de </w:t>
      </w:r>
      <w:r>
        <w:rPr>
          <w:rFonts w:ascii="Century Gothic" w:hAnsi="Century Gothic"/>
          <w:sz w:val="24"/>
          <w:szCs w:val="24"/>
        </w:rPr>
        <w:lastRenderedPageBreak/>
        <w:t>rendición de cuentas se realice de forma pres</w:t>
      </w:r>
      <w:r w:rsidR="008F42AE">
        <w:rPr>
          <w:rFonts w:ascii="Century Gothic" w:hAnsi="Century Gothic"/>
          <w:sz w:val="24"/>
          <w:szCs w:val="24"/>
        </w:rPr>
        <w:t xml:space="preserve">encial. El resto, es decir un 15% propone realizar eventos presenciales </w:t>
      </w:r>
      <w:r w:rsidR="00384F17">
        <w:rPr>
          <w:rFonts w:ascii="Century Gothic" w:hAnsi="Century Gothic"/>
          <w:sz w:val="24"/>
          <w:szCs w:val="24"/>
        </w:rPr>
        <w:t>transmitidos</w:t>
      </w:r>
      <w:r w:rsidR="008F42AE">
        <w:rPr>
          <w:rFonts w:ascii="Century Gothic" w:hAnsi="Century Gothic"/>
          <w:sz w:val="24"/>
          <w:szCs w:val="24"/>
        </w:rPr>
        <w:t xml:space="preserve"> además por medios digitales o solamente a través de </w:t>
      </w:r>
      <w:r w:rsidR="004B5A52">
        <w:rPr>
          <w:rFonts w:ascii="Century Gothic" w:hAnsi="Century Gothic"/>
          <w:sz w:val="24"/>
          <w:szCs w:val="24"/>
        </w:rPr>
        <w:t>página</w:t>
      </w:r>
      <w:r w:rsidR="008F42AE">
        <w:rPr>
          <w:rFonts w:ascii="Century Gothic" w:hAnsi="Century Gothic"/>
          <w:sz w:val="24"/>
          <w:szCs w:val="24"/>
        </w:rPr>
        <w:t xml:space="preserve"> web y </w:t>
      </w:r>
      <w:r w:rsidR="00384F17">
        <w:rPr>
          <w:rFonts w:ascii="Century Gothic" w:hAnsi="Century Gothic"/>
          <w:sz w:val="24"/>
          <w:szCs w:val="24"/>
        </w:rPr>
        <w:t>otros</w:t>
      </w:r>
      <w:r w:rsidR="008F42AE">
        <w:rPr>
          <w:rFonts w:ascii="Century Gothic" w:hAnsi="Century Gothic"/>
          <w:sz w:val="24"/>
          <w:szCs w:val="24"/>
        </w:rPr>
        <w:t xml:space="preserve"> medios virtuales; lo cual se puede tomar como una buena </w:t>
      </w:r>
      <w:r w:rsidR="00384F17">
        <w:rPr>
          <w:rFonts w:ascii="Century Gothic" w:hAnsi="Century Gothic"/>
          <w:sz w:val="24"/>
          <w:szCs w:val="24"/>
        </w:rPr>
        <w:t>práctica</w:t>
      </w:r>
      <w:r w:rsidR="008F42AE">
        <w:rPr>
          <w:rFonts w:ascii="Century Gothic" w:hAnsi="Century Gothic"/>
          <w:sz w:val="24"/>
          <w:szCs w:val="24"/>
        </w:rPr>
        <w:t xml:space="preserve"> o complemento a los eventos presenciales.</w:t>
      </w:r>
    </w:p>
    <w:p w:rsidR="00C270E4" w:rsidRDefault="00C270E4" w:rsidP="002641F2">
      <w:pPr>
        <w:spacing w:after="0" w:line="360" w:lineRule="auto"/>
        <w:ind w:firstLine="708"/>
        <w:rPr>
          <w:sz w:val="24"/>
          <w:szCs w:val="24"/>
        </w:rPr>
      </w:pPr>
    </w:p>
    <w:p w:rsidR="00397BCD" w:rsidRDefault="00397BCD" w:rsidP="00397BCD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4. </w:t>
      </w:r>
      <w:r w:rsidRPr="00397BCD">
        <w:rPr>
          <w:rFonts w:ascii="Century Gothic" w:hAnsi="Century Gothic"/>
          <w:b/>
          <w:sz w:val="24"/>
          <w:szCs w:val="24"/>
        </w:rPr>
        <w:t>¿Cómo le gustaría recibir el Informe el día de la Audiencia Pública?</w:t>
      </w:r>
    </w:p>
    <w:p w:rsidR="00397BCD" w:rsidRDefault="000F0FCC" w:rsidP="00397BCD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0F0FCC">
        <w:rPr>
          <w:rFonts w:ascii="Century Gothic" w:hAnsi="Century Gothic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197699</wp:posOffset>
            </wp:positionH>
            <wp:positionV relativeFrom="paragraph">
              <wp:posOffset>203159</wp:posOffset>
            </wp:positionV>
            <wp:extent cx="5230099" cy="2868749"/>
            <wp:effectExtent l="19050" t="0" r="27701" b="7801"/>
            <wp:wrapNone/>
            <wp:docPr id="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397BCD" w:rsidRPr="002641F2" w:rsidRDefault="00397BCD" w:rsidP="00397BCD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C75773" w:rsidRDefault="00C75773" w:rsidP="002641F2">
      <w:pPr>
        <w:spacing w:after="0" w:line="360" w:lineRule="auto"/>
        <w:ind w:firstLine="708"/>
        <w:rPr>
          <w:sz w:val="24"/>
          <w:szCs w:val="24"/>
        </w:rPr>
      </w:pPr>
    </w:p>
    <w:p w:rsidR="00C75773" w:rsidRPr="00C75773" w:rsidRDefault="00C75773" w:rsidP="00C75773">
      <w:pPr>
        <w:rPr>
          <w:sz w:val="24"/>
          <w:szCs w:val="24"/>
        </w:rPr>
      </w:pPr>
    </w:p>
    <w:p w:rsidR="00C75773" w:rsidRPr="00C75773" w:rsidRDefault="00C75773" w:rsidP="00C75773">
      <w:pPr>
        <w:rPr>
          <w:sz w:val="24"/>
          <w:szCs w:val="24"/>
        </w:rPr>
      </w:pPr>
    </w:p>
    <w:p w:rsidR="00C75773" w:rsidRPr="00C75773" w:rsidRDefault="00C75773" w:rsidP="00C75773">
      <w:pPr>
        <w:rPr>
          <w:sz w:val="24"/>
          <w:szCs w:val="24"/>
        </w:rPr>
      </w:pPr>
    </w:p>
    <w:p w:rsidR="00C75773" w:rsidRPr="00C75773" w:rsidRDefault="00C75773" w:rsidP="00C75773">
      <w:pPr>
        <w:rPr>
          <w:sz w:val="24"/>
          <w:szCs w:val="24"/>
        </w:rPr>
      </w:pPr>
    </w:p>
    <w:p w:rsidR="00C75773" w:rsidRPr="00C75773" w:rsidRDefault="00C75773" w:rsidP="00C75773">
      <w:pPr>
        <w:rPr>
          <w:sz w:val="24"/>
          <w:szCs w:val="24"/>
        </w:rPr>
      </w:pPr>
    </w:p>
    <w:p w:rsidR="00C75773" w:rsidRPr="00C75773" w:rsidRDefault="00C75773" w:rsidP="00C75773">
      <w:pPr>
        <w:rPr>
          <w:sz w:val="24"/>
          <w:szCs w:val="24"/>
        </w:rPr>
      </w:pPr>
    </w:p>
    <w:p w:rsidR="00274973" w:rsidRDefault="00274973" w:rsidP="008F238F">
      <w:pPr>
        <w:tabs>
          <w:tab w:val="left" w:pos="2674"/>
        </w:tabs>
        <w:spacing w:after="0" w:line="360" w:lineRule="auto"/>
        <w:jc w:val="both"/>
        <w:rPr>
          <w:sz w:val="24"/>
          <w:szCs w:val="24"/>
        </w:rPr>
      </w:pPr>
    </w:p>
    <w:p w:rsidR="008F238F" w:rsidRPr="00274973" w:rsidRDefault="008F238F" w:rsidP="008F238F">
      <w:pPr>
        <w:tabs>
          <w:tab w:val="left" w:pos="2674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274973" w:rsidRDefault="00274973" w:rsidP="008F238F">
      <w:pPr>
        <w:tabs>
          <w:tab w:val="left" w:pos="2674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274973">
        <w:rPr>
          <w:rFonts w:ascii="Century Gothic" w:hAnsi="Century Gothic"/>
          <w:sz w:val="24"/>
          <w:szCs w:val="24"/>
        </w:rPr>
        <w:t>Para el 60% de personas, mencionan que prefieren recibir el Informe de Rendición de Cuentas vía correo electrónico; el 20% a través de CD´s, solamente un 15% de forma impresa a través de folleto y la minoría el 5%  a través de USB.</w:t>
      </w:r>
    </w:p>
    <w:p w:rsidR="008F238F" w:rsidRPr="00274973" w:rsidRDefault="008F238F" w:rsidP="008F238F">
      <w:pPr>
        <w:tabs>
          <w:tab w:val="left" w:pos="2674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8F238F" w:rsidRDefault="00274973" w:rsidP="008F238F">
      <w:pPr>
        <w:tabs>
          <w:tab w:val="left" w:pos="2674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  <w:sectPr w:rsidR="008F238F" w:rsidSect="008F238F">
          <w:headerReference w:type="default" r:id="rId16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274973">
        <w:rPr>
          <w:rFonts w:ascii="Century Gothic" w:hAnsi="Century Gothic"/>
          <w:sz w:val="24"/>
          <w:szCs w:val="24"/>
        </w:rPr>
        <w:t xml:space="preserve">En virtud a lo anterior se recomienda el día del evento solicitar </w:t>
      </w:r>
      <w:r w:rsidR="007F4148" w:rsidRPr="00274973">
        <w:rPr>
          <w:rFonts w:ascii="Century Gothic" w:hAnsi="Century Gothic"/>
          <w:sz w:val="24"/>
          <w:szCs w:val="24"/>
        </w:rPr>
        <w:t>los correos electrónicos</w:t>
      </w:r>
      <w:r w:rsidRPr="00274973">
        <w:rPr>
          <w:rFonts w:ascii="Century Gothic" w:hAnsi="Century Gothic"/>
          <w:sz w:val="24"/>
          <w:szCs w:val="24"/>
        </w:rPr>
        <w:t xml:space="preserve"> de los asistentes</w:t>
      </w:r>
      <w:r w:rsidR="00FD3043">
        <w:rPr>
          <w:rFonts w:ascii="Century Gothic" w:hAnsi="Century Gothic"/>
          <w:sz w:val="24"/>
          <w:szCs w:val="24"/>
        </w:rPr>
        <w:t xml:space="preserve">, con la finalidad de enviarles posteriormente </w:t>
      </w:r>
      <w:r w:rsidR="007F4148">
        <w:rPr>
          <w:rFonts w:ascii="Century Gothic" w:hAnsi="Century Gothic"/>
          <w:sz w:val="24"/>
          <w:szCs w:val="24"/>
        </w:rPr>
        <w:t xml:space="preserve">el informe por dicho medio, así mismo para otorgar como material el día del evento se puede considerar además </w:t>
      </w:r>
      <w:r w:rsidR="00FD3043">
        <w:rPr>
          <w:rFonts w:ascii="Century Gothic" w:hAnsi="Century Gothic"/>
          <w:sz w:val="24"/>
          <w:szCs w:val="24"/>
        </w:rPr>
        <w:t>proporcionar</w:t>
      </w:r>
      <w:r w:rsidR="007F4148">
        <w:rPr>
          <w:rFonts w:ascii="Century Gothic" w:hAnsi="Century Gothic"/>
          <w:sz w:val="24"/>
          <w:szCs w:val="24"/>
        </w:rPr>
        <w:t xml:space="preserve"> un CD, con la </w:t>
      </w:r>
      <w:r w:rsidR="00FD3043">
        <w:rPr>
          <w:rFonts w:ascii="Century Gothic" w:hAnsi="Century Gothic"/>
          <w:sz w:val="24"/>
          <w:szCs w:val="24"/>
        </w:rPr>
        <w:t>información, ya que ha si</w:t>
      </w:r>
      <w:r w:rsidR="007A4ABF">
        <w:rPr>
          <w:rFonts w:ascii="Century Gothic" w:hAnsi="Century Gothic"/>
          <w:sz w:val="24"/>
          <w:szCs w:val="24"/>
        </w:rPr>
        <w:t>do la segunda opción más votada</w:t>
      </w:r>
    </w:p>
    <w:p w:rsidR="008F238F" w:rsidRDefault="008F238F" w:rsidP="007A4AB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8F238F">
        <w:rPr>
          <w:rFonts w:ascii="Century Gothic" w:hAnsi="Century Gothic"/>
          <w:b/>
          <w:sz w:val="28"/>
          <w:szCs w:val="28"/>
        </w:rPr>
        <w:lastRenderedPageBreak/>
        <w:t>ANEXO</w:t>
      </w:r>
    </w:p>
    <w:p w:rsidR="007A4AB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-9885</wp:posOffset>
            </wp:positionH>
            <wp:positionV relativeFrom="paragraph">
              <wp:posOffset>6577980</wp:posOffset>
            </wp:positionV>
            <wp:extent cx="5625750" cy="1375200"/>
            <wp:effectExtent l="19050" t="0" r="0" b="0"/>
            <wp:wrapNone/>
            <wp:docPr id="16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0817" t="11585" r="21908" b="65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750" cy="137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4ABF">
        <w:rPr>
          <w:rFonts w:ascii="Century Gothic" w:hAnsi="Century Gothic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5612130" cy="5095875"/>
            <wp:effectExtent l="19050" t="0" r="7620" b="0"/>
            <wp:docPr id="12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1033" t="11045" r="21691" b="5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ABF">
        <w:rPr>
          <w:rFonts w:ascii="Century Gothic" w:hAnsi="Century Gothic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5612130" cy="1483360"/>
            <wp:effectExtent l="19050" t="0" r="7620" b="0"/>
            <wp:docPr id="13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0999" t="35267" r="21725" b="40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AB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A4AB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A4AB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A4AB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A4AB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12341</wp:posOffset>
            </wp:positionH>
            <wp:positionV relativeFrom="paragraph">
              <wp:posOffset>-303447</wp:posOffset>
            </wp:positionV>
            <wp:extent cx="5626376" cy="3737113"/>
            <wp:effectExtent l="19050" t="0" r="0" b="0"/>
            <wp:wrapNone/>
            <wp:docPr id="20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0817" t="33685" r="21908" b="5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376" cy="373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AB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A4AB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A4AB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A4AB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A4AB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A4AB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A4AB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A4AB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A4AB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A4AB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32219</wp:posOffset>
            </wp:positionH>
            <wp:positionV relativeFrom="paragraph">
              <wp:posOffset>163416</wp:posOffset>
            </wp:positionV>
            <wp:extent cx="5626376" cy="1749287"/>
            <wp:effectExtent l="19050" t="0" r="0" b="0"/>
            <wp:wrapNone/>
            <wp:docPr id="17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0975" t="10532" r="21751" b="6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376" cy="174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AB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A4AB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A4AB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A4AB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A4AB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33315</wp:posOffset>
            </wp:positionH>
            <wp:positionV relativeFrom="paragraph">
              <wp:posOffset>265065</wp:posOffset>
            </wp:positionV>
            <wp:extent cx="5625750" cy="3535200"/>
            <wp:effectExtent l="19050" t="0" r="0" b="0"/>
            <wp:wrapNone/>
            <wp:docPr id="18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1067" t="14204" r="21658" b="27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750" cy="35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AB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A4AB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A4AB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A4AB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A4AB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A4AB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A4ABF" w:rsidRDefault="007A4ABF" w:rsidP="007A4ABF">
      <w:pPr>
        <w:tabs>
          <w:tab w:val="left" w:pos="2674"/>
        </w:tabs>
        <w:spacing w:after="0" w:line="360" w:lineRule="auto"/>
        <w:rPr>
          <w:rFonts w:ascii="Century Gothic" w:hAnsi="Century Gothic"/>
          <w:b/>
          <w:sz w:val="28"/>
          <w:szCs w:val="28"/>
        </w:rPr>
      </w:pPr>
    </w:p>
    <w:p w:rsidR="007A4ABF" w:rsidRPr="008F238F" w:rsidRDefault="007A4ABF" w:rsidP="008F238F">
      <w:pPr>
        <w:tabs>
          <w:tab w:val="left" w:pos="2674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sectPr w:rsidR="007A4ABF" w:rsidRPr="008F238F" w:rsidSect="008F238F">
      <w:headerReference w:type="default" r:id="rId22"/>
      <w:footerReference w:type="default" r:id="rId23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659" w:rsidRDefault="00964659" w:rsidP="00F662EE">
      <w:pPr>
        <w:spacing w:after="0" w:line="240" w:lineRule="auto"/>
      </w:pPr>
      <w:r>
        <w:separator/>
      </w:r>
    </w:p>
  </w:endnote>
  <w:endnote w:type="continuationSeparator" w:id="1">
    <w:p w:rsidR="00964659" w:rsidRDefault="00964659" w:rsidP="00F6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7003"/>
      <w:docPartObj>
        <w:docPartGallery w:val="Page Numbers (Bottom of Page)"/>
        <w:docPartUnique/>
      </w:docPartObj>
    </w:sdtPr>
    <w:sdtContent>
      <w:p w:rsidR="008F238F" w:rsidRDefault="009365DE">
        <w:pPr>
          <w:pStyle w:val="Piedepgina"/>
        </w:pPr>
        <w:r>
          <w:rPr>
            <w:lang w:val="es-ES" w:eastAsia="zh-TW"/>
          </w:rPr>
          <w:pict>
            <v:rect id="_x0000_s11265" style="position:absolute;margin-left:0;margin-top:0;width:44.55pt;height:15.1pt;rotation:-180;flip:x;z-index:251663360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11265" inset=",0,,0">
                <w:txbxContent>
                  <w:p w:rsidR="008F238F" w:rsidRDefault="009365D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 w:rsidR="008F238F">
                      <w:rPr>
                        <w:lang w:val="es-ES"/>
                      </w:rPr>
                      <w:instrText xml:space="preserve"> PAGE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8916ED" w:rsidRPr="008916ED">
                      <w:rPr>
                        <w:noProof/>
                        <w:color w:val="C0504D" w:themeColor="accent2"/>
                      </w:rPr>
                      <w:t>2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8F" w:rsidRDefault="008F23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659" w:rsidRDefault="00964659" w:rsidP="00F662EE">
      <w:pPr>
        <w:spacing w:after="0" w:line="240" w:lineRule="auto"/>
      </w:pPr>
      <w:r>
        <w:separator/>
      </w:r>
    </w:p>
  </w:footnote>
  <w:footnote w:type="continuationSeparator" w:id="1">
    <w:p w:rsidR="00964659" w:rsidRDefault="00964659" w:rsidP="00F6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2EE" w:rsidRDefault="00F662EE">
    <w:pPr>
      <w:pStyle w:val="Encabezado"/>
    </w:pPr>
  </w:p>
  <w:p w:rsidR="00904630" w:rsidRDefault="00F662EE">
    <w:r>
      <w:t>Unidad de 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2EE" w:rsidRDefault="00F662EE">
    <w:pPr>
      <w:pStyle w:val="Encabezado"/>
    </w:pPr>
    <w:r w:rsidRPr="00F662EE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4376677</wp:posOffset>
          </wp:positionH>
          <wp:positionV relativeFrom="paragraph">
            <wp:posOffset>-128567</wp:posOffset>
          </wp:positionV>
          <wp:extent cx="1488737" cy="496111"/>
          <wp:effectExtent l="19050" t="0" r="0" b="0"/>
          <wp:wrapNone/>
          <wp:docPr id="5" name="Imagen 1" descr="E:\LOGOS\Loteria ColorAzu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9" descr="E:\LOGOS\Loteria ColorAzu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88737" cy="496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Unidad de Acceso a la Información Pública</w:t>
    </w:r>
  </w:p>
  <w:p w:rsidR="00F662EE" w:rsidRDefault="00F662EE">
    <w:pPr>
      <w:pStyle w:val="Encabezado"/>
    </w:pPr>
    <w:r>
      <w:t>Consulta Ciudadana Previa al Evento de Rendición de Cuentas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8F" w:rsidRDefault="008F238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0E48"/>
    <w:multiLevelType w:val="multilevel"/>
    <w:tmpl w:val="4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defaultTabStop w:val="708"/>
  <w:hyphenationZone w:val="425"/>
  <w:characterSpacingControl w:val="doNotCompress"/>
  <w:hdrShapeDefaults>
    <o:shapedefaults v:ext="edit" spidmax="14338">
      <o:colormenu v:ext="edit" fillcolor="none" strokecolor="none"/>
    </o:shapedefaults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A87E3D"/>
    <w:rsid w:val="00004A60"/>
    <w:rsid w:val="00007D88"/>
    <w:rsid w:val="00013F46"/>
    <w:rsid w:val="00085A28"/>
    <w:rsid w:val="000A65A0"/>
    <w:rsid w:val="000F0FCC"/>
    <w:rsid w:val="00122D9E"/>
    <w:rsid w:val="00196470"/>
    <w:rsid w:val="00235392"/>
    <w:rsid w:val="002641F2"/>
    <w:rsid w:val="00274973"/>
    <w:rsid w:val="00384F17"/>
    <w:rsid w:val="00397BCD"/>
    <w:rsid w:val="003A1D1B"/>
    <w:rsid w:val="003A7C90"/>
    <w:rsid w:val="003B6565"/>
    <w:rsid w:val="00407108"/>
    <w:rsid w:val="00432C66"/>
    <w:rsid w:val="00450ADF"/>
    <w:rsid w:val="0046189F"/>
    <w:rsid w:val="0047401E"/>
    <w:rsid w:val="004B5A52"/>
    <w:rsid w:val="004F1839"/>
    <w:rsid w:val="005D6FD2"/>
    <w:rsid w:val="005F42FF"/>
    <w:rsid w:val="006623D5"/>
    <w:rsid w:val="0069748F"/>
    <w:rsid w:val="00707F39"/>
    <w:rsid w:val="007323AF"/>
    <w:rsid w:val="007471C8"/>
    <w:rsid w:val="007A4212"/>
    <w:rsid w:val="007A4ABF"/>
    <w:rsid w:val="007F4148"/>
    <w:rsid w:val="00837EAB"/>
    <w:rsid w:val="00844370"/>
    <w:rsid w:val="0087262F"/>
    <w:rsid w:val="008916ED"/>
    <w:rsid w:val="008F238F"/>
    <w:rsid w:val="008F42AE"/>
    <w:rsid w:val="00904630"/>
    <w:rsid w:val="009365DE"/>
    <w:rsid w:val="00960583"/>
    <w:rsid w:val="00964659"/>
    <w:rsid w:val="00A119A0"/>
    <w:rsid w:val="00A65384"/>
    <w:rsid w:val="00A84D61"/>
    <w:rsid w:val="00A87E3D"/>
    <w:rsid w:val="00AA700A"/>
    <w:rsid w:val="00B317EE"/>
    <w:rsid w:val="00B31DF2"/>
    <w:rsid w:val="00B349A4"/>
    <w:rsid w:val="00B94B88"/>
    <w:rsid w:val="00BD2865"/>
    <w:rsid w:val="00BF2762"/>
    <w:rsid w:val="00C270E4"/>
    <w:rsid w:val="00C75773"/>
    <w:rsid w:val="00CA78C1"/>
    <w:rsid w:val="00D0515A"/>
    <w:rsid w:val="00D31054"/>
    <w:rsid w:val="00D50FAA"/>
    <w:rsid w:val="00D94DDF"/>
    <w:rsid w:val="00DC359E"/>
    <w:rsid w:val="00DD3B19"/>
    <w:rsid w:val="00E57C6F"/>
    <w:rsid w:val="00EB6876"/>
    <w:rsid w:val="00EE7CDB"/>
    <w:rsid w:val="00EF367F"/>
    <w:rsid w:val="00F26A2C"/>
    <w:rsid w:val="00F554CD"/>
    <w:rsid w:val="00F662EE"/>
    <w:rsid w:val="00FA7A04"/>
    <w:rsid w:val="00FD3043"/>
    <w:rsid w:val="00FE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5A"/>
    <w:rPr>
      <w:rFonts w:ascii="Calibri" w:hAnsi="Calibri"/>
      <w:lang w:val="es-SV"/>
    </w:rPr>
  </w:style>
  <w:style w:type="paragraph" w:styleId="Ttulo1">
    <w:name w:val="heading 1"/>
    <w:basedOn w:val="Normal"/>
    <w:next w:val="Normal"/>
    <w:link w:val="Ttulo1Car"/>
    <w:qFormat/>
    <w:rsid w:val="00D0515A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Times New Roman"/>
      <w:b/>
      <w:kern w:val="32"/>
      <w:sz w:val="32"/>
      <w:szCs w:val="20"/>
    </w:rPr>
  </w:style>
  <w:style w:type="paragraph" w:styleId="Ttulo2">
    <w:name w:val="heading 2"/>
    <w:basedOn w:val="Normal"/>
    <w:next w:val="Normal"/>
    <w:link w:val="Ttulo2Car"/>
    <w:qFormat/>
    <w:rsid w:val="00D0515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Calibri" w:hAnsi="Cambria" w:cs="Times New Roman"/>
      <w:b/>
      <w:color w:val="4F81BD"/>
      <w:sz w:val="26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359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359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359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359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359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359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359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515A"/>
    <w:rPr>
      <w:rFonts w:ascii="Cambria" w:eastAsia="Calibri" w:hAnsi="Cambria" w:cs="Times New Roman"/>
      <w:b/>
      <w:kern w:val="32"/>
      <w:sz w:val="32"/>
      <w:szCs w:val="20"/>
      <w:lang w:val="es-SV"/>
    </w:rPr>
  </w:style>
  <w:style w:type="character" w:customStyle="1" w:styleId="Ttulo2Car">
    <w:name w:val="Título 2 Car"/>
    <w:basedOn w:val="Fuentedeprrafopredeter"/>
    <w:link w:val="Ttulo2"/>
    <w:rsid w:val="00D0515A"/>
    <w:rPr>
      <w:rFonts w:ascii="Cambria" w:eastAsia="Calibri" w:hAnsi="Cambria" w:cs="Times New Roman"/>
      <w:b/>
      <w:color w:val="4F81BD"/>
      <w:sz w:val="26"/>
      <w:szCs w:val="20"/>
      <w:lang w:val="es-SV"/>
    </w:rPr>
  </w:style>
  <w:style w:type="paragraph" w:styleId="Epgrafe">
    <w:name w:val="caption"/>
    <w:basedOn w:val="Normal"/>
    <w:next w:val="Normal"/>
    <w:qFormat/>
    <w:rsid w:val="00D0515A"/>
    <w:pPr>
      <w:spacing w:line="240" w:lineRule="auto"/>
    </w:pPr>
    <w:rPr>
      <w:rFonts w:eastAsia="Times New Roman" w:cs="Times New Roman"/>
      <w:b/>
      <w:bCs/>
      <w:color w:val="4F81BD"/>
      <w:sz w:val="18"/>
      <w:szCs w:val="18"/>
    </w:rPr>
  </w:style>
  <w:style w:type="paragraph" w:styleId="Subttulo">
    <w:name w:val="Subtitle"/>
    <w:basedOn w:val="Normal"/>
    <w:next w:val="Normal"/>
    <w:link w:val="SubttuloCar"/>
    <w:qFormat/>
    <w:rsid w:val="00D0515A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0515A"/>
    <w:rPr>
      <w:rFonts w:ascii="Calibri Light" w:eastAsia="Times New Roman" w:hAnsi="Calibri Light" w:cs="Times New Roman"/>
      <w:sz w:val="24"/>
      <w:szCs w:val="24"/>
      <w:lang w:val="es-SV"/>
    </w:rPr>
  </w:style>
  <w:style w:type="character" w:styleId="Textoennegrita">
    <w:name w:val="Strong"/>
    <w:uiPriority w:val="22"/>
    <w:qFormat/>
    <w:rsid w:val="00D0515A"/>
    <w:rPr>
      <w:rFonts w:cs="Times New Roman"/>
      <w:b/>
    </w:rPr>
  </w:style>
  <w:style w:type="paragraph" w:styleId="Sinespaciado">
    <w:name w:val="No Spacing"/>
    <w:uiPriority w:val="1"/>
    <w:qFormat/>
    <w:rsid w:val="00D0515A"/>
    <w:pPr>
      <w:spacing w:after="0" w:line="240" w:lineRule="auto"/>
    </w:pPr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D051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E3D"/>
    <w:rPr>
      <w:rFonts w:ascii="Tahoma" w:hAnsi="Tahoma" w:cs="Tahoma"/>
      <w:sz w:val="16"/>
      <w:szCs w:val="16"/>
      <w:lang w:val="es-SV"/>
    </w:rPr>
  </w:style>
  <w:style w:type="character" w:customStyle="1" w:styleId="Ttulo3Car">
    <w:name w:val="Título 3 Car"/>
    <w:basedOn w:val="Fuentedeprrafopredeter"/>
    <w:link w:val="Ttulo3"/>
    <w:uiPriority w:val="9"/>
    <w:rsid w:val="00DC359E"/>
    <w:rPr>
      <w:rFonts w:asciiTheme="majorHAnsi" w:eastAsiaTheme="majorEastAsia" w:hAnsiTheme="majorHAnsi" w:cstheme="majorBidi"/>
      <w:b/>
      <w:bCs/>
      <w:color w:val="4F81BD" w:themeColor="accent1"/>
      <w:lang w:val="es-SV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359E"/>
    <w:rPr>
      <w:rFonts w:asciiTheme="majorHAnsi" w:eastAsiaTheme="majorEastAsia" w:hAnsiTheme="majorHAnsi" w:cstheme="majorBidi"/>
      <w:b/>
      <w:bCs/>
      <w:i/>
      <w:iCs/>
      <w:color w:val="4F81BD" w:themeColor="accent1"/>
      <w:lang w:val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359E"/>
    <w:rPr>
      <w:rFonts w:asciiTheme="majorHAnsi" w:eastAsiaTheme="majorEastAsia" w:hAnsiTheme="majorHAnsi" w:cstheme="majorBidi"/>
      <w:color w:val="243F60" w:themeColor="accent1" w:themeShade="7F"/>
      <w:lang w:val="es-SV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359E"/>
    <w:rPr>
      <w:rFonts w:asciiTheme="majorHAnsi" w:eastAsiaTheme="majorEastAsia" w:hAnsiTheme="majorHAnsi" w:cstheme="majorBidi"/>
      <w:i/>
      <w:iCs/>
      <w:color w:val="243F60" w:themeColor="accent1" w:themeShade="7F"/>
      <w:lang w:val="es-SV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359E"/>
    <w:rPr>
      <w:rFonts w:asciiTheme="majorHAnsi" w:eastAsiaTheme="majorEastAsia" w:hAnsiTheme="majorHAnsi" w:cstheme="majorBidi"/>
      <w:i/>
      <w:iCs/>
      <w:color w:val="404040" w:themeColor="text1" w:themeTint="BF"/>
      <w:lang w:val="es-SV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35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SV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35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SV"/>
    </w:rPr>
  </w:style>
  <w:style w:type="paragraph" w:styleId="Encabezado">
    <w:name w:val="header"/>
    <w:basedOn w:val="Normal"/>
    <w:link w:val="EncabezadoCar"/>
    <w:uiPriority w:val="99"/>
    <w:semiHidden/>
    <w:unhideWhenUsed/>
    <w:rsid w:val="00F66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62EE"/>
    <w:rPr>
      <w:rFonts w:ascii="Calibri" w:hAnsi="Calibri"/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F66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62EE"/>
    <w:rPr>
      <w:rFonts w:ascii="Calibri" w:hAnsi="Calibri"/>
      <w:lang w:val="es-SV"/>
    </w:rPr>
  </w:style>
  <w:style w:type="character" w:customStyle="1" w:styleId="freebirdanalyticsviewquestiontitle">
    <w:name w:val="freebirdanalyticsviewquestiontitle"/>
    <w:basedOn w:val="Fuentedeprrafopredeter"/>
    <w:rsid w:val="00BF2762"/>
  </w:style>
  <w:style w:type="paragraph" w:styleId="TtulodeTDC">
    <w:name w:val="TOC Heading"/>
    <w:basedOn w:val="Ttulo1"/>
    <w:next w:val="Normal"/>
    <w:uiPriority w:val="39"/>
    <w:semiHidden/>
    <w:unhideWhenUsed/>
    <w:qFormat/>
    <w:rsid w:val="005F42FF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5F42FF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F4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3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teria\Desktop\tabulacion%20consulta%20ciudadan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teria\Desktop\tabulacion%20consulta%20ciudadan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teria\Desktop\tabulacion%20consulta%20ciudadan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teria\Desktop\tabulacion%20consulta%20ciudadan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40"/>
      <c:rotY val="146"/>
      <c:perspective val="30"/>
    </c:view3D>
    <c:plotArea>
      <c:layout>
        <c:manualLayout>
          <c:layoutTarget val="inner"/>
          <c:xMode val="edge"/>
          <c:yMode val="edge"/>
          <c:x val="2.4260801531968589E-2"/>
          <c:y val="4.7720000046550817E-2"/>
          <c:w val="0.95736131936810964"/>
          <c:h val="0.90455999990689839"/>
        </c:manualLayout>
      </c:layout>
      <c:pie3DChart>
        <c:varyColors val="1"/>
        <c:ser>
          <c:idx val="0"/>
          <c:order val="0"/>
          <c:explosion val="4"/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rgbClr val="F2340E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0.22764107317475385"/>
                  <c:y val="0.16504547043267817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solidFill>
                          <a:schemeClr val="bg1"/>
                        </a:solidFill>
                      </a:rPr>
                      <a:t>S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i
85%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11094265262362131"/>
                  <c:y val="-0.15144836992678731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solidFill>
                          <a:schemeClr val="bg1"/>
                        </a:solidFill>
                      </a:rPr>
                      <a:t>N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o
10%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2.9497297329848064E-2"/>
                  <c:y val="-5.2655548525522795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SV" sz="1000" b="1">
                    <a:latin typeface="Calibri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Hoja1!$B$3:$B$5</c:f>
              <c:strCache>
                <c:ptCount val="3"/>
                <c:pt idx="0">
                  <c:v>Si</c:v>
                </c:pt>
                <c:pt idx="1">
                  <c:v>No</c:v>
                </c:pt>
                <c:pt idx="2">
                  <c:v>No fisicamente</c:v>
                </c:pt>
              </c:strCache>
            </c:strRef>
          </c:cat>
          <c:val>
            <c:numRef>
              <c:f>Hoja1!$D$3:$D$5</c:f>
              <c:numCache>
                <c:formatCode>0%</c:formatCode>
                <c:ptCount val="3"/>
                <c:pt idx="0">
                  <c:v>0.85000000000000053</c:v>
                </c:pt>
                <c:pt idx="1">
                  <c:v>0.1</c:v>
                </c:pt>
                <c:pt idx="2">
                  <c:v>5.0000000000000031E-2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lang="es-SV"/>
                </a:pPr>
                <a:endParaRPr lang="es-ES"/>
              </a:p>
            </c:txPr>
            <c:showVal val="1"/>
          </c:dLbls>
          <c:cat>
            <c:strRef>
              <c:f>Hoja1!$B$20:$B$29</c:f>
              <c:strCache>
                <c:ptCount val="10"/>
                <c:pt idx="0">
                  <c:v>Contrataciones y adquisiciones</c:v>
                </c:pt>
                <c:pt idx="1">
                  <c:v>Programa lotería en acción</c:v>
                </c:pt>
                <c:pt idx="2">
                  <c:v>Gestión financiera y presupuestaria</c:v>
                </c:pt>
                <c:pt idx="3">
                  <c:v>Plan operativo institucional</c:v>
                </c:pt>
                <c:pt idx="4">
                  <c:v>Proyecciones de la LNB</c:v>
                </c:pt>
                <c:pt idx="5">
                  <c:v>Gestión comercial</c:v>
                </c:pt>
                <c:pt idx="6">
                  <c:v>Principales logros</c:v>
                </c:pt>
                <c:pt idx="7">
                  <c:v>Mejoras y avances obtenidos durante el periodo de 2009 a 2017</c:v>
                </c:pt>
                <c:pt idx="8">
                  <c:v>Plan estrategico institucional</c:v>
                </c:pt>
                <c:pt idx="9">
                  <c:v>Proyecto de ley de juegos de azar</c:v>
                </c:pt>
              </c:strCache>
            </c:strRef>
          </c:cat>
          <c:val>
            <c:numRef>
              <c:f>Hoja1!$D$20:$D$29</c:f>
              <c:numCache>
                <c:formatCode>0.00%</c:formatCode>
                <c:ptCount val="10"/>
                <c:pt idx="0">
                  <c:v>0.26881720430107531</c:v>
                </c:pt>
                <c:pt idx="1">
                  <c:v>0.20430107526881708</c:v>
                </c:pt>
                <c:pt idx="2">
                  <c:v>0.11827956989247304</c:v>
                </c:pt>
                <c:pt idx="3">
                  <c:v>8.6021505376344176E-2</c:v>
                </c:pt>
                <c:pt idx="4">
                  <c:v>8.6021505376344176E-2</c:v>
                </c:pt>
                <c:pt idx="5">
                  <c:v>7.5268817204301092E-2</c:v>
                </c:pt>
                <c:pt idx="6">
                  <c:v>7.5268817204301092E-2</c:v>
                </c:pt>
                <c:pt idx="7">
                  <c:v>6.4516129032258132E-2</c:v>
                </c:pt>
                <c:pt idx="8">
                  <c:v>1.0752688172043012E-2</c:v>
                </c:pt>
                <c:pt idx="9">
                  <c:v>1.0752688172043012E-2</c:v>
                </c:pt>
              </c:numCache>
            </c:numRef>
          </c:val>
        </c:ser>
        <c:axId val="94351744"/>
        <c:axId val="94353280"/>
      </c:barChart>
      <c:catAx>
        <c:axId val="94351744"/>
        <c:scaling>
          <c:orientation val="minMax"/>
        </c:scaling>
        <c:axPos val="l"/>
        <c:tickLblPos val="nextTo"/>
        <c:txPr>
          <a:bodyPr/>
          <a:lstStyle/>
          <a:p>
            <a:pPr>
              <a:defRPr lang="es-SV" sz="700"/>
            </a:pPr>
            <a:endParaRPr lang="es-ES"/>
          </a:p>
        </c:txPr>
        <c:crossAx val="94353280"/>
        <c:crosses val="autoZero"/>
        <c:auto val="1"/>
        <c:lblAlgn val="ctr"/>
        <c:lblOffset val="100"/>
      </c:catAx>
      <c:valAx>
        <c:axId val="94353280"/>
        <c:scaling>
          <c:orientation val="minMax"/>
        </c:scaling>
        <c:axPos val="b"/>
        <c:majorGridlines/>
        <c:numFmt formatCode="0.00%" sourceLinked="1"/>
        <c:tickLblPos val="nextTo"/>
        <c:txPr>
          <a:bodyPr/>
          <a:lstStyle/>
          <a:p>
            <a:pPr>
              <a:defRPr lang="es-SV"/>
            </a:pPr>
            <a:endParaRPr lang="es-ES"/>
          </a:p>
        </c:txPr>
        <c:crossAx val="9435174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40"/>
      <c:rotY val="147"/>
      <c:depthPercent val="140"/>
      <c:perspective val="30"/>
    </c:view3D>
    <c:plotArea>
      <c:layout>
        <c:manualLayout>
          <c:layoutTarget val="inner"/>
          <c:xMode val="edge"/>
          <c:yMode val="edge"/>
          <c:x val="1.6106899164225958E-3"/>
          <c:y val="9.1857692513577491E-2"/>
          <c:w val="0.84441275011286809"/>
          <c:h val="0.82117749042837673"/>
        </c:manualLayout>
      </c:layout>
      <c:pie3DChart>
        <c:varyColors val="1"/>
        <c:ser>
          <c:idx val="0"/>
          <c:order val="0"/>
          <c:explosion val="2"/>
          <c:dPt>
            <c:idx val="0"/>
            <c:spPr>
              <a:solidFill>
                <a:schemeClr val="tx2"/>
              </a:solidFill>
            </c:spPr>
          </c:dPt>
          <c:dPt>
            <c:idx val="1"/>
            <c:spPr>
              <a:solidFill>
                <a:srgbClr val="FF0000">
                  <a:alpha val="92000"/>
                </a:srgbClr>
              </a:solidFill>
            </c:spPr>
          </c:dPt>
          <c:dPt>
            <c:idx val="2"/>
            <c:spPr>
              <a:solidFill>
                <a:srgbClr val="48BC1A"/>
              </a:solidFill>
            </c:spPr>
          </c:dPt>
          <c:dPt>
            <c:idx val="5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6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7"/>
            <c:spPr>
              <a:solidFill>
                <a:srgbClr val="BD4A47"/>
              </a:solidFill>
            </c:spPr>
          </c:dPt>
          <c:dPt>
            <c:idx val="8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0.17038923309622625"/>
                  <c:y val="-0.26480194010699126"/>
                </c:manualLayout>
              </c:layout>
              <c:spPr/>
              <c:txPr>
                <a:bodyPr/>
                <a:lstStyle/>
                <a:p>
                  <a:pPr>
                    <a:defRPr lang="es-SV" sz="850" b="1">
                      <a:solidFill>
                        <a:schemeClr val="bg1"/>
                      </a:solidFill>
                      <a:latin typeface="Calibri" pitchFamily="34" charset="0"/>
                    </a:defRPr>
                  </a:pPr>
                  <a:endParaRPr lang="es-ES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0.15212143895722238"/>
                  <c:y val="0.1652640835094977"/>
                </c:manualLayout>
              </c:layout>
              <c:spPr/>
              <c:txPr>
                <a:bodyPr/>
                <a:lstStyle/>
                <a:p>
                  <a:pPr>
                    <a:defRPr lang="es-SV" sz="850" b="1">
                      <a:solidFill>
                        <a:schemeClr val="bg1"/>
                      </a:solidFill>
                      <a:latin typeface="Calibri" pitchFamily="34" charset="0"/>
                    </a:defRPr>
                  </a:pPr>
                  <a:endParaRPr lang="es-ES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-0.1436966000431209"/>
                  <c:y val="0.10196497685450079"/>
                </c:manualLayout>
              </c:layout>
              <c:spPr/>
              <c:txPr>
                <a:bodyPr/>
                <a:lstStyle/>
                <a:p>
                  <a:pPr>
                    <a:defRPr lang="es-SV" sz="850" b="1">
                      <a:solidFill>
                        <a:schemeClr val="bg1"/>
                      </a:solidFill>
                      <a:latin typeface="Calibri" pitchFamily="34" charset="0"/>
                    </a:defRPr>
                  </a:pPr>
                  <a:endParaRPr lang="es-ES"/>
                </a:p>
              </c:txPr>
              <c:showCatName val="1"/>
              <c:showPercent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3.1114483195314104E-2"/>
                  <c:y val="-1.0731392520889014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3.9422556886169489E-2"/>
                  <c:y val="-4.7688653127268332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6.3850715255981252E-2"/>
                  <c:y val="-1.5781652097325315E-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4.4924853927034315E-3"/>
                  <c:y val="3.74138553781695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SV" sz="850" b="1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Hoja1!$B$38:$B$46</c:f>
              <c:strCache>
                <c:ptCount val="9"/>
                <c:pt idx="0">
                  <c:v>Un único evento presencial en un centro de conferencias</c:v>
                </c:pt>
                <c:pt idx="1">
                  <c:v>Varios eventos presenciales realizados por zonas a nivel de país</c:v>
                </c:pt>
                <c:pt idx="2">
                  <c:v>Mesas de discusión</c:v>
                </c:pt>
                <c:pt idx="3">
                  <c:v>Informe Interactivo en línea</c:v>
                </c:pt>
                <c:pt idx="4">
                  <c:v>Panel con autoridades</c:v>
                </c:pt>
                <c:pt idx="5">
                  <c:v>Transmitido a través de la página web de la Institución</c:v>
                </c:pt>
                <c:pt idx="6">
                  <c:v>Exposiciones de funcionarios</c:v>
                </c:pt>
                <c:pt idx="7">
                  <c:v>Un unico evento presencial que también sea difundido en vivo por medios digitales</c:v>
                </c:pt>
                <c:pt idx="8">
                  <c:v>Evento presencial con transmisión en línea e informe interactivo</c:v>
                </c:pt>
              </c:strCache>
            </c:strRef>
          </c:cat>
          <c:val>
            <c:numRef>
              <c:f>Hoja1!$D$38:$D$46</c:f>
              <c:numCache>
                <c:formatCode>0%</c:formatCode>
                <c:ptCount val="9"/>
                <c:pt idx="0">
                  <c:v>0.35000000000000026</c:v>
                </c:pt>
                <c:pt idx="1">
                  <c:v>0.30000000000000027</c:v>
                </c:pt>
                <c:pt idx="2">
                  <c:v>0.15000000000000013</c:v>
                </c:pt>
                <c:pt idx="3">
                  <c:v>0</c:v>
                </c:pt>
                <c:pt idx="4">
                  <c:v>0</c:v>
                </c:pt>
                <c:pt idx="5">
                  <c:v>0.05</c:v>
                </c:pt>
                <c:pt idx="6">
                  <c:v>0.05</c:v>
                </c:pt>
                <c:pt idx="7">
                  <c:v>0.05</c:v>
                </c:pt>
                <c:pt idx="8">
                  <c:v>0.05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40"/>
      <c:rotY val="94"/>
      <c:perspective val="30"/>
    </c:view3D>
    <c:plotArea>
      <c:layout>
        <c:manualLayout>
          <c:layoutTarget val="inner"/>
          <c:xMode val="edge"/>
          <c:yMode val="edge"/>
          <c:x val="5.1388888888888887E-2"/>
          <c:y val="8.5648148148148223E-2"/>
          <c:w val="0.89159287424578393"/>
          <c:h val="0.84840744171065463"/>
        </c:manualLayout>
      </c:layout>
      <c:pie3DChart>
        <c:varyColors val="1"/>
        <c:ser>
          <c:idx val="0"/>
          <c:order val="0"/>
          <c:explosion val="2"/>
          <c:dPt>
            <c:idx val="0"/>
            <c:spPr>
              <a:solidFill>
                <a:srgbClr val="00206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48BC1A"/>
              </a:solidFill>
            </c:spPr>
          </c:dPt>
          <c:dPt>
            <c:idx val="3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0.14419727045319791"/>
                  <c:y val="-0.23561698845036647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24446334572251896"/>
                  <c:y val="1.6651509072421463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7.435312773403345E-2"/>
                  <c:y val="5.1739938757655292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ysClr val="windowText" lastClr="000000"/>
                        </a:solidFill>
                        <a:latin typeface="Calibri" pitchFamily="34" charset="0"/>
                      </a:rPr>
                      <a:t>U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SB
5%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lang="es-SV" b="1">
                    <a:solidFill>
                      <a:schemeClr val="bg1"/>
                    </a:solidFill>
                    <a:latin typeface="Calibri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Hoja1!$B$64:$B$67</c:f>
              <c:strCache>
                <c:ptCount val="4"/>
                <c:pt idx="0">
                  <c:v>CD</c:v>
                </c:pt>
                <c:pt idx="1">
                  <c:v>Correo Electrónico</c:v>
                </c:pt>
                <c:pt idx="2">
                  <c:v>Folleto </c:v>
                </c:pt>
                <c:pt idx="3">
                  <c:v>USB</c:v>
                </c:pt>
              </c:strCache>
            </c:strRef>
          </c:cat>
          <c:val>
            <c:numRef>
              <c:f>Hoja1!$D$64:$D$67</c:f>
              <c:numCache>
                <c:formatCode>0%</c:formatCode>
                <c:ptCount val="4"/>
                <c:pt idx="0">
                  <c:v>0.2</c:v>
                </c:pt>
                <c:pt idx="1">
                  <c:v>0.60000000000000031</c:v>
                </c:pt>
                <c:pt idx="2">
                  <c:v>0.15000000000000008</c:v>
                </c:pt>
                <c:pt idx="3">
                  <c:v>0.05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Concurrenc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urrencia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urrenci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8F912-70B6-4489-994A-19C8A7BC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822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loteria</dc:creator>
  <cp:lastModifiedBy>adelgado</cp:lastModifiedBy>
  <cp:revision>2</cp:revision>
  <dcterms:created xsi:type="dcterms:W3CDTF">2017-09-11T19:41:00Z</dcterms:created>
  <dcterms:modified xsi:type="dcterms:W3CDTF">2017-09-11T19:41:00Z</dcterms:modified>
</cp:coreProperties>
</file>