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A7C8C" w14:textId="77777777" w:rsidR="00C607AA" w:rsidRPr="00C607AA" w:rsidRDefault="00C607AA" w:rsidP="00C607AA">
      <w:pPr>
        <w:pStyle w:val="Ttulo1"/>
        <w:jc w:val="center"/>
        <w:rPr>
          <w:b/>
        </w:rPr>
      </w:pPr>
      <w:r w:rsidRPr="00C607AA">
        <w:rPr>
          <w:b/>
        </w:rPr>
        <w:t>FONDO AMBIENTAL DE EL SALVADOR- FONAES</w:t>
      </w:r>
    </w:p>
    <w:p w14:paraId="0DE8CFFE" w14:textId="77777777" w:rsidR="00C607AA" w:rsidRPr="00C607AA" w:rsidRDefault="00C607AA" w:rsidP="00C607AA">
      <w:pPr>
        <w:pStyle w:val="Ttulo1"/>
        <w:jc w:val="center"/>
        <w:rPr>
          <w:b/>
        </w:rPr>
      </w:pPr>
      <w:r w:rsidRPr="00C607AA">
        <w:rPr>
          <w:b/>
        </w:rPr>
        <w:t>RESUMEN DEL PROYECTO</w:t>
      </w:r>
    </w:p>
    <w:p w14:paraId="3780018A" w14:textId="77777777" w:rsidR="00C607AA" w:rsidRDefault="00C607AA" w:rsidP="00C607AA">
      <w:pPr>
        <w:spacing w:line="276" w:lineRule="auto"/>
        <w:jc w:val="center"/>
      </w:pPr>
      <w:r>
        <w:t>Programa de Compensaciones Ambientales</w:t>
      </w:r>
    </w:p>
    <w:p w14:paraId="44C7E2CD" w14:textId="77777777" w:rsidR="00C607AA" w:rsidRPr="00CC6DB2" w:rsidRDefault="00C607AA" w:rsidP="00C607AA">
      <w:pPr>
        <w:spacing w:line="276" w:lineRule="auto"/>
      </w:pPr>
    </w:p>
    <w:p w14:paraId="435499E1" w14:textId="77777777" w:rsidR="00C607AA" w:rsidRPr="00CC6DB2" w:rsidRDefault="00C607AA" w:rsidP="00C607AA">
      <w:pPr>
        <w:spacing w:line="276" w:lineRule="auto"/>
        <w:rPr>
          <w:b w:val="0"/>
          <w:u w:val="none"/>
        </w:rPr>
      </w:pPr>
      <w:r w:rsidRPr="00CC6DB2">
        <w:rPr>
          <w:u w:val="none"/>
        </w:rPr>
        <w:t>NOMBRE DEL PROYECTO:</w:t>
      </w:r>
      <w:r w:rsidRPr="00CC6DB2">
        <w:rPr>
          <w:bCs/>
          <w:u w:val="none"/>
          <w:lang w:val="es-SV"/>
        </w:rPr>
        <w:t xml:space="preserve"> </w:t>
      </w:r>
      <w:r w:rsidRPr="00CC6DB2">
        <w:rPr>
          <w:b w:val="0"/>
          <w:bCs/>
          <w:u w:val="none"/>
          <w:lang w:val="es-SV"/>
        </w:rPr>
        <w:t xml:space="preserve">“Aprovechamiento del recurso hídrico mediante la captación de </w:t>
      </w:r>
      <w:bookmarkStart w:id="0" w:name="_GoBack"/>
      <w:bookmarkEnd w:id="0"/>
      <w:r w:rsidRPr="00CC6DB2">
        <w:rPr>
          <w:b w:val="0"/>
          <w:bCs/>
          <w:u w:val="none"/>
          <w:lang w:val="es-SV"/>
        </w:rPr>
        <w:t>agua lluvia para el consumo humano en el municipio de Juayúa, Sonsonate” Fase I</w:t>
      </w:r>
      <w:r w:rsidRPr="00CC6DB2">
        <w:rPr>
          <w:b w:val="0"/>
          <w:u w:val="none"/>
        </w:rPr>
        <w:tab/>
      </w:r>
    </w:p>
    <w:p w14:paraId="1FA02A8D" w14:textId="77777777" w:rsidR="00C607AA" w:rsidRPr="00CC6DB2" w:rsidRDefault="00C607AA" w:rsidP="00C607AA">
      <w:pPr>
        <w:tabs>
          <w:tab w:val="left" w:pos="2694"/>
        </w:tabs>
        <w:spacing w:line="276" w:lineRule="auto"/>
        <w:ind w:left="2694" w:hanging="2694"/>
        <w:rPr>
          <w:b w:val="0"/>
          <w:u w:val="none"/>
          <w:lang w:val="es-ES"/>
        </w:rPr>
      </w:pPr>
    </w:p>
    <w:p w14:paraId="5E8D2695" w14:textId="77777777" w:rsidR="00C607AA" w:rsidRPr="00CC6DB2" w:rsidRDefault="00C607AA" w:rsidP="00C607AA">
      <w:pPr>
        <w:tabs>
          <w:tab w:val="left" w:pos="2694"/>
        </w:tabs>
        <w:spacing w:line="276" w:lineRule="auto"/>
        <w:ind w:left="2694" w:hanging="2694"/>
        <w:rPr>
          <w:b w:val="0"/>
          <w:u w:val="none"/>
        </w:rPr>
      </w:pPr>
      <w:r w:rsidRPr="00CC6DB2">
        <w:rPr>
          <w:u w:val="none"/>
        </w:rPr>
        <w:t>UBICACIÓN:</w:t>
      </w:r>
      <w:r w:rsidRPr="00CC6DB2">
        <w:rPr>
          <w:b w:val="0"/>
          <w:u w:val="none"/>
        </w:rPr>
        <w:tab/>
        <w:t xml:space="preserve">Caseríos El Cerrito, La Colonia y La Lechera, Cantón La Unión, Municipio de </w:t>
      </w:r>
      <w:proofErr w:type="spellStart"/>
      <w:r w:rsidRPr="00CC6DB2">
        <w:rPr>
          <w:b w:val="0"/>
          <w:u w:val="none"/>
        </w:rPr>
        <w:t>Juayua</w:t>
      </w:r>
      <w:proofErr w:type="spellEnd"/>
      <w:r w:rsidRPr="00CC6DB2">
        <w:rPr>
          <w:b w:val="0"/>
          <w:u w:val="none"/>
        </w:rPr>
        <w:t>, Departamento de Sonsonate</w:t>
      </w:r>
    </w:p>
    <w:p w14:paraId="680E0748" w14:textId="77777777" w:rsidR="00C607AA" w:rsidRPr="00CC6DB2" w:rsidRDefault="00C607AA" w:rsidP="00C607AA">
      <w:pPr>
        <w:tabs>
          <w:tab w:val="left" w:pos="2694"/>
        </w:tabs>
        <w:spacing w:line="276" w:lineRule="auto"/>
        <w:ind w:left="2694" w:hanging="2694"/>
        <w:rPr>
          <w:b w:val="0"/>
          <w:u w:val="none"/>
        </w:rPr>
      </w:pPr>
    </w:p>
    <w:p w14:paraId="7D3A373C" w14:textId="77777777" w:rsidR="00C607AA" w:rsidRPr="00CC6DB2" w:rsidRDefault="00C607AA" w:rsidP="00C607AA">
      <w:pPr>
        <w:tabs>
          <w:tab w:val="left" w:pos="2694"/>
        </w:tabs>
        <w:spacing w:line="276" w:lineRule="auto"/>
        <w:ind w:left="2694" w:hanging="2694"/>
        <w:rPr>
          <w:b w:val="0"/>
          <w:u w:val="none"/>
        </w:rPr>
      </w:pPr>
      <w:r w:rsidRPr="00CC6DB2">
        <w:rPr>
          <w:u w:val="none"/>
        </w:rPr>
        <w:t>ÁREA DE GESTIÓN:</w:t>
      </w:r>
      <w:r w:rsidRPr="00CC6DB2">
        <w:rPr>
          <w:b w:val="0"/>
          <w:u w:val="none"/>
        </w:rPr>
        <w:tab/>
        <w:t xml:space="preserve">Conservación y Aprovechamiento Racional de los Recursos Hídricos </w:t>
      </w:r>
    </w:p>
    <w:p w14:paraId="3D65F015" w14:textId="77777777" w:rsidR="00C607AA" w:rsidRPr="00CC6DB2" w:rsidRDefault="00C607AA" w:rsidP="00C607AA">
      <w:pPr>
        <w:tabs>
          <w:tab w:val="left" w:pos="2694"/>
        </w:tabs>
        <w:spacing w:line="276" w:lineRule="auto"/>
        <w:ind w:left="2694" w:hanging="2694"/>
        <w:rPr>
          <w:b w:val="0"/>
          <w:u w:val="none"/>
        </w:rPr>
      </w:pPr>
    </w:p>
    <w:p w14:paraId="0AB83611" w14:textId="77777777" w:rsidR="00C607AA" w:rsidRPr="00CC6DB2" w:rsidRDefault="00C607AA" w:rsidP="00C607AA">
      <w:pPr>
        <w:tabs>
          <w:tab w:val="left" w:pos="2694"/>
        </w:tabs>
        <w:spacing w:line="276" w:lineRule="auto"/>
        <w:ind w:left="2694" w:hanging="2694"/>
        <w:rPr>
          <w:b w:val="0"/>
          <w:u w:val="none"/>
        </w:rPr>
      </w:pPr>
      <w:r w:rsidRPr="00CC6DB2">
        <w:rPr>
          <w:u w:val="none"/>
        </w:rPr>
        <w:t>ZONA:</w:t>
      </w:r>
      <w:r w:rsidRPr="00CC6DB2">
        <w:rPr>
          <w:b w:val="0"/>
          <w:u w:val="none"/>
        </w:rPr>
        <w:tab/>
      </w:r>
      <w:proofErr w:type="gramStart"/>
      <w:r w:rsidRPr="00CC6DB2">
        <w:rPr>
          <w:b w:val="0"/>
          <w:u w:val="none"/>
        </w:rPr>
        <w:t>Urbana  (</w:t>
      </w:r>
      <w:proofErr w:type="gramEnd"/>
      <w:r w:rsidRPr="00CC6DB2">
        <w:rPr>
          <w:b w:val="0"/>
          <w:u w:val="none"/>
        </w:rPr>
        <w:t xml:space="preserve">     )</w:t>
      </w:r>
      <w:r w:rsidRPr="00CC6DB2">
        <w:rPr>
          <w:b w:val="0"/>
          <w:u w:val="none"/>
        </w:rPr>
        <w:tab/>
        <w:t xml:space="preserve"> Rural    (  X  )</w:t>
      </w:r>
    </w:p>
    <w:p w14:paraId="57FED4E2" w14:textId="77777777" w:rsidR="00C607AA" w:rsidRPr="00CC6DB2" w:rsidRDefault="00C607AA" w:rsidP="00C607AA">
      <w:pPr>
        <w:tabs>
          <w:tab w:val="left" w:pos="2694"/>
        </w:tabs>
        <w:spacing w:line="276" w:lineRule="auto"/>
        <w:ind w:left="2694" w:hanging="2694"/>
        <w:rPr>
          <w:b w:val="0"/>
          <w:u w:val="none"/>
        </w:rPr>
      </w:pPr>
    </w:p>
    <w:p w14:paraId="6639D078" w14:textId="77777777" w:rsidR="00C607AA" w:rsidRDefault="00C607AA" w:rsidP="00C607AA">
      <w:pPr>
        <w:tabs>
          <w:tab w:val="left" w:pos="2694"/>
        </w:tabs>
        <w:spacing w:line="276" w:lineRule="auto"/>
        <w:ind w:left="2694" w:hanging="2694"/>
        <w:rPr>
          <w:b w:val="0"/>
          <w:u w:val="none"/>
        </w:rPr>
      </w:pPr>
      <w:r w:rsidRPr="00CC6DB2">
        <w:rPr>
          <w:u w:val="none"/>
        </w:rPr>
        <w:t>INICIO PROGRAMADO:</w:t>
      </w:r>
      <w:r w:rsidRPr="00CC6DB2">
        <w:rPr>
          <w:b w:val="0"/>
          <w:u w:val="none"/>
        </w:rPr>
        <w:tab/>
      </w:r>
      <w:proofErr w:type="gramStart"/>
      <w:r w:rsidRPr="00CC6DB2">
        <w:rPr>
          <w:b w:val="0"/>
          <w:u w:val="none"/>
        </w:rPr>
        <w:t>Febrero</w:t>
      </w:r>
      <w:proofErr w:type="gramEnd"/>
      <w:r w:rsidRPr="00CC6DB2">
        <w:rPr>
          <w:b w:val="0"/>
          <w:u w:val="none"/>
        </w:rPr>
        <w:t xml:space="preserve"> de 2016</w:t>
      </w:r>
    </w:p>
    <w:p w14:paraId="52FF7AC9" w14:textId="77777777" w:rsidR="00C607AA" w:rsidRPr="00CC6DB2" w:rsidRDefault="00C607AA" w:rsidP="00C607AA">
      <w:pPr>
        <w:tabs>
          <w:tab w:val="left" w:pos="2694"/>
        </w:tabs>
        <w:spacing w:line="276" w:lineRule="auto"/>
        <w:ind w:left="2694" w:hanging="2694"/>
        <w:rPr>
          <w:b w:val="0"/>
          <w:u w:val="none"/>
        </w:rPr>
      </w:pPr>
    </w:p>
    <w:p w14:paraId="2E166024" w14:textId="77777777" w:rsidR="00C607AA" w:rsidRPr="00CC6DB2" w:rsidRDefault="00C607AA" w:rsidP="00C607AA">
      <w:pPr>
        <w:tabs>
          <w:tab w:val="left" w:pos="4395"/>
        </w:tabs>
        <w:spacing w:line="276" w:lineRule="auto"/>
        <w:rPr>
          <w:b w:val="0"/>
          <w:u w:val="none"/>
        </w:rPr>
      </w:pPr>
      <w:r w:rsidRPr="00CC6DB2">
        <w:rPr>
          <w:u w:val="none"/>
        </w:rPr>
        <w:t>POBLACIÓN DIRECTAMENTE BENEFICIADA:</w:t>
      </w:r>
      <w:r w:rsidRPr="00CC6DB2">
        <w:rPr>
          <w:b w:val="0"/>
          <w:u w:val="none"/>
        </w:rPr>
        <w:t xml:space="preserve"> </w:t>
      </w:r>
      <w:r w:rsidRPr="00CC6DB2">
        <w:rPr>
          <w:b w:val="0"/>
          <w:u w:val="none"/>
        </w:rPr>
        <w:tab/>
        <w:t>40 Familias.</w:t>
      </w:r>
    </w:p>
    <w:p w14:paraId="2B7306DE" w14:textId="77777777" w:rsidR="00C607AA" w:rsidRPr="00CC6DB2" w:rsidRDefault="00C607AA" w:rsidP="00C607AA">
      <w:pPr>
        <w:tabs>
          <w:tab w:val="left" w:pos="2694"/>
        </w:tabs>
        <w:spacing w:line="276" w:lineRule="auto"/>
        <w:ind w:left="2694" w:hanging="2694"/>
        <w:rPr>
          <w:b w:val="0"/>
          <w:u w:val="none"/>
        </w:rPr>
      </w:pPr>
    </w:p>
    <w:p w14:paraId="76DB388E" w14:textId="77777777" w:rsidR="00C607AA" w:rsidRPr="00CC6DB2" w:rsidRDefault="00C607AA" w:rsidP="00C607AA">
      <w:pPr>
        <w:tabs>
          <w:tab w:val="left" w:pos="2694"/>
        </w:tabs>
        <w:spacing w:line="276" w:lineRule="auto"/>
        <w:ind w:left="2694" w:hanging="2694"/>
        <w:rPr>
          <w:b w:val="0"/>
          <w:u w:val="none"/>
        </w:rPr>
      </w:pPr>
      <w:r w:rsidRPr="00CC6DB2">
        <w:rPr>
          <w:u w:val="none"/>
        </w:rPr>
        <w:t>INSTITUCIÓN EJECUTORA:</w:t>
      </w:r>
      <w:r w:rsidRPr="00CC6DB2">
        <w:rPr>
          <w:b w:val="0"/>
          <w:u w:val="none"/>
        </w:rPr>
        <w:tab/>
        <w:t xml:space="preserve">Alcaldía Municipal de </w:t>
      </w:r>
      <w:proofErr w:type="spellStart"/>
      <w:r w:rsidRPr="00CC6DB2">
        <w:rPr>
          <w:b w:val="0"/>
          <w:u w:val="none"/>
        </w:rPr>
        <w:t>Juayua</w:t>
      </w:r>
      <w:proofErr w:type="spellEnd"/>
    </w:p>
    <w:p w14:paraId="53158B7B" w14:textId="77777777" w:rsidR="00C607AA" w:rsidRPr="00CC6DB2" w:rsidRDefault="00C607AA" w:rsidP="00C607AA">
      <w:pPr>
        <w:spacing w:line="276" w:lineRule="auto"/>
        <w:rPr>
          <w:b w:val="0"/>
          <w:u w:val="none"/>
        </w:rPr>
      </w:pPr>
    </w:p>
    <w:p w14:paraId="7C94DD19" w14:textId="77777777" w:rsidR="00C607AA" w:rsidRPr="00CC6DB2" w:rsidRDefault="00C607AA" w:rsidP="00C607AA">
      <w:pPr>
        <w:spacing w:line="276" w:lineRule="auto"/>
        <w:rPr>
          <w:b w:val="0"/>
          <w:u w:val="none"/>
        </w:rPr>
      </w:pPr>
      <w:r w:rsidRPr="00CC6DB2">
        <w:rPr>
          <w:u w:val="none"/>
        </w:rPr>
        <w:t>OBJETIVO GENERAL DEL PROYECTO:</w:t>
      </w:r>
      <w:r w:rsidRPr="00CC6DB2">
        <w:rPr>
          <w:b w:val="0"/>
          <w:u w:val="none"/>
        </w:rPr>
        <w:t xml:space="preserve"> Disponer del acceso de agua de calidad para el consumo humano, mejorando las condiciones socioeconómicas y de salud de los habitantes del Cantón La Unión, </w:t>
      </w:r>
      <w:proofErr w:type="gramStart"/>
      <w:r w:rsidRPr="00CC6DB2">
        <w:rPr>
          <w:b w:val="0"/>
          <w:u w:val="none"/>
        </w:rPr>
        <w:t>liberando  recursos</w:t>
      </w:r>
      <w:proofErr w:type="gramEnd"/>
      <w:r w:rsidRPr="00CC6DB2">
        <w:rPr>
          <w:b w:val="0"/>
          <w:u w:val="none"/>
        </w:rPr>
        <w:t xml:space="preserve"> económicos y fomentando una actitud positiva y de protección de los recursos naturales.</w:t>
      </w:r>
    </w:p>
    <w:p w14:paraId="75F30C1A" w14:textId="77777777" w:rsidR="00C607AA" w:rsidRPr="00CC6DB2" w:rsidRDefault="00C607AA" w:rsidP="00C607AA">
      <w:pPr>
        <w:spacing w:line="276" w:lineRule="auto"/>
        <w:rPr>
          <w:b w:val="0"/>
          <w:u w:val="none"/>
          <w:lang w:val="es-ES"/>
        </w:rPr>
      </w:pPr>
    </w:p>
    <w:p w14:paraId="082443C0" w14:textId="77777777" w:rsidR="00C607AA" w:rsidRPr="00CC6DB2" w:rsidRDefault="00C607AA" w:rsidP="00C607AA">
      <w:pPr>
        <w:spacing w:line="276" w:lineRule="auto"/>
        <w:rPr>
          <w:b w:val="0"/>
          <w:u w:val="none"/>
        </w:rPr>
      </w:pPr>
      <w:r w:rsidRPr="00CC6DB2">
        <w:rPr>
          <w:u w:val="none"/>
          <w:lang w:val="es-ES"/>
        </w:rPr>
        <w:t>DESCRIPCIÓN DEL PROYECTO:</w:t>
      </w:r>
      <w:r w:rsidRPr="00CC6DB2">
        <w:rPr>
          <w:b w:val="0"/>
          <w:u w:val="none"/>
        </w:rPr>
        <w:t xml:space="preserve"> La captación de agua de lluvia es un medio fácil de obtener agua para consumo humano y/o uso agrícola; el agua de lluvia es interceptada, colectada y almacenada en depósitos para su posterior uso. En la captación del agua de lluvia con fines domésticos se acostumbra a utilizar la superficie del techo como captación. Este modelo tiene un beneficio adicional y es que además de su ubicación minimiza la contaminación del agua, se pretende dotar de cuatro cántaros de agua al día por familia.  El tratamiento del agua para consumo humano se hará a través de un filtro de mesa con un componente </w:t>
      </w:r>
      <w:proofErr w:type="spellStart"/>
      <w:r w:rsidRPr="00CC6DB2">
        <w:rPr>
          <w:b w:val="0"/>
          <w:u w:val="none"/>
        </w:rPr>
        <w:t>antibacterial</w:t>
      </w:r>
      <w:proofErr w:type="spellEnd"/>
      <w:r w:rsidRPr="00CC6DB2">
        <w:rPr>
          <w:b w:val="0"/>
          <w:u w:val="none"/>
        </w:rPr>
        <w:t>.</w:t>
      </w:r>
    </w:p>
    <w:p w14:paraId="7247CB6D" w14:textId="77777777" w:rsidR="00C607AA" w:rsidRPr="00CC6DB2" w:rsidRDefault="00C607AA" w:rsidP="00C607AA">
      <w:pPr>
        <w:spacing w:line="276" w:lineRule="auto"/>
        <w:rPr>
          <w:b w:val="0"/>
          <w:u w:val="none"/>
        </w:rPr>
      </w:pPr>
    </w:p>
    <w:p w14:paraId="47541B05" w14:textId="77777777" w:rsidR="00C607AA" w:rsidRPr="00CC6DB2" w:rsidRDefault="00C607AA" w:rsidP="00C607AA">
      <w:pPr>
        <w:spacing w:line="276" w:lineRule="auto"/>
        <w:rPr>
          <w:u w:val="none"/>
        </w:rPr>
      </w:pPr>
      <w:r w:rsidRPr="00CC6DB2">
        <w:rPr>
          <w:u w:val="none"/>
        </w:rPr>
        <w:t>METAS:</w:t>
      </w:r>
    </w:p>
    <w:p w14:paraId="009D6391" w14:textId="77777777" w:rsidR="00C607AA" w:rsidRPr="00CC6DB2" w:rsidRDefault="00C607AA" w:rsidP="00C607AA">
      <w:pPr>
        <w:pStyle w:val="Prrafodelista"/>
        <w:numPr>
          <w:ilvl w:val="0"/>
          <w:numId w:val="1"/>
        </w:numPr>
        <w:spacing w:line="276" w:lineRule="auto"/>
        <w:rPr>
          <w:rFonts w:ascii="Arial" w:hAnsi="Arial" w:cs="Arial"/>
          <w:spacing w:val="-3"/>
          <w:sz w:val="24"/>
          <w:lang w:val="es-MX"/>
        </w:rPr>
      </w:pPr>
      <w:r w:rsidRPr="00CC6DB2">
        <w:rPr>
          <w:rFonts w:ascii="Arial" w:hAnsi="Arial" w:cs="Arial"/>
          <w:sz w:val="24"/>
        </w:rPr>
        <w:lastRenderedPageBreak/>
        <w:t>La instalación de 40 sistemas individuales para la captación de aguas lluvias</w:t>
      </w:r>
    </w:p>
    <w:p w14:paraId="31014F80" w14:textId="77777777" w:rsidR="00C607AA" w:rsidRPr="00CC6DB2" w:rsidRDefault="00C607AA" w:rsidP="00C607AA">
      <w:pPr>
        <w:pStyle w:val="Prrafodelista"/>
        <w:numPr>
          <w:ilvl w:val="0"/>
          <w:numId w:val="1"/>
        </w:numPr>
        <w:spacing w:line="276" w:lineRule="auto"/>
        <w:rPr>
          <w:rFonts w:ascii="Arial" w:hAnsi="Arial" w:cs="Arial"/>
          <w:spacing w:val="-3"/>
          <w:sz w:val="24"/>
          <w:lang w:val="es-MX"/>
        </w:rPr>
      </w:pPr>
      <w:r w:rsidRPr="00CC6DB2">
        <w:rPr>
          <w:rFonts w:ascii="Arial" w:hAnsi="Arial" w:cs="Arial"/>
          <w:sz w:val="24"/>
          <w:lang w:val="es-MX"/>
        </w:rPr>
        <w:t>Efectuar 4</w:t>
      </w:r>
      <w:r w:rsidRPr="00CC6DB2">
        <w:rPr>
          <w:rFonts w:ascii="Arial" w:hAnsi="Arial" w:cs="Arial"/>
          <w:sz w:val="24"/>
        </w:rPr>
        <w:t xml:space="preserve"> jornadas de capacitación en campo, para 72 participantes</w:t>
      </w:r>
    </w:p>
    <w:p w14:paraId="1A53A038" w14:textId="77777777" w:rsidR="00C607AA" w:rsidRPr="00CC6DB2" w:rsidRDefault="00C607AA" w:rsidP="00C607AA">
      <w:pPr>
        <w:pStyle w:val="Prrafodelista"/>
        <w:numPr>
          <w:ilvl w:val="0"/>
          <w:numId w:val="1"/>
        </w:numPr>
        <w:spacing w:line="276" w:lineRule="auto"/>
        <w:rPr>
          <w:rFonts w:ascii="Arial" w:hAnsi="Arial" w:cs="Arial"/>
          <w:sz w:val="24"/>
          <w:lang w:val="es-MX"/>
        </w:rPr>
      </w:pPr>
      <w:r w:rsidRPr="00CC6DB2">
        <w:rPr>
          <w:rFonts w:ascii="Arial" w:hAnsi="Arial" w:cs="Arial"/>
          <w:sz w:val="24"/>
        </w:rPr>
        <w:t>La conformación de 1 Comité  Ambiental Local</w:t>
      </w:r>
    </w:p>
    <w:p w14:paraId="15364499" w14:textId="77777777" w:rsidR="00C607AA" w:rsidRPr="00CC6DB2" w:rsidRDefault="00C607AA" w:rsidP="00C607AA">
      <w:pPr>
        <w:spacing w:line="276" w:lineRule="auto"/>
        <w:rPr>
          <w:b w:val="0"/>
          <w:u w:val="none"/>
          <w:lang w:val="es-MX"/>
        </w:rPr>
      </w:pPr>
    </w:p>
    <w:p w14:paraId="5DF25EE9" w14:textId="77777777" w:rsidR="00C607AA" w:rsidRPr="00CC6DB2" w:rsidRDefault="00C607AA" w:rsidP="00C607AA">
      <w:pPr>
        <w:spacing w:line="276" w:lineRule="auto"/>
        <w:rPr>
          <w:u w:val="none"/>
          <w:lang w:val="es-MX"/>
        </w:rPr>
      </w:pPr>
      <w:r w:rsidRPr="00CC6DB2">
        <w:rPr>
          <w:u w:val="none"/>
          <w:lang w:val="es-MX"/>
        </w:rPr>
        <w:t>FINANCIAMIENTO</w:t>
      </w:r>
    </w:p>
    <w:p w14:paraId="362FF11E" w14:textId="77777777" w:rsidR="00C607AA" w:rsidRPr="00CC6DB2" w:rsidRDefault="00C607AA" w:rsidP="00C607AA">
      <w:pPr>
        <w:spacing w:line="276" w:lineRule="auto"/>
        <w:rPr>
          <w:b w:val="0"/>
          <w:snapToGrid/>
          <w:color w:val="000000"/>
          <w:szCs w:val="22"/>
          <w:u w:val="none"/>
          <w:lang w:val="es-SV" w:eastAsia="es-SV"/>
        </w:rPr>
      </w:pPr>
      <w:r w:rsidRPr="00CC6DB2">
        <w:rPr>
          <w:b w:val="0"/>
          <w:szCs w:val="22"/>
          <w:u w:val="none"/>
        </w:rPr>
        <w:t>Aporte FONAES</w:t>
      </w:r>
      <w:r w:rsidRPr="00CC6DB2">
        <w:rPr>
          <w:b w:val="0"/>
          <w:szCs w:val="22"/>
          <w:u w:val="none"/>
        </w:rPr>
        <w:tab/>
      </w:r>
      <w:r w:rsidRPr="00CC6DB2">
        <w:rPr>
          <w:b w:val="0"/>
          <w:szCs w:val="22"/>
          <w:u w:val="none"/>
        </w:rPr>
        <w:tab/>
      </w:r>
      <w:r w:rsidRPr="00CC6DB2">
        <w:rPr>
          <w:b w:val="0"/>
          <w:szCs w:val="22"/>
          <w:u w:val="none"/>
        </w:rPr>
        <w:tab/>
      </w:r>
      <w:r w:rsidRPr="00CC6DB2">
        <w:rPr>
          <w:b w:val="0"/>
          <w:szCs w:val="22"/>
          <w:u w:val="none"/>
        </w:rPr>
        <w:tab/>
        <w:t>74,529.00</w:t>
      </w:r>
    </w:p>
    <w:p w14:paraId="6841CD3C" w14:textId="77777777" w:rsidR="00C607AA" w:rsidRPr="00CC6DB2" w:rsidRDefault="00C607AA" w:rsidP="00C607AA">
      <w:pPr>
        <w:spacing w:line="276" w:lineRule="auto"/>
        <w:rPr>
          <w:b w:val="0"/>
          <w:snapToGrid/>
          <w:color w:val="000000"/>
          <w:szCs w:val="22"/>
          <w:u w:val="none"/>
          <w:lang w:val="es-SV" w:eastAsia="es-SV"/>
        </w:rPr>
      </w:pPr>
      <w:r w:rsidRPr="00CC6DB2">
        <w:rPr>
          <w:b w:val="0"/>
          <w:szCs w:val="22"/>
          <w:u w:val="none"/>
        </w:rPr>
        <w:t>Aporte Unidad Ejecutora</w:t>
      </w:r>
      <w:r w:rsidRPr="00CC6DB2">
        <w:rPr>
          <w:b w:val="0"/>
          <w:szCs w:val="22"/>
          <w:u w:val="none"/>
        </w:rPr>
        <w:tab/>
      </w:r>
      <w:r w:rsidRPr="00CC6DB2">
        <w:rPr>
          <w:b w:val="0"/>
          <w:szCs w:val="22"/>
          <w:u w:val="none"/>
        </w:rPr>
        <w:tab/>
      </w:r>
      <w:proofErr w:type="gramStart"/>
      <w:r w:rsidRPr="00CC6DB2">
        <w:rPr>
          <w:b w:val="0"/>
          <w:szCs w:val="22"/>
          <w:u w:val="none"/>
        </w:rPr>
        <w:tab/>
        <w:t xml:space="preserve">  1</w:t>
      </w:r>
      <w:r w:rsidRPr="00CC6DB2">
        <w:rPr>
          <w:b w:val="0"/>
          <w:snapToGrid/>
          <w:color w:val="000000"/>
          <w:szCs w:val="22"/>
          <w:u w:val="none"/>
          <w:lang w:val="es-SV" w:eastAsia="es-SV"/>
        </w:rPr>
        <w:t>,800.00</w:t>
      </w:r>
      <w:proofErr w:type="gramEnd"/>
    </w:p>
    <w:p w14:paraId="3F6B5F9F" w14:textId="77777777" w:rsidR="00C607AA" w:rsidRPr="00CC6DB2" w:rsidRDefault="00C607AA" w:rsidP="00C607AA">
      <w:pPr>
        <w:spacing w:line="276" w:lineRule="auto"/>
        <w:rPr>
          <w:b w:val="0"/>
          <w:snapToGrid/>
          <w:color w:val="000000"/>
          <w:szCs w:val="22"/>
          <w:u w:val="none"/>
          <w:lang w:val="es-SV" w:eastAsia="es-SV"/>
        </w:rPr>
      </w:pPr>
      <w:r w:rsidRPr="00CC6DB2">
        <w:rPr>
          <w:b w:val="0"/>
          <w:szCs w:val="22"/>
          <w:u w:val="none"/>
        </w:rPr>
        <w:t>Aporte Comunidad beneficiaria</w:t>
      </w:r>
      <w:r w:rsidRPr="00CC6DB2">
        <w:rPr>
          <w:b w:val="0"/>
          <w:szCs w:val="22"/>
          <w:u w:val="none"/>
        </w:rPr>
        <w:tab/>
      </w:r>
      <w:proofErr w:type="gramStart"/>
      <w:r w:rsidRPr="00CC6DB2">
        <w:rPr>
          <w:b w:val="0"/>
          <w:szCs w:val="22"/>
          <w:u w:val="none"/>
        </w:rPr>
        <w:tab/>
        <w:t xml:space="preserve">  1</w:t>
      </w:r>
      <w:r w:rsidRPr="00CC6DB2">
        <w:rPr>
          <w:b w:val="0"/>
          <w:snapToGrid/>
          <w:color w:val="000000"/>
          <w:szCs w:val="22"/>
          <w:u w:val="none"/>
          <w:lang w:val="es-SV" w:eastAsia="es-SV"/>
        </w:rPr>
        <w:t>,467.00</w:t>
      </w:r>
      <w:proofErr w:type="gramEnd"/>
    </w:p>
    <w:p w14:paraId="15403506" w14:textId="77777777" w:rsidR="00C607AA" w:rsidRPr="00CC6DB2" w:rsidRDefault="00C607AA" w:rsidP="00C607AA">
      <w:pPr>
        <w:spacing w:line="276" w:lineRule="auto"/>
        <w:rPr>
          <w:b w:val="0"/>
          <w:snapToGrid/>
          <w:color w:val="000000"/>
          <w:szCs w:val="24"/>
          <w:u w:val="none"/>
          <w:lang w:val="es-SV" w:eastAsia="es-SV"/>
        </w:rPr>
      </w:pPr>
      <w:r w:rsidRPr="00CC6DB2">
        <w:rPr>
          <w:b w:val="0"/>
          <w:szCs w:val="24"/>
          <w:u w:val="none"/>
        </w:rPr>
        <w:t>Costo total del proyecto</w:t>
      </w:r>
      <w:r w:rsidRPr="00CC6DB2">
        <w:rPr>
          <w:b w:val="0"/>
          <w:szCs w:val="24"/>
          <w:u w:val="none"/>
        </w:rPr>
        <w:tab/>
        <w:t xml:space="preserve">           US$</w:t>
      </w:r>
      <w:r w:rsidRPr="00CC6DB2">
        <w:rPr>
          <w:b w:val="0"/>
          <w:szCs w:val="24"/>
          <w:u w:val="none"/>
        </w:rPr>
        <w:tab/>
        <w:t>77,796.00</w:t>
      </w:r>
    </w:p>
    <w:p w14:paraId="5B3EEDFC" w14:textId="77777777" w:rsidR="00C607AA" w:rsidRDefault="00C607AA" w:rsidP="00C607AA">
      <w:pPr>
        <w:pStyle w:val="Lista"/>
        <w:ind w:left="0" w:firstLine="0"/>
        <w:jc w:val="both"/>
        <w:rPr>
          <w:rFonts w:ascii="Times New Roman" w:hAnsi="Times New Roman"/>
          <w:b w:val="0"/>
          <w:u w:val="none"/>
          <w:lang w:val="es-SV"/>
        </w:rPr>
      </w:pPr>
    </w:p>
    <w:p w14:paraId="183CCF57" w14:textId="77777777" w:rsidR="005B2958" w:rsidRPr="00C607AA" w:rsidRDefault="00C607AA">
      <w:pPr>
        <w:rPr>
          <w:lang w:val="es-SV"/>
        </w:rPr>
      </w:pPr>
    </w:p>
    <w:sectPr w:rsidR="005B2958" w:rsidRPr="00C607AA" w:rsidSect="006068F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BankGothic Lt BT">
    <w:altName w:val="Lucida Sans Unicode"/>
    <w:charset w:val="00"/>
    <w:family w:val="swiss"/>
    <w:pitch w:val="variable"/>
    <w:sig w:usb0="00000087" w:usb1="00000000" w:usb2="00000000" w:usb3="00000000" w:csb0="0000001B" w:csb1="00000000"/>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30C4F"/>
    <w:multiLevelType w:val="hybridMultilevel"/>
    <w:tmpl w:val="9EA47EC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7AA"/>
    <w:rsid w:val="00001F46"/>
    <w:rsid w:val="000C16AF"/>
    <w:rsid w:val="000E061E"/>
    <w:rsid w:val="00136781"/>
    <w:rsid w:val="004C4CF9"/>
    <w:rsid w:val="006068FF"/>
    <w:rsid w:val="00607BA8"/>
    <w:rsid w:val="00913D96"/>
    <w:rsid w:val="00B42794"/>
    <w:rsid w:val="00C607AA"/>
    <w:rsid w:val="00DD3426"/>
    <w:rsid w:val="00E67938"/>
    <w:rsid w:val="00E911CA"/>
    <w:rsid w:val="00F04A7E"/>
  </w:rsids>
  <m:mathPr>
    <m:mathFont m:val="Cambria Math"/>
    <m:brkBin m:val="before"/>
    <m:brkBinSub m:val="--"/>
    <m:smallFrac m:val="0"/>
    <m:dispDef/>
    <m:lMargin m:val="0"/>
    <m:rMargin m:val="0"/>
    <m:defJc m:val="centerGroup"/>
    <m:wrapIndent m:val="1440"/>
    <m:intLim m:val="subSup"/>
    <m:naryLim m:val="undOvr"/>
  </m:mathPr>
  <w:themeFontLang w:val="es-SV"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5795388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SV" w:eastAsia="zh-CN" w:bidi="hi-IN"/>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07AA"/>
    <w:pPr>
      <w:widowControl w:val="0"/>
    </w:pPr>
    <w:rPr>
      <w:rFonts w:ascii="Arial" w:eastAsia="Times New Roman" w:hAnsi="Arial" w:cs="Times New Roman"/>
      <w:b/>
      <w:snapToGrid w:val="0"/>
      <w:szCs w:val="20"/>
      <w:u w:val="single"/>
      <w:lang w:val="es-ES_tradnl" w:eastAsia="es-ES" w:bidi="ar-SA"/>
    </w:rPr>
  </w:style>
  <w:style w:type="paragraph" w:styleId="Ttulo1">
    <w:name w:val="heading 1"/>
    <w:basedOn w:val="Normal"/>
    <w:next w:val="Normal"/>
    <w:link w:val="Ttulo1Car"/>
    <w:qFormat/>
    <w:rsid w:val="00C607AA"/>
    <w:pPr>
      <w:keepNext/>
      <w:spacing w:line="276" w:lineRule="auto"/>
      <w:outlineLvl w:val="0"/>
    </w:pPr>
    <w:rPr>
      <w:rFonts w:ascii="BankGothic Lt BT" w:hAnsi="BankGothic Lt BT"/>
      <w:b w:val="0"/>
      <w:kern w:val="28"/>
      <w:sz w:val="28"/>
      <w:u w: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607AA"/>
    <w:rPr>
      <w:rFonts w:ascii="BankGothic Lt BT" w:eastAsia="Times New Roman" w:hAnsi="BankGothic Lt BT" w:cs="Times New Roman"/>
      <w:snapToGrid w:val="0"/>
      <w:kern w:val="28"/>
      <w:sz w:val="28"/>
      <w:szCs w:val="20"/>
      <w:lang w:val="es-ES_tradnl" w:eastAsia="es-ES" w:bidi="ar-SA"/>
    </w:rPr>
  </w:style>
  <w:style w:type="paragraph" w:styleId="Lista">
    <w:name w:val="List"/>
    <w:basedOn w:val="Normal"/>
    <w:rsid w:val="00C607AA"/>
    <w:pPr>
      <w:ind w:left="283" w:hanging="283"/>
    </w:pPr>
  </w:style>
  <w:style w:type="paragraph" w:styleId="Prrafodelista">
    <w:name w:val="List Paragraph"/>
    <w:basedOn w:val="Normal"/>
    <w:uiPriority w:val="34"/>
    <w:qFormat/>
    <w:rsid w:val="00C607AA"/>
    <w:pPr>
      <w:widowControl/>
      <w:ind w:left="708"/>
      <w:jc w:val="both"/>
    </w:pPr>
    <w:rPr>
      <w:rFonts w:ascii="Arial Narrow" w:hAnsi="Arial Narrow"/>
      <w:b w:val="0"/>
      <w:snapToGrid/>
      <w:sz w:val="22"/>
      <w:szCs w:val="24"/>
      <w:u w:val="none"/>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1654</Characters>
  <Application>Microsoft Macintosh Word</Application>
  <DocSecurity>0</DocSecurity>
  <Lines>13</Lines>
  <Paragraphs>3</Paragraphs>
  <ScaleCrop>false</ScaleCrop>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2017-09-18T21:43:00Z</dcterms:created>
  <dcterms:modified xsi:type="dcterms:W3CDTF">2017-09-18T21:44:00Z</dcterms:modified>
</cp:coreProperties>
</file>