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19" w:rsidRPr="00B75B1C" w:rsidRDefault="00415619" w:rsidP="00415619">
      <w:pPr>
        <w:kinsoku w:val="0"/>
        <w:overflowPunct w:val="0"/>
        <w:autoSpaceDE w:val="0"/>
        <w:autoSpaceDN w:val="0"/>
        <w:adjustRightInd w:val="0"/>
        <w:spacing w:after="0" w:line="240" w:lineRule="auto"/>
        <w:ind w:left="6"/>
        <w:jc w:val="center"/>
        <w:rPr>
          <w:rFonts w:ascii="Bembo Std" w:eastAsia="MS Mincho" w:hAnsi="Bembo Std" w:cs="Arial"/>
          <w:bCs/>
          <w:iCs/>
          <w:lang w:eastAsia="es-ES"/>
        </w:rPr>
      </w:pPr>
      <w:r w:rsidRPr="00B75B1C">
        <w:rPr>
          <w:rFonts w:ascii="Bembo Std" w:eastAsia="MS Mincho" w:hAnsi="Bembo Std" w:cs="Times New Roman"/>
          <w:b/>
          <w:bCs/>
          <w:iCs/>
          <w:w w:val="110"/>
          <w:lang w:eastAsia="es-ES"/>
        </w:rPr>
        <w:t>ACTA DE DECLARATORIA DE INEXISTENCIA DE INFORMACIÓN OFICIOSA.</w:t>
      </w:r>
    </w:p>
    <w:p w:rsidR="00415619" w:rsidRPr="00937355" w:rsidRDefault="00415619" w:rsidP="00415619">
      <w:pPr>
        <w:kinsoku w:val="0"/>
        <w:overflowPunct w:val="0"/>
        <w:autoSpaceDE w:val="0"/>
        <w:autoSpaceDN w:val="0"/>
        <w:adjustRightInd w:val="0"/>
        <w:spacing w:after="0" w:line="240" w:lineRule="auto"/>
        <w:ind w:left="6"/>
        <w:rPr>
          <w:rFonts w:ascii="Arial" w:eastAsia="MS Mincho" w:hAnsi="Arial" w:cs="Arial"/>
          <w:bCs/>
          <w:iCs/>
          <w:sz w:val="33"/>
          <w:szCs w:val="33"/>
          <w:lang w:eastAsia="es-ES"/>
        </w:rPr>
      </w:pPr>
    </w:p>
    <w:p w:rsidR="00415619" w:rsidRDefault="00415619" w:rsidP="00B75B1C">
      <w:pPr>
        <w:spacing w:line="360" w:lineRule="auto"/>
        <w:rPr>
          <w:rFonts w:ascii="Bembo Std" w:eastAsia="MS Mincho" w:hAnsi="Bembo Std" w:cs="Arial"/>
          <w:b/>
          <w:iCs/>
          <w:w w:val="105"/>
          <w:lang w:eastAsia="es-ES"/>
        </w:rPr>
      </w:pPr>
    </w:p>
    <w:p w:rsidR="00415619" w:rsidRPr="003E48F3" w:rsidRDefault="00415619" w:rsidP="00B75B1C">
      <w:pPr>
        <w:spacing w:line="360" w:lineRule="auto"/>
        <w:ind w:firstLine="708"/>
        <w:rPr>
          <w:rFonts w:ascii="Museo Sans 300" w:hAnsi="Museo Sans 300"/>
          <w:b/>
        </w:rPr>
      </w:pPr>
      <w:r w:rsidRPr="003E48F3">
        <w:rPr>
          <w:rFonts w:ascii="Museo Sans 300" w:hAnsi="Museo Sans 300"/>
          <w:b/>
        </w:rPr>
        <w:t>VISTO:</w:t>
      </w:r>
    </w:p>
    <w:p w:rsidR="00415619" w:rsidRDefault="00415619" w:rsidP="00B75B1C">
      <w:pPr>
        <w:spacing w:line="360" w:lineRule="auto"/>
        <w:jc w:val="both"/>
        <w:rPr>
          <w:rFonts w:ascii="Museo Sans 300" w:hAnsi="Museo Sans 300"/>
        </w:rPr>
      </w:pPr>
    </w:p>
    <w:p w:rsidR="00415619" w:rsidRPr="00C94EE7" w:rsidRDefault="00415619" w:rsidP="00B75B1C">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21 se establece: “Los mecanismos de participación ciudadana y rendición de cuentas existentes en el ámbito de competencia de cada institución de las modalidades y resultados del uso de dichos mecanismos”.</w:t>
      </w:r>
    </w:p>
    <w:p w:rsidR="00B75B1C" w:rsidRDefault="00B75B1C" w:rsidP="00B75B1C">
      <w:pPr>
        <w:spacing w:line="360" w:lineRule="auto"/>
        <w:jc w:val="both"/>
        <w:rPr>
          <w:rFonts w:ascii="Museo Sans 300" w:hAnsi="Museo Sans 300"/>
        </w:rPr>
      </w:pPr>
    </w:p>
    <w:p w:rsidR="00415619" w:rsidRPr="003E48F3" w:rsidRDefault="00415619" w:rsidP="00B75B1C">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Pr>
          <w:rFonts w:ascii="Museo Sans 300" w:hAnsi="Museo Sans 300"/>
        </w:rPr>
        <w:lastRenderedPageBreak/>
        <w:t xml:space="preserve">Por lo que al ser la Comisión Ejecutiva Portuaria Autónoma (CEPA) un ente obligado por la Ley de Acceso a la Información Pública y en el ejercicio de las funciones de oficial de información determinadas en la misma ley: </w:t>
      </w:r>
    </w:p>
    <w:p w:rsidR="00415619" w:rsidRDefault="00415619" w:rsidP="00415619">
      <w:pPr>
        <w:jc w:val="both"/>
        <w:rPr>
          <w:rFonts w:ascii="Museo Sans 300" w:hAnsi="Museo Sans 300"/>
        </w:rPr>
      </w:pPr>
    </w:p>
    <w:p w:rsidR="00415619" w:rsidRPr="003E48F3" w:rsidRDefault="00415619" w:rsidP="00B75B1C">
      <w:pPr>
        <w:spacing w:line="360" w:lineRule="auto"/>
        <w:ind w:firstLine="708"/>
        <w:jc w:val="both"/>
        <w:rPr>
          <w:rFonts w:ascii="Museo Sans 300" w:hAnsi="Museo Sans 300"/>
          <w:b/>
        </w:rPr>
      </w:pPr>
      <w:r w:rsidRPr="003E48F3">
        <w:rPr>
          <w:rFonts w:ascii="Museo Sans 300" w:hAnsi="Museo Sans 300"/>
          <w:b/>
        </w:rPr>
        <w:t>SE RESUELVE:</w:t>
      </w:r>
    </w:p>
    <w:p w:rsidR="00415619" w:rsidRDefault="00415619" w:rsidP="00B75B1C">
      <w:pPr>
        <w:spacing w:line="360" w:lineRule="auto"/>
        <w:jc w:val="both"/>
        <w:rPr>
          <w:rFonts w:ascii="Museo Sans 300" w:hAnsi="Museo Sans 300"/>
        </w:rPr>
      </w:pPr>
    </w:p>
    <w:p w:rsidR="00415619" w:rsidRDefault="00415619" w:rsidP="00B75B1C">
      <w:pPr>
        <w:spacing w:line="360" w:lineRule="auto"/>
        <w:jc w:val="both"/>
        <w:rPr>
          <w:rFonts w:ascii="Museo Sans 300" w:hAnsi="Museo Sans 300"/>
        </w:rPr>
      </w:pPr>
      <w:r>
        <w:rPr>
          <w:rFonts w:ascii="Museo Sans 300" w:hAnsi="Museo Sans 300"/>
        </w:rPr>
        <w:t>Que respecto a la información de mecanismos de participación ciudadana para el año 2020, es INEXISTENTE, por no haberse generado hasta este día por la naturaleza de la institución. En caso de realizarse mecanismos de participación ciudadana, estas serán publicadas en el portal de transparencia oportunamente.</w:t>
      </w:r>
    </w:p>
    <w:p w:rsidR="00415619" w:rsidRDefault="00415619" w:rsidP="00B75B1C">
      <w:pPr>
        <w:spacing w:line="360" w:lineRule="auto"/>
        <w:jc w:val="both"/>
        <w:rPr>
          <w:rFonts w:ascii="Museo Sans 300" w:hAnsi="Museo Sans 300"/>
        </w:rPr>
      </w:pPr>
    </w:p>
    <w:p w:rsidR="00415619" w:rsidRPr="00AB3A89" w:rsidRDefault="00415619" w:rsidP="00B75B1C">
      <w:pPr>
        <w:spacing w:line="360" w:lineRule="auto"/>
        <w:jc w:val="both"/>
        <w:rPr>
          <w:rFonts w:ascii="Museo Sans 300" w:hAnsi="Museo Sans 300"/>
          <w:b/>
        </w:rPr>
      </w:pPr>
      <w:r>
        <w:rPr>
          <w:rFonts w:ascii="Museo Sans 300" w:hAnsi="Museo Sans 300"/>
        </w:rPr>
        <w:t xml:space="preserve">Para ser publicado en el Portal de Transparencia en </w:t>
      </w:r>
      <w:r w:rsidRPr="00AB3A89">
        <w:rPr>
          <w:rFonts w:ascii="Museo Sans 300" w:hAnsi="Museo Sans 300"/>
          <w:highlight w:val="yellow"/>
        </w:rPr>
        <w:t>“Mecanismos de Participación Ciudadana”</w:t>
      </w:r>
      <w:r>
        <w:rPr>
          <w:rFonts w:ascii="Museo Sans 300" w:hAnsi="Museo Sans 300"/>
        </w:rPr>
        <w:t xml:space="preserve"> se emite la presente acta de inexistencia, en formato seleccionable. </w:t>
      </w:r>
      <w:r w:rsidRPr="00AB3A89">
        <w:rPr>
          <w:rFonts w:ascii="Museo Sans 300" w:hAnsi="Museo Sans 300"/>
          <w:b/>
        </w:rPr>
        <w:t>En la ciuda</w:t>
      </w:r>
      <w:r w:rsidR="008728C8">
        <w:rPr>
          <w:rFonts w:ascii="Museo Sans 300" w:hAnsi="Museo Sans 300"/>
          <w:b/>
        </w:rPr>
        <w:t>d de San Salvador, a los nueve días del mes de abril</w:t>
      </w:r>
      <w:r w:rsidR="00B75B1C">
        <w:rPr>
          <w:rFonts w:ascii="Museo Sans 300" w:hAnsi="Museo Sans 300"/>
          <w:b/>
        </w:rPr>
        <w:t xml:space="preserve"> </w:t>
      </w:r>
      <w:r w:rsidR="008728C8">
        <w:rPr>
          <w:rFonts w:ascii="Museo Sans 300" w:hAnsi="Museo Sans 300"/>
          <w:b/>
        </w:rPr>
        <w:t>de dos mil veintiuno</w:t>
      </w:r>
      <w:bookmarkStart w:id="0" w:name="_GoBack"/>
      <w:bookmarkEnd w:id="0"/>
      <w:r w:rsidRPr="00AB3A89">
        <w:rPr>
          <w:rFonts w:ascii="Museo Sans 300" w:hAnsi="Museo Sans 300"/>
          <w:b/>
        </w:rPr>
        <w:t>.</w:t>
      </w: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jc w:val="both"/>
        <w:rPr>
          <w:rFonts w:ascii="Museo Sans 300" w:hAnsi="Museo Sans 300"/>
        </w:rPr>
      </w:pPr>
    </w:p>
    <w:p w:rsidR="00415619" w:rsidRDefault="00415619" w:rsidP="00415619">
      <w:pPr>
        <w:spacing w:after="0" w:line="240" w:lineRule="auto"/>
        <w:jc w:val="center"/>
        <w:rPr>
          <w:rFonts w:ascii="Museo Sans 300" w:hAnsi="Museo Sans 300"/>
        </w:rPr>
      </w:pPr>
      <w:r>
        <w:rPr>
          <w:rFonts w:ascii="Museo Sans 300" w:hAnsi="Museo Sans 300"/>
        </w:rPr>
        <w:t>Ricardo Alfonso Alas Hernandez.</w:t>
      </w:r>
    </w:p>
    <w:p w:rsidR="00415619" w:rsidRPr="00C94EE7" w:rsidRDefault="00415619" w:rsidP="00415619">
      <w:pPr>
        <w:spacing w:after="0" w:line="240" w:lineRule="auto"/>
        <w:jc w:val="center"/>
        <w:rPr>
          <w:rFonts w:ascii="Museo Sans 300" w:hAnsi="Museo Sans 300"/>
        </w:rPr>
      </w:pPr>
      <w:r>
        <w:rPr>
          <w:rFonts w:ascii="Museo Sans 300" w:hAnsi="Museo Sans 300"/>
        </w:rPr>
        <w:t>Oficial de información.</w:t>
      </w:r>
    </w:p>
    <w:p w:rsidR="00415619" w:rsidRDefault="00415619" w:rsidP="00415619">
      <w:r>
        <w:t xml:space="preserve"> </w:t>
      </w:r>
    </w:p>
    <w:p w:rsidR="001E4113" w:rsidRDefault="000F7403"/>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03" w:rsidRDefault="000F7403">
      <w:pPr>
        <w:spacing w:after="0" w:line="240" w:lineRule="auto"/>
      </w:pPr>
      <w:r>
        <w:separator/>
      </w:r>
    </w:p>
  </w:endnote>
  <w:endnote w:type="continuationSeparator" w:id="0">
    <w:p w:rsidR="000F7403" w:rsidRDefault="000F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0F74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0F7403"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0F74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03" w:rsidRDefault="000F7403">
      <w:pPr>
        <w:spacing w:after="0" w:line="240" w:lineRule="auto"/>
      </w:pPr>
      <w:r>
        <w:separator/>
      </w:r>
    </w:p>
  </w:footnote>
  <w:footnote w:type="continuationSeparator" w:id="0">
    <w:p w:rsidR="000F7403" w:rsidRDefault="000F7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0F74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8752;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415619">
    <w:r>
      <w:rPr>
        <w:noProof/>
        <w:lang w:eastAsia="es-SV"/>
      </w:rPr>
      <w:drawing>
        <wp:anchor distT="0" distB="0" distL="114300" distR="114300" simplePos="0" relativeHeight="251656704" behindDoc="1" locked="0" layoutInCell="1" allowOverlap="1" wp14:anchorId="26A76303" wp14:editId="7E8E1ED6">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0F74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19"/>
    <w:rsid w:val="000F7403"/>
    <w:rsid w:val="00415619"/>
    <w:rsid w:val="005B00DF"/>
    <w:rsid w:val="006A1B81"/>
    <w:rsid w:val="00804604"/>
    <w:rsid w:val="008728C8"/>
    <w:rsid w:val="009122D8"/>
    <w:rsid w:val="00A74915"/>
    <w:rsid w:val="00AB3A89"/>
    <w:rsid w:val="00B75B1C"/>
    <w:rsid w:val="00D3651C"/>
    <w:rsid w:val="00D76B08"/>
    <w:rsid w:val="00DA7183"/>
    <w:rsid w:val="00EF19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2169BB8-AE20-4B2E-AF0E-D1F7900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5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5619"/>
  </w:style>
  <w:style w:type="paragraph" w:styleId="Piedepgina">
    <w:name w:val="footer"/>
    <w:basedOn w:val="Normal"/>
    <w:link w:val="PiedepginaCar"/>
    <w:uiPriority w:val="99"/>
    <w:semiHidden/>
    <w:unhideWhenUsed/>
    <w:rsid w:val="00415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4</cp:revision>
  <dcterms:created xsi:type="dcterms:W3CDTF">2021-01-04T17:15:00Z</dcterms:created>
  <dcterms:modified xsi:type="dcterms:W3CDTF">2021-04-09T20:59:00Z</dcterms:modified>
</cp:coreProperties>
</file>