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04" w:rsidRPr="005E2F41" w:rsidRDefault="00653104" w:rsidP="00653104">
      <w:pPr>
        <w:jc w:val="both"/>
        <w:rPr>
          <w:rFonts w:ascii="Batang" w:eastAsia="Batang" w:hAnsi="Batang"/>
          <w:noProof/>
          <w:sz w:val="22"/>
          <w:szCs w:val="22"/>
          <w:lang w:eastAsia="es-ES"/>
        </w:rPr>
      </w:pPr>
      <w:bookmarkStart w:id="0" w:name="_GoBack"/>
      <w:bookmarkEnd w:id="0"/>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VEINTISIETE</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ocho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Noviembre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 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 y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Roberto Quijada Durán.- Acto seguido se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lectura y 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de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Pr>
          <w:rFonts w:ascii="Batang" w:eastAsia="Batang" w:hAnsi="Batang" w:cs="Aharoni"/>
          <w:noProof/>
          <w:sz w:val="22"/>
          <w:szCs w:val="22"/>
          <w:lang w:eastAsia="es-ES"/>
        </w:rPr>
        <w:t xml:space="preserve"> </w:t>
      </w:r>
      <w:r w:rsidRPr="005E2F41">
        <w:rPr>
          <w:rFonts w:ascii="Batang" w:eastAsia="Batang" w:hAnsi="Batang"/>
          <w:b/>
          <w:noProof/>
          <w:sz w:val="22"/>
          <w:szCs w:val="22"/>
          <w:lang w:eastAsia="es-ES"/>
        </w:rPr>
        <w:t>ACUERDO NÚMERO UNO.-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w:t>
      </w:r>
      <w:r w:rsidRPr="005E2F41">
        <w:rPr>
          <w:rFonts w:ascii="Batang" w:eastAsia="Batang" w:hAnsi="Batang" w:cs="Aharoni"/>
          <w:b/>
          <w:noProof/>
          <w:sz w:val="22"/>
          <w:szCs w:val="22"/>
          <w:lang w:eastAsia="es-ES"/>
        </w:rPr>
        <w:t xml:space="preserve">CONSIDERANDO: </w:t>
      </w:r>
      <w:r w:rsidRPr="005E2F41">
        <w:rPr>
          <w:rFonts w:ascii="Batang" w:eastAsia="Batang" w:hAnsi="Batang" w:cs="Aharoni"/>
          <w:noProof/>
          <w:sz w:val="22"/>
          <w:szCs w:val="22"/>
          <w:lang w:eastAsia="es-ES"/>
        </w:rPr>
        <w:t>Que por medio de</w:t>
      </w:r>
      <w:r w:rsidRPr="005E2F41">
        <w:rPr>
          <w:rFonts w:ascii="Batang" w:eastAsia="Batang" w:hAnsi="Batang" w:cs="Aharoni"/>
          <w:b/>
          <w:noProof/>
          <w:sz w:val="22"/>
          <w:szCs w:val="22"/>
          <w:lang w:eastAsia="es-ES"/>
        </w:rPr>
        <w:t xml:space="preserve"> </w:t>
      </w:r>
      <w:r w:rsidRPr="005E2F41">
        <w:rPr>
          <w:rFonts w:ascii="Batang" w:eastAsia="Batang" w:hAnsi="Batang" w:cs="Aharoni"/>
          <w:iCs/>
          <w:sz w:val="22"/>
          <w:szCs w:val="22"/>
        </w:rPr>
        <w:t xml:space="preserve">Acuerdo No. 02 inserto en el Acta No. 05 de fecha 01 de Febrero de 2018 se autorizó la contratación señor </w:t>
      </w:r>
      <w:r>
        <w:rPr>
          <w:rFonts w:ascii="Batang" w:eastAsia="Batang" w:hAnsi="Batang" w:cs="Aharoni"/>
          <w:iCs/>
          <w:sz w:val="22"/>
          <w:szCs w:val="22"/>
        </w:rPr>
        <w:t xml:space="preserve">------- </w:t>
      </w:r>
      <w:r w:rsidRPr="005E2F41">
        <w:rPr>
          <w:rFonts w:ascii="Batang" w:eastAsia="Batang" w:hAnsi="Batang" w:cs="Aharoni"/>
          <w:iCs/>
          <w:sz w:val="22"/>
          <w:szCs w:val="22"/>
        </w:rPr>
        <w:t xml:space="preserve">(“Inversiones Navas”) para la prestación de </w:t>
      </w:r>
      <w:r w:rsidRPr="005E2F41">
        <w:rPr>
          <w:rFonts w:ascii="Batang" w:eastAsia="Batang" w:hAnsi="Batang" w:cs="Aharoni"/>
          <w:b/>
          <w:iCs/>
          <w:sz w:val="22"/>
          <w:szCs w:val="22"/>
        </w:rPr>
        <w:t>servicios de arrendamiento de fotocopiadoras</w:t>
      </w:r>
      <w:r w:rsidRPr="005E2F41">
        <w:rPr>
          <w:rFonts w:ascii="Batang" w:eastAsia="Batang" w:hAnsi="Batang" w:cs="Aharoni"/>
          <w:iCs/>
          <w:sz w:val="22"/>
          <w:szCs w:val="22"/>
        </w:rPr>
        <w:t xml:space="preserve"> instaladas en la Alcaldía Municipal, y otras dependencias; y dentro de ese contexto, por medio de Acuerdo No. 11 inserto en el Acta No. 06 de fecha 07 de Junio de 2018 se autorizó el pago de los meses de </w:t>
      </w:r>
      <w:r w:rsidRPr="005E2F41">
        <w:rPr>
          <w:rFonts w:ascii="Batang" w:eastAsia="Batang" w:hAnsi="Batang" w:cs="Aharoni"/>
          <w:b/>
          <w:iCs/>
          <w:sz w:val="22"/>
          <w:szCs w:val="22"/>
        </w:rPr>
        <w:t>Abril, Mayo y Junio</w:t>
      </w:r>
      <w:r w:rsidRPr="005E2F41">
        <w:rPr>
          <w:rFonts w:ascii="Batang" w:eastAsia="Batang" w:hAnsi="Batang" w:cs="Aharoni"/>
          <w:iCs/>
          <w:sz w:val="22"/>
          <w:szCs w:val="22"/>
        </w:rPr>
        <w:t xml:space="preserve"> del corriente año; y por medio de Acuerdo No. 01 inserto en el Acta No. 11 de fecha 12 de Julio de 2018 se autorizó el pago de los meses de </w:t>
      </w:r>
      <w:r w:rsidRPr="005E2F41">
        <w:rPr>
          <w:rFonts w:ascii="Batang" w:eastAsia="Batang" w:hAnsi="Batang" w:cs="Aharoni"/>
          <w:b/>
          <w:iCs/>
          <w:sz w:val="22"/>
          <w:szCs w:val="22"/>
        </w:rPr>
        <w:t>Julio, Agosto y Septiembre</w:t>
      </w:r>
      <w:r w:rsidRPr="005E2F41">
        <w:rPr>
          <w:rFonts w:ascii="Batang" w:eastAsia="Batang" w:hAnsi="Batang" w:cs="Aharoni"/>
          <w:iCs/>
          <w:sz w:val="22"/>
          <w:szCs w:val="22"/>
        </w:rPr>
        <w:t xml:space="preserve"> de este año; razón por la cual el Jefe de la Tesorería Municipal requiere</w:t>
      </w:r>
      <w:r>
        <w:rPr>
          <w:rFonts w:ascii="Batang" w:eastAsia="Batang" w:hAnsi="Batang" w:cs="Aharoni"/>
          <w:iCs/>
          <w:sz w:val="22"/>
          <w:szCs w:val="22"/>
        </w:rPr>
        <w:t xml:space="preserve"> </w:t>
      </w:r>
      <w:r w:rsidRPr="005E2F41">
        <w:rPr>
          <w:rFonts w:ascii="Batang" w:eastAsia="Batang" w:hAnsi="Batang" w:cs="Aharoni"/>
          <w:iCs/>
          <w:sz w:val="22"/>
          <w:szCs w:val="22"/>
        </w:rPr>
        <w:t xml:space="preserve">autorización   para   el   pago  de  los  meses  de </w:t>
      </w:r>
      <w:r w:rsidRPr="005E2F41">
        <w:rPr>
          <w:rFonts w:ascii="Batang" w:eastAsia="Batang" w:hAnsi="Batang" w:cs="Aharoni"/>
          <w:b/>
          <w:iCs/>
          <w:sz w:val="22"/>
          <w:szCs w:val="22"/>
        </w:rPr>
        <w:t>Octubre, Noviembre y Diciembre</w:t>
      </w:r>
      <w:r w:rsidRPr="005E2F41">
        <w:rPr>
          <w:rFonts w:ascii="Batang" w:eastAsia="Batang" w:hAnsi="Batang" w:cs="Aharoni"/>
          <w:iCs/>
          <w:sz w:val="22"/>
          <w:szCs w:val="22"/>
        </w:rPr>
        <w:t xml:space="preserve"> del año en curso; en consecuencia, esta Municipalidad </w:t>
      </w:r>
      <w:r w:rsidRPr="005E2F41">
        <w:rPr>
          <w:rFonts w:ascii="Batang" w:eastAsia="Batang" w:hAnsi="Batang" w:cs="Aharoni"/>
          <w:b/>
          <w:iCs/>
          <w:sz w:val="22"/>
          <w:szCs w:val="22"/>
        </w:rPr>
        <w:t>por unanimidad ACUERDA:</w:t>
      </w:r>
      <w:r w:rsidRPr="005E2F41">
        <w:rPr>
          <w:rFonts w:ascii="Batang" w:eastAsia="Batang" w:hAnsi="Batang" w:cs="Aharoni"/>
          <w:iCs/>
          <w:sz w:val="22"/>
          <w:szCs w:val="22"/>
        </w:rPr>
        <w:t xml:space="preserve"> Facultar a la Tesorería Municipal de esta ciudad para que erogue de los recursos “FODES 25%”, con cargo a las cifras </w:t>
      </w:r>
      <w:r w:rsidRPr="005E2F41">
        <w:rPr>
          <w:rFonts w:ascii="Batang" w:eastAsia="Batang" w:hAnsi="Batang" w:cs="Aharoni"/>
          <w:b/>
          <w:iCs/>
          <w:sz w:val="22"/>
          <w:szCs w:val="22"/>
        </w:rPr>
        <w:t>54316 (Arrendamiento de muebles)</w:t>
      </w:r>
      <w:r w:rsidRPr="005E2F41">
        <w:rPr>
          <w:rFonts w:ascii="Batang" w:eastAsia="Batang" w:hAnsi="Batang" w:cs="Aharoni"/>
          <w:iCs/>
          <w:sz w:val="22"/>
          <w:szCs w:val="22"/>
        </w:rPr>
        <w:t xml:space="preserve"> la suma de Novecientos 00/100 Dólares ($ 900.00) mensuales en concepto de </w:t>
      </w:r>
      <w:r w:rsidRPr="005E2F41">
        <w:rPr>
          <w:rFonts w:ascii="Batang" w:eastAsia="Batang" w:hAnsi="Batang" w:cs="Aharoni"/>
          <w:b/>
          <w:iCs/>
          <w:sz w:val="22"/>
          <w:szCs w:val="22"/>
        </w:rPr>
        <w:t>servicios de arrendamiento de fotocopiadoras</w:t>
      </w:r>
      <w:r w:rsidRPr="005E2F41">
        <w:rPr>
          <w:rFonts w:ascii="Batang" w:eastAsia="Batang" w:hAnsi="Batang" w:cs="Aharoni"/>
          <w:iCs/>
          <w:sz w:val="22"/>
          <w:szCs w:val="22"/>
        </w:rPr>
        <w:t xml:space="preserve"> instaladas en la Alcaldía Municipal, y otras dependencias durante los meses de Octubre, Noviembre y Diciembre del año en curso; estos gastos se comprobarán como lo establece el Art. 86 del Código Municip</w:t>
      </w:r>
      <w:r>
        <w:rPr>
          <w:rFonts w:ascii="Batang" w:eastAsia="Batang" w:hAnsi="Batang" w:cs="Aharoni"/>
          <w:iCs/>
          <w:sz w:val="22"/>
          <w:szCs w:val="22"/>
        </w:rPr>
        <w:t xml:space="preserve">al.- Certifíquese.- </w:t>
      </w:r>
      <w:r w:rsidRPr="005E2F41">
        <w:rPr>
          <w:rFonts w:ascii="Batang" w:eastAsia="Batang" w:hAnsi="Batang"/>
          <w:b/>
          <w:noProof/>
          <w:sz w:val="22"/>
          <w:szCs w:val="22"/>
          <w:lang w:eastAsia="es-ES"/>
        </w:rPr>
        <w:t>ACUERDO NÚMERO DOS.-</w:t>
      </w:r>
      <w:r w:rsidRPr="005E2F41">
        <w:rPr>
          <w:rFonts w:ascii="Batang" w:eastAsia="Batang" w:hAnsi="Batang"/>
          <w:noProof/>
          <w:sz w:val="22"/>
          <w:szCs w:val="22"/>
          <w:lang w:eastAsia="es-ES"/>
        </w:rPr>
        <w:t xml:space="preserve"> El Concejo Municipal de Acajutla, Departamento de Sonsonate, en uso de </w:t>
      </w:r>
      <w:r w:rsidRPr="005E2F41">
        <w:rPr>
          <w:rFonts w:ascii="Batang" w:eastAsia="Batang" w:hAnsi="Batang"/>
          <w:noProof/>
          <w:sz w:val="22"/>
          <w:szCs w:val="22"/>
          <w:lang w:eastAsia="es-ES"/>
        </w:rPr>
        <w:lastRenderedPageBreak/>
        <w:t xml:space="preserve">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w:t>
      </w:r>
      <w:r w:rsidRPr="005E2F41">
        <w:rPr>
          <w:rFonts w:ascii="Batang" w:eastAsia="Batang" w:hAnsi="Batang" w:cs="Aharoni"/>
          <w:b/>
          <w:noProof/>
          <w:sz w:val="22"/>
          <w:szCs w:val="22"/>
          <w:lang w:eastAsia="es-ES"/>
        </w:rPr>
        <w:t xml:space="preserve">CONSIDERANDO: </w:t>
      </w:r>
      <w:r w:rsidRPr="005E2F41">
        <w:rPr>
          <w:rFonts w:ascii="Batang" w:eastAsia="Batang" w:hAnsi="Batang" w:cs="Aharoni"/>
          <w:noProof/>
          <w:sz w:val="22"/>
          <w:szCs w:val="22"/>
          <w:lang w:eastAsia="es-ES"/>
        </w:rPr>
        <w:t>Que por medio de</w:t>
      </w:r>
      <w:r w:rsidRPr="005E2F41">
        <w:rPr>
          <w:rFonts w:ascii="Batang" w:eastAsia="Batang" w:hAnsi="Batang" w:cs="Aharoni"/>
          <w:b/>
          <w:noProof/>
          <w:sz w:val="22"/>
          <w:szCs w:val="22"/>
          <w:lang w:eastAsia="es-ES"/>
        </w:rPr>
        <w:t xml:space="preserve"> </w:t>
      </w:r>
      <w:r w:rsidRPr="005E2F41">
        <w:rPr>
          <w:rFonts w:ascii="Batang" w:eastAsia="Batang" w:hAnsi="Batang" w:cs="Aharoni"/>
          <w:iCs/>
          <w:sz w:val="22"/>
          <w:szCs w:val="22"/>
        </w:rPr>
        <w:t xml:space="preserve">Acuerdo No. 04 inserto en el Acta No. 07 de fecha 14 de Febrero de 2018 se autorizó la contratación del señor </w:t>
      </w:r>
      <w:r>
        <w:rPr>
          <w:rFonts w:ascii="Batang" w:eastAsia="Batang" w:hAnsi="Batang" w:cs="Aharoni"/>
          <w:iCs/>
          <w:sz w:val="22"/>
          <w:szCs w:val="22"/>
        </w:rPr>
        <w:t xml:space="preserve"> -------</w:t>
      </w:r>
      <w:r w:rsidRPr="005E2F41">
        <w:rPr>
          <w:rFonts w:ascii="Batang" w:eastAsia="Batang" w:hAnsi="Batang" w:cs="Aharoni"/>
          <w:iCs/>
          <w:sz w:val="22"/>
          <w:szCs w:val="22"/>
        </w:rPr>
        <w:t xml:space="preserve">(SERMANI), para la prestación de </w:t>
      </w:r>
      <w:r w:rsidRPr="005E2F41">
        <w:rPr>
          <w:rFonts w:ascii="Batang" w:eastAsia="Batang" w:hAnsi="Batang" w:cs="Aharoni"/>
          <w:b/>
          <w:iCs/>
          <w:sz w:val="22"/>
          <w:szCs w:val="22"/>
        </w:rPr>
        <w:t>servicios de mantenimiento de los equipos de aire acondicionado</w:t>
      </w:r>
      <w:r w:rsidRPr="005E2F41">
        <w:rPr>
          <w:rFonts w:ascii="Batang" w:eastAsia="Batang" w:hAnsi="Batang" w:cs="Aharoni"/>
          <w:iCs/>
          <w:sz w:val="22"/>
          <w:szCs w:val="22"/>
        </w:rPr>
        <w:t xml:space="preserve">; dentro de ese contexto, por medio de Acuerdo   No. 10 inserto en el Acta No. 06 de fecha 07 de Junio de 2018 se autorizó el pago de los meses de Abril, Mayo y Junio del corriente año; y por medio de Acuerdo No. 02 inserto en el Acta No. 11 de fecha 12 de Julio de 2018 se autorizó el pago de los meses de Julio, Agosto y Septiembre de este año; razón por la cual el Jefe de la Tesorería Municipal requiere autorización para el pago de los meses de Octubre, Noviembre y Diciembre del año en curso; en consecuencia, esta Municipalidad </w:t>
      </w:r>
      <w:r w:rsidRPr="005E2F41">
        <w:rPr>
          <w:rFonts w:ascii="Batang" w:eastAsia="Batang" w:hAnsi="Batang" w:cs="Aharoni"/>
          <w:b/>
          <w:iCs/>
          <w:sz w:val="22"/>
          <w:szCs w:val="22"/>
        </w:rPr>
        <w:t>por unanimidad ACUERDA:</w:t>
      </w:r>
      <w:r w:rsidRPr="005E2F41">
        <w:rPr>
          <w:rFonts w:ascii="Batang" w:eastAsia="Batang" w:hAnsi="Batang" w:cs="Aharoni"/>
          <w:iCs/>
          <w:sz w:val="22"/>
          <w:szCs w:val="22"/>
        </w:rPr>
        <w:t xml:space="preserve"> Facultar a la Tesorería Municipal de esta ciudad para que erogue de los recursos “FODES 25%”, con cargo a las cifras 54301(Mantenimiento y reparación de bienes muebles) la suma de Dos mil trescientos cuarenta y dos 80/100 Dólares ($ 2,342.80) mensuales en concepto de </w:t>
      </w:r>
      <w:r w:rsidRPr="005E2F41">
        <w:rPr>
          <w:rFonts w:ascii="Batang" w:eastAsia="Batang" w:hAnsi="Batang" w:cs="Aharoni"/>
          <w:b/>
          <w:iCs/>
          <w:sz w:val="22"/>
          <w:szCs w:val="22"/>
        </w:rPr>
        <w:t xml:space="preserve">servicios de mantenimiento de los equipos de aire acondicionado </w:t>
      </w:r>
      <w:r w:rsidRPr="005E2F41">
        <w:rPr>
          <w:rFonts w:ascii="Batang" w:eastAsia="Batang" w:hAnsi="Batang" w:cs="Aharoni"/>
          <w:iCs/>
          <w:sz w:val="22"/>
          <w:szCs w:val="22"/>
        </w:rPr>
        <w:t>de la Alcaldía Municipal, y otras dependencias municipales durante los meses de Octubre, Noviembre y Diciembre del año en curso; estos gastos se comprobarán como lo establece el Art. 86 del Código Municipal.- Certifíquese.-</w:t>
      </w:r>
      <w:r>
        <w:rPr>
          <w:rFonts w:ascii="Batang" w:eastAsia="Batang" w:hAnsi="Batang" w:cs="Aharoni"/>
          <w:iCs/>
          <w:sz w:val="22"/>
          <w:szCs w:val="22"/>
        </w:rPr>
        <w:t xml:space="preserve"> </w:t>
      </w:r>
      <w:r w:rsidRPr="005E2F41">
        <w:rPr>
          <w:rFonts w:ascii="Batang" w:eastAsia="Batang" w:hAnsi="Batang"/>
          <w:b/>
          <w:noProof/>
          <w:sz w:val="22"/>
          <w:szCs w:val="22"/>
          <w:lang w:eastAsia="es-ES"/>
        </w:rPr>
        <w:t>ACUERDO NÚMERO TRES.-</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w:t>
      </w:r>
      <w:r w:rsidRPr="005E2F41">
        <w:rPr>
          <w:rFonts w:ascii="Batang" w:eastAsia="Batang" w:hAnsi="Batang" w:cs="Arial"/>
          <w:iCs/>
          <w:sz w:val="22"/>
          <w:szCs w:val="22"/>
        </w:rPr>
        <w:t xml:space="preserve"> y en cumplimiento de lo dispuesto en el Acuerdo No. 09 inserto en el Acta Municipal No. 08 de fecha 21 de Febrero de  2018, por medio del cual se autorizó el pago de seguros de aparatos de telefonía móvil  a favor de la Empresa CLARO, S. A. de C. V., resolución que fue ratificada por medio de Acuerdo No. 09 inserto en el Acta Municipal No. 08 de fecha 21 de Febrero de  2018;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Facultar a la Tesorería Municipal de esta ciudad para que mensualmente erogue de los recursos “Fondos propios”, las cuotas</w:t>
      </w:r>
      <w:r w:rsidRPr="005E2F41">
        <w:rPr>
          <w:rFonts w:ascii="Batang" w:eastAsia="Batang" w:hAnsi="Batang" w:cs="Arial"/>
          <w:iCs/>
          <w:sz w:val="22"/>
          <w:szCs w:val="22"/>
        </w:rPr>
        <w:t xml:space="preserve"> respectiva para el pago de </w:t>
      </w:r>
      <w:r w:rsidRPr="005E2F41">
        <w:rPr>
          <w:rFonts w:ascii="Batang" w:eastAsia="Batang" w:hAnsi="Batang" w:cs="Arial"/>
          <w:b/>
          <w:iCs/>
          <w:sz w:val="22"/>
          <w:szCs w:val="22"/>
        </w:rPr>
        <w:t>seguros de aparatos de telefonía móvil</w:t>
      </w:r>
      <w:r w:rsidRPr="005E2F41">
        <w:rPr>
          <w:rFonts w:ascii="Batang" w:eastAsia="Batang" w:hAnsi="Batang" w:cs="Arial"/>
          <w:iCs/>
          <w:sz w:val="22"/>
          <w:szCs w:val="22"/>
        </w:rPr>
        <w:t xml:space="preserve"> contratados con la Empresa CLARO, S. A. de C. V., correspondiente a los meses de </w:t>
      </w:r>
      <w:r w:rsidRPr="005E2F41">
        <w:rPr>
          <w:rFonts w:ascii="Batang" w:eastAsia="Batang" w:hAnsi="Batang" w:cs="Arial"/>
          <w:sz w:val="22"/>
          <w:szCs w:val="22"/>
        </w:rPr>
        <w:t xml:space="preserve">Octubre, Noviembre y Diciembre de 2018, que fueren aplicables; </w:t>
      </w:r>
      <w:r w:rsidRPr="005E2F41">
        <w:rPr>
          <w:rFonts w:ascii="Batang" w:eastAsia="Batang" w:hAnsi="Batang" w:cs="Aharoni"/>
          <w:iCs/>
          <w:sz w:val="22"/>
          <w:szCs w:val="22"/>
        </w:rPr>
        <w:t>estos gastos se comprobarán como lo establece el Art. 86 del Código Municipal</w:t>
      </w:r>
      <w:r w:rsidRPr="005E2F41">
        <w:rPr>
          <w:rFonts w:ascii="Batang" w:eastAsia="Batang" w:hAnsi="Batang" w:cs="Arial"/>
          <w:iCs/>
          <w:sz w:val="22"/>
          <w:szCs w:val="22"/>
        </w:rPr>
        <w:t>.-</w:t>
      </w:r>
      <w:r w:rsidRPr="005E2F41">
        <w:rPr>
          <w:rFonts w:ascii="Batang" w:eastAsia="Batang" w:hAnsi="Batang" w:cs="Arial"/>
          <w:sz w:val="22"/>
          <w:szCs w:val="22"/>
        </w:rPr>
        <w:t xml:space="preserve">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CUATRO.-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la Ley de Adquisiciones y Contrataciones de la Administración Pública (LACAP), y su Reglamento, y por cuanto el </w:t>
      </w:r>
      <w:r w:rsidRPr="005E2F41">
        <w:rPr>
          <w:rFonts w:ascii="Batang" w:eastAsia="Batang" w:hAnsi="Batang" w:cs="Arial"/>
          <w:b/>
          <w:sz w:val="22"/>
          <w:szCs w:val="22"/>
        </w:rPr>
        <w:t>contrato de servicios de arrendamiento fotocopiadoras</w:t>
      </w:r>
      <w:r w:rsidRPr="005E2F41">
        <w:rPr>
          <w:rFonts w:ascii="Batang" w:eastAsia="Batang" w:hAnsi="Batang" w:cs="Arial"/>
          <w:sz w:val="22"/>
          <w:szCs w:val="22"/>
        </w:rPr>
        <w:t xml:space="preserve"> vigente finaliza el día 31 de Enero de 2019, es necesario iniciar cuanto antes el proceso administrativo para la contratación de </w:t>
      </w:r>
      <w:r w:rsidRPr="005E2F41">
        <w:rPr>
          <w:rFonts w:ascii="Batang" w:eastAsia="Batang" w:hAnsi="Batang" w:cs="Arial"/>
          <w:sz w:val="22"/>
          <w:szCs w:val="22"/>
        </w:rPr>
        <w:lastRenderedPageBreak/>
        <w:t xml:space="preserve">la prestación de esta clase de servicios a partir del vencimiento de aquél;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Jefe de la UACI para que conforme la Ley de Adquisiciones y Contrataciones de la Administración Pública (LACAP), y su Reglamento, inicie, siga y fenezca el proceso de </w:t>
      </w:r>
      <w:r w:rsidRPr="005E2F41">
        <w:rPr>
          <w:rFonts w:ascii="Batang" w:eastAsia="Batang" w:hAnsi="Batang" w:cs="Arial"/>
          <w:b/>
          <w:sz w:val="22"/>
          <w:szCs w:val="22"/>
        </w:rPr>
        <w:t>contratación de servicios de arrendamiento fotocopiadoras</w:t>
      </w:r>
      <w:r w:rsidRPr="005E2F41">
        <w:rPr>
          <w:rFonts w:ascii="Batang" w:eastAsia="Batang" w:hAnsi="Batang" w:cs="Arial"/>
          <w:sz w:val="22"/>
          <w:szCs w:val="22"/>
        </w:rPr>
        <w:t xml:space="preserve"> para el ejercicio fiscal 2019, debiendo presentar oportunamente el cuadro comparativo de ofertas y recomendación de adjudicación.-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CINCO.-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la Ley de Adquisiciones y Contrataciones de la Administración Pública (LACAP), y su Reglamento, y por cuanto el </w:t>
      </w:r>
      <w:r w:rsidRPr="005E2F41">
        <w:rPr>
          <w:rFonts w:ascii="Batang" w:eastAsia="Batang" w:hAnsi="Batang" w:cs="Arial"/>
          <w:b/>
          <w:sz w:val="22"/>
          <w:szCs w:val="22"/>
        </w:rPr>
        <w:t>contrato de servicios de mantenimiento de equipos de aire acondicionado</w:t>
      </w:r>
      <w:r w:rsidRPr="005E2F41">
        <w:rPr>
          <w:rFonts w:ascii="Batang" w:eastAsia="Batang" w:hAnsi="Batang" w:cs="Arial"/>
          <w:sz w:val="22"/>
          <w:szCs w:val="22"/>
        </w:rPr>
        <w:t xml:space="preserve"> vigente finaliza el día 29 de Febrero de 2019, es necesario iniciar cuanto antes el proceso administrativo para la contratación de la prestación de esta clase de servicios a partir del vencimiento del referido contrato;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Jefe de la UACI para que conforme la Ley de Adquisiciones y Contrataciones de la Administración Pública (LACAP), y su Reglamento, inicie, siga y fenezca el proceso de </w:t>
      </w:r>
      <w:r w:rsidRPr="005E2F41">
        <w:rPr>
          <w:rFonts w:ascii="Batang" w:eastAsia="Batang" w:hAnsi="Batang" w:cs="Arial"/>
          <w:b/>
          <w:sz w:val="22"/>
          <w:szCs w:val="22"/>
        </w:rPr>
        <w:t>contratación de servicios de mantenimiento de equipos de aire acondicionado</w:t>
      </w:r>
      <w:r w:rsidRPr="005E2F41">
        <w:rPr>
          <w:rFonts w:ascii="Batang" w:eastAsia="Batang" w:hAnsi="Batang" w:cs="Arial"/>
          <w:sz w:val="22"/>
          <w:szCs w:val="22"/>
        </w:rPr>
        <w:t xml:space="preserve"> para el ejercicio fiscal 2019, debiendo presentar oportunamente el cuadro comparativo de ofertas y recomendación de adjudicación.-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SEIS.-</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la Ley de Adquisiciones y Contrataciones de la Administración Pública (LACAP), y su Reglamento, y por cuanto el </w:t>
      </w:r>
      <w:r w:rsidRPr="005E2F41">
        <w:rPr>
          <w:rFonts w:ascii="Batang" w:eastAsia="Batang" w:hAnsi="Batang" w:cs="Arial"/>
          <w:b/>
          <w:sz w:val="22"/>
          <w:szCs w:val="22"/>
        </w:rPr>
        <w:t xml:space="preserve">contrato de suministro de combustibles </w:t>
      </w:r>
      <w:r w:rsidRPr="005E2F41">
        <w:rPr>
          <w:rFonts w:ascii="Batang" w:eastAsia="Batang" w:hAnsi="Batang" w:cs="Arial"/>
          <w:sz w:val="22"/>
          <w:szCs w:val="22"/>
        </w:rPr>
        <w:t xml:space="preserve">vigente finaliza el día 31 de Diciembre de 2018, es necesario iniciar cuanto antes el proceso administrativo para la contratación de la prestación de esta clase de servicios a partir del vencimiento del referido contrato;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Jefe de la UACI para que conforme la Ley de Adquisiciones y Contrataciones de la Administración Pública (LACAP), y su Reglamento, inicie, siga y fenezca el proceso de </w:t>
      </w:r>
      <w:r w:rsidRPr="005E2F41">
        <w:rPr>
          <w:rFonts w:ascii="Batang" w:eastAsia="Batang" w:hAnsi="Batang" w:cs="Arial"/>
          <w:b/>
          <w:sz w:val="22"/>
          <w:szCs w:val="22"/>
        </w:rPr>
        <w:t>contratación del suministro de combustibles</w:t>
      </w:r>
      <w:r w:rsidRPr="005E2F41">
        <w:rPr>
          <w:rFonts w:ascii="Batang" w:eastAsia="Batang" w:hAnsi="Batang" w:cs="Arial"/>
          <w:sz w:val="22"/>
          <w:szCs w:val="22"/>
        </w:rPr>
        <w:t xml:space="preserve"> (diésel y gasolina), durante el ejercicio fiscal 2019, debiendo presentar oportunamente el cuadro comparativo de ofertas y recomendación de adjudicación.-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SIETE.-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la Ley de Adquisiciones y Contrataciones de la Administración Pública (LACAP), y su Reglamento, y por cuanto el </w:t>
      </w:r>
      <w:r w:rsidRPr="005E2F41">
        <w:rPr>
          <w:rFonts w:ascii="Batang" w:eastAsia="Batang" w:hAnsi="Batang" w:cs="Arial"/>
          <w:b/>
          <w:sz w:val="22"/>
          <w:szCs w:val="22"/>
        </w:rPr>
        <w:t xml:space="preserve">contrato de servicios de tratamiento y disposición final de </w:t>
      </w:r>
      <w:r w:rsidRPr="005E2F41">
        <w:rPr>
          <w:rFonts w:ascii="Batang" w:eastAsia="Batang" w:hAnsi="Batang" w:cs="Arial"/>
          <w:b/>
          <w:sz w:val="22"/>
          <w:szCs w:val="22"/>
        </w:rPr>
        <w:lastRenderedPageBreak/>
        <w:t>desechos sólidos</w:t>
      </w:r>
      <w:r w:rsidRPr="005E2F41">
        <w:rPr>
          <w:rFonts w:ascii="Batang" w:eastAsia="Batang" w:hAnsi="Batang" w:cs="Arial"/>
          <w:sz w:val="22"/>
          <w:szCs w:val="22"/>
        </w:rPr>
        <w:t xml:space="preserve"> vigente finaliza el día 31 de Diciembre de 2018, es necesario iniciar cuanto antes el proceso administrativo para la contratación de la prestación de esta clase de servicios a partir del vencimiento del referido contrato;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Jefe de la UACI para que conforme la Ley de Adquisiciones y Contrataciones de la Administración Pública (LACAP), y su Reglamento, inicie, siga y fenezca el proceso de </w:t>
      </w:r>
      <w:r w:rsidRPr="005E2F41">
        <w:rPr>
          <w:rFonts w:ascii="Batang" w:eastAsia="Batang" w:hAnsi="Batang" w:cs="Arial"/>
          <w:b/>
          <w:sz w:val="22"/>
          <w:szCs w:val="22"/>
        </w:rPr>
        <w:t>contratación de servicios de tratamiento y disposición final de desechos sólidos</w:t>
      </w:r>
      <w:r w:rsidRPr="005E2F41">
        <w:rPr>
          <w:rFonts w:ascii="Batang" w:eastAsia="Batang" w:hAnsi="Batang" w:cs="Arial"/>
          <w:sz w:val="22"/>
          <w:szCs w:val="22"/>
        </w:rPr>
        <w:t xml:space="preserve"> durante el ejercicio fiscal 2019, debiendo presentar oportunamente el cuadro comparativo de ofertas y </w:t>
      </w:r>
      <w:r>
        <w:rPr>
          <w:rFonts w:ascii="Batang" w:eastAsia="Batang" w:hAnsi="Batang" w:cs="Arial"/>
          <w:sz w:val="22"/>
          <w:szCs w:val="22"/>
        </w:rPr>
        <w:t xml:space="preserve">recomendación de adjudicación.- </w:t>
      </w:r>
      <w:r w:rsidRPr="005E2F41">
        <w:rPr>
          <w:rFonts w:ascii="Batang" w:eastAsia="Batang" w:hAnsi="Batang" w:cs="Arial"/>
          <w:sz w:val="22"/>
          <w:szCs w:val="22"/>
        </w:rPr>
        <w:t>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OCHO.-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la Ley de la Carrera Administrativa Municipal, el Reglamento Interno de Trabajo, y las Disposiciones Generales de Presupuesto Municipal vigente, y a solicitud del señor</w:t>
      </w:r>
      <w:r>
        <w:rPr>
          <w:rFonts w:ascii="Batang" w:eastAsia="Batang" w:hAnsi="Batang" w:cs="Arial"/>
          <w:sz w:val="22"/>
          <w:szCs w:val="22"/>
        </w:rPr>
        <w:t xml:space="preserve"> ----------</w:t>
      </w:r>
      <w:r w:rsidRPr="005E2F41">
        <w:rPr>
          <w:rFonts w:ascii="Batang" w:eastAsia="Batang" w:hAnsi="Batang" w:cs="Arial"/>
          <w:sz w:val="22"/>
          <w:szCs w:val="22"/>
        </w:rPr>
        <w:t xml:space="preserve">,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Conceder permiso o licencia sin goce de sueldo a favor del señor</w:t>
      </w:r>
      <w:r>
        <w:rPr>
          <w:rFonts w:ascii="Batang" w:eastAsia="Batang" w:hAnsi="Batang" w:cs="Arial"/>
          <w:sz w:val="22"/>
          <w:szCs w:val="22"/>
        </w:rPr>
        <w:t xml:space="preserve"> ----------</w:t>
      </w:r>
      <w:r w:rsidRPr="005E2F41">
        <w:rPr>
          <w:rFonts w:ascii="Batang" w:eastAsia="Batang" w:hAnsi="Batang" w:cs="Arial"/>
          <w:sz w:val="22"/>
          <w:szCs w:val="22"/>
        </w:rPr>
        <w:t xml:space="preserve">, a fin de que éste pueda ausentarse de sus funciones de </w:t>
      </w:r>
      <w:r w:rsidRPr="005E2F41">
        <w:rPr>
          <w:rFonts w:ascii="Batang" w:eastAsia="Batang" w:hAnsi="Batang" w:cs="Arial"/>
          <w:b/>
          <w:sz w:val="22"/>
          <w:szCs w:val="22"/>
        </w:rPr>
        <w:t>Peón de saneamiento</w:t>
      </w:r>
      <w:r w:rsidRPr="005E2F41">
        <w:rPr>
          <w:rFonts w:ascii="Batang" w:eastAsia="Batang" w:hAnsi="Batang" w:cs="Arial"/>
          <w:sz w:val="22"/>
          <w:szCs w:val="22"/>
        </w:rPr>
        <w:t>, durante el período comprendido entre el día quince (15) al día treinta (30) de Noviembre del corriente año (dieciséis días consecutivos), ambas fechas inclusive, para realizar trámites personales.- Comuníquese la presente resolución tanto al propio interesado como a la Jefa de Unidad de Recursos Humanos de esta Alcaldía Municipal para los demás efectos legales con</w:t>
      </w:r>
      <w:r>
        <w:rPr>
          <w:rFonts w:ascii="Batang" w:eastAsia="Batang" w:hAnsi="Batang" w:cs="Arial"/>
          <w:sz w:val="22"/>
          <w:szCs w:val="22"/>
        </w:rPr>
        <w:t xml:space="preserve">siguientes.- Certifíquese.- </w:t>
      </w:r>
      <w:r w:rsidRPr="005E2F41">
        <w:rPr>
          <w:rFonts w:ascii="Batang" w:eastAsia="Batang" w:hAnsi="Batang"/>
          <w:b/>
          <w:noProof/>
          <w:sz w:val="22"/>
          <w:szCs w:val="22"/>
          <w:lang w:eastAsia="es-ES"/>
        </w:rPr>
        <w:t>ACUERDO NÚMERO NUEVE.-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y visto el escrito de fecha 01 de Noviembre de 2018 suscrito por el Lic.</w:t>
      </w:r>
      <w:r>
        <w:rPr>
          <w:rFonts w:ascii="Batang" w:eastAsia="Batang" w:hAnsi="Batang" w:cs="Arial"/>
          <w:sz w:val="22"/>
          <w:szCs w:val="22"/>
        </w:rPr>
        <w:t xml:space="preserve"> -----</w:t>
      </w:r>
      <w:r w:rsidRPr="005E2F41">
        <w:rPr>
          <w:rFonts w:ascii="Batang" w:eastAsia="Batang" w:hAnsi="Batang" w:cs="Arial"/>
          <w:sz w:val="22"/>
          <w:szCs w:val="22"/>
        </w:rPr>
        <w:t>, en su calidad de Apoderado General Judicial y General Administrativo de la señora</w:t>
      </w:r>
      <w:r>
        <w:rPr>
          <w:rFonts w:ascii="Batang" w:eastAsia="Batang" w:hAnsi="Batang" w:cs="Arial"/>
          <w:sz w:val="22"/>
          <w:szCs w:val="22"/>
        </w:rPr>
        <w:t xml:space="preserve"> --------</w:t>
      </w:r>
      <w:r w:rsidRPr="005E2F41">
        <w:rPr>
          <w:rFonts w:ascii="Batang" w:eastAsia="Batang" w:hAnsi="Batang" w:cs="Arial"/>
          <w:sz w:val="22"/>
          <w:szCs w:val="22"/>
        </w:rPr>
        <w:t xml:space="preserve">, y recibido el día 06 de Noviembre de 2018, por medio del cual se refiere a </w:t>
      </w:r>
      <w:r w:rsidRPr="005E2F41">
        <w:rPr>
          <w:rFonts w:ascii="Batang" w:eastAsia="Batang" w:hAnsi="Batang" w:cs="Arial"/>
          <w:b/>
          <w:sz w:val="22"/>
          <w:szCs w:val="22"/>
        </w:rPr>
        <w:t xml:space="preserve">su escrito de apelación de fecha 08 de Octubre de 2018, el cual fue rechazado por </w:t>
      </w:r>
      <w:proofErr w:type="spellStart"/>
      <w:r w:rsidRPr="005E2F41">
        <w:rPr>
          <w:rFonts w:ascii="Batang" w:eastAsia="Batang" w:hAnsi="Batang" w:cs="Arial"/>
          <w:b/>
          <w:sz w:val="22"/>
          <w:szCs w:val="22"/>
        </w:rPr>
        <w:t>improponible</w:t>
      </w:r>
      <w:proofErr w:type="spellEnd"/>
      <w:r w:rsidRPr="005E2F41">
        <w:rPr>
          <w:rFonts w:ascii="Batang" w:eastAsia="Batang" w:hAnsi="Batang" w:cs="Arial"/>
          <w:sz w:val="22"/>
          <w:szCs w:val="22"/>
        </w:rPr>
        <w:t xml:space="preserve"> tal como consta en el Acuerdo No. 03 inserto en el Acta Municipal No. 23 de fecha 11 de Octubre de 2018 por medio del cual se resolvió no admitir el referido Recurso, decisión que fue notificada al interesado el día 19 de Octubre de 2018, a través del medio por él señalado que es el e-mail</w:t>
      </w:r>
      <w:r>
        <w:rPr>
          <w:rFonts w:ascii="Batang" w:eastAsia="Batang" w:hAnsi="Batang" w:cs="Arial"/>
          <w:sz w:val="22"/>
          <w:szCs w:val="22"/>
        </w:rPr>
        <w:t xml:space="preserve"> -----</w:t>
      </w:r>
      <w:r w:rsidRPr="005E2F41">
        <w:rPr>
          <w:rFonts w:ascii="Batang" w:eastAsia="Batang" w:hAnsi="Batang" w:cs="Arial"/>
          <w:sz w:val="22"/>
          <w:szCs w:val="22"/>
        </w:rPr>
        <w:t xml:space="preserve">, tal como consta en el reporte respectivo; sin embargo, en el escrito de fecha 01 de Noviembre de 2018 antes relacionado, el referido profesional </w:t>
      </w:r>
      <w:r w:rsidRPr="005E2F41">
        <w:rPr>
          <w:rFonts w:ascii="Batang" w:eastAsia="Batang" w:hAnsi="Batang" w:cs="Arial"/>
          <w:b/>
          <w:sz w:val="22"/>
          <w:szCs w:val="22"/>
        </w:rPr>
        <w:t>requiere respuesta a su petición</w:t>
      </w:r>
      <w:r w:rsidRPr="005E2F41">
        <w:rPr>
          <w:rFonts w:ascii="Batang" w:eastAsia="Batang" w:hAnsi="Batang" w:cs="Arial"/>
          <w:sz w:val="22"/>
          <w:szCs w:val="22"/>
        </w:rPr>
        <w:t xml:space="preserve">, y que se le notifique por medio del correo electrónico </w:t>
      </w:r>
      <w:r>
        <w:rPr>
          <w:rFonts w:ascii="Batang" w:eastAsia="Batang" w:hAnsi="Batang" w:cs="Arial"/>
          <w:sz w:val="22"/>
          <w:szCs w:val="22"/>
        </w:rPr>
        <w:t>----</w:t>
      </w:r>
      <w:r w:rsidRPr="005E2F41">
        <w:rPr>
          <w:rFonts w:ascii="Batang" w:eastAsia="Batang" w:hAnsi="Batang" w:cs="Arial"/>
          <w:sz w:val="22"/>
          <w:szCs w:val="22"/>
        </w:rPr>
        <w:t xml:space="preserve">, dirección electrónica que él denomina </w:t>
      </w:r>
      <w:r w:rsidRPr="005E2F41">
        <w:rPr>
          <w:rFonts w:ascii="Batang" w:eastAsia="Batang" w:hAnsi="Batang" w:cs="Arial"/>
          <w:b/>
          <w:sz w:val="22"/>
          <w:szCs w:val="22"/>
        </w:rPr>
        <w:t>“nuevo lugar para oír notificaciones (sic)”</w:t>
      </w:r>
      <w:r w:rsidRPr="005E2F41">
        <w:rPr>
          <w:rFonts w:ascii="Batang" w:eastAsia="Batang" w:hAnsi="Batang" w:cs="Arial"/>
          <w:sz w:val="22"/>
          <w:szCs w:val="22"/>
        </w:rPr>
        <w:t xml:space="preserve">, lo que da lugar a la presunción de que en su primer escrito citó de manera errónea el e-mail o que lo sustituyó, razón por la cual no ha podido </w:t>
      </w:r>
      <w:proofErr w:type="spellStart"/>
      <w:r w:rsidRPr="005E2F41">
        <w:rPr>
          <w:rFonts w:ascii="Batang" w:eastAsia="Batang" w:hAnsi="Batang" w:cs="Arial"/>
          <w:sz w:val="22"/>
          <w:szCs w:val="22"/>
        </w:rPr>
        <w:t>accesar</w:t>
      </w:r>
      <w:proofErr w:type="spellEnd"/>
      <w:r w:rsidRPr="005E2F41">
        <w:rPr>
          <w:rFonts w:ascii="Batang" w:eastAsia="Batang" w:hAnsi="Batang" w:cs="Arial"/>
          <w:sz w:val="22"/>
          <w:szCs w:val="22"/>
        </w:rPr>
        <w:t xml:space="preserve"> a la notificación oportunamente </w:t>
      </w:r>
      <w:r w:rsidRPr="005E2F41">
        <w:rPr>
          <w:rFonts w:ascii="Batang" w:eastAsia="Batang" w:hAnsi="Batang" w:cs="Arial"/>
          <w:sz w:val="22"/>
          <w:szCs w:val="22"/>
        </w:rPr>
        <w:lastRenderedPageBreak/>
        <w:t xml:space="preserve">practicada, y que por medio del segundo escrito ratifica sin reconocer expresamente su error manifiesto;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de conformidad al inciso primero del Art. 170 del Código Procesal Civil y Mercantil (</w:t>
      </w:r>
      <w:r w:rsidRPr="005E2F41">
        <w:rPr>
          <w:rFonts w:ascii="Batang" w:eastAsia="Batang" w:hAnsi="Batang" w:cs="Arial"/>
          <w:sz w:val="22"/>
          <w:szCs w:val="22"/>
          <w:lang w:eastAsia="es-ES"/>
        </w:rPr>
        <w:t xml:space="preserve">CPRCM) </w:t>
      </w:r>
      <w:r w:rsidRPr="005E2F41">
        <w:rPr>
          <w:rFonts w:ascii="Batang" w:eastAsia="Batang" w:hAnsi="Batang" w:cs="Arial"/>
          <w:sz w:val="22"/>
          <w:szCs w:val="22"/>
        </w:rPr>
        <w:t>vigente, las partes procesales “</w:t>
      </w:r>
      <w:r w:rsidRPr="005E2F41">
        <w:rPr>
          <w:rFonts w:ascii="Batang" w:eastAsia="Batang" w:hAnsi="Batang" w:cs="Arial"/>
          <w:b/>
          <w:sz w:val="22"/>
          <w:szCs w:val="22"/>
          <w:lang w:eastAsia="es-ES"/>
        </w:rPr>
        <w:t>deberán determinar con precisión</w:t>
      </w:r>
      <w:r w:rsidRPr="005E2F41">
        <w:rPr>
          <w:rFonts w:ascii="Batang" w:eastAsia="Batang" w:hAnsi="Batang" w:cs="Arial"/>
          <w:sz w:val="22"/>
          <w:szCs w:val="22"/>
          <w:lang w:eastAsia="es-ES"/>
        </w:rPr>
        <w:t xml:space="preserve">, en el primer escrito o comparecencia, una dirección dentro de la circunscripción del tribunal para recibir notificaciones, o un medio técnico, sea electrónico, magnético o de cualquier otra naturaleza, que posibilite la constancia y ofrezca garantías de seguridad y confiabilidad”; mientras que de conformidad al inciso último del mismo Art. 170 CPRCM </w:t>
      </w:r>
      <w:r w:rsidRPr="005E2F41">
        <w:rPr>
          <w:rFonts w:ascii="Batang" w:eastAsia="Batang" w:hAnsi="Batang" w:cs="Arial"/>
          <w:b/>
          <w:sz w:val="22"/>
          <w:szCs w:val="22"/>
          <w:lang w:eastAsia="es-ES"/>
        </w:rPr>
        <w:t>“Cualquier cambio de dirección deberá comunicarse de inmediato</w:t>
      </w:r>
      <w:r w:rsidRPr="005E2F41">
        <w:rPr>
          <w:rFonts w:ascii="Batang" w:eastAsia="Batang" w:hAnsi="Batang" w:cs="Arial"/>
          <w:sz w:val="22"/>
          <w:szCs w:val="22"/>
          <w:lang w:eastAsia="es-ES"/>
        </w:rPr>
        <w:t xml:space="preserve">, teniéndose por válidas, en su  defecto,  las  notificaciones  que  se  realicen  en  la  dirección anteriormente  señalada; </w:t>
      </w:r>
      <w:r w:rsidRPr="005E2F41">
        <w:rPr>
          <w:rFonts w:ascii="Batang" w:eastAsia="Batang" w:hAnsi="Batang" w:cs="Arial"/>
          <w:sz w:val="22"/>
          <w:szCs w:val="22"/>
        </w:rPr>
        <w:t xml:space="preserve">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lang w:eastAsia="es-ES"/>
        </w:rPr>
        <w:t xml:space="preserve">Tener por válida la notificación al </w:t>
      </w:r>
      <w:r w:rsidRPr="005E2F41">
        <w:rPr>
          <w:rFonts w:ascii="Batang" w:eastAsia="Batang" w:hAnsi="Batang" w:cs="Arial"/>
          <w:sz w:val="22"/>
          <w:szCs w:val="22"/>
        </w:rPr>
        <w:t>Lic.</w:t>
      </w:r>
      <w:r>
        <w:rPr>
          <w:rFonts w:ascii="Batang" w:eastAsia="Batang" w:hAnsi="Batang" w:cs="Arial"/>
          <w:sz w:val="22"/>
          <w:szCs w:val="22"/>
        </w:rPr>
        <w:t xml:space="preserve"> --------</w:t>
      </w:r>
      <w:r w:rsidRPr="005E2F41">
        <w:rPr>
          <w:rFonts w:ascii="Batang" w:eastAsia="Batang" w:hAnsi="Batang" w:cs="Arial"/>
          <w:sz w:val="22"/>
          <w:szCs w:val="22"/>
        </w:rPr>
        <w:t>, en su calidad de Apoderado General Judicial de la señora</w:t>
      </w:r>
      <w:r>
        <w:rPr>
          <w:rFonts w:ascii="Batang" w:eastAsia="Batang" w:hAnsi="Batang" w:cs="Arial"/>
          <w:sz w:val="22"/>
          <w:szCs w:val="22"/>
        </w:rPr>
        <w:t xml:space="preserve"> ----</w:t>
      </w:r>
      <w:r w:rsidRPr="005E2F41">
        <w:rPr>
          <w:rFonts w:ascii="Batang" w:eastAsia="Batang" w:hAnsi="Batang" w:cs="Arial"/>
          <w:sz w:val="22"/>
          <w:szCs w:val="22"/>
        </w:rPr>
        <w:t xml:space="preserve">, oportunamente </w:t>
      </w:r>
      <w:r w:rsidRPr="005E2F41">
        <w:rPr>
          <w:rFonts w:ascii="Batang" w:eastAsia="Batang" w:hAnsi="Batang" w:cs="Arial"/>
          <w:sz w:val="22"/>
          <w:szCs w:val="22"/>
          <w:lang w:eastAsia="es-ES"/>
        </w:rPr>
        <w:t>realizada en la dirección técnica o electrónica anteriormente señalada que es</w:t>
      </w:r>
      <w:r>
        <w:rPr>
          <w:rFonts w:ascii="Batang" w:eastAsia="Batang" w:hAnsi="Batang" w:cs="Arial"/>
          <w:sz w:val="22"/>
          <w:szCs w:val="22"/>
          <w:lang w:eastAsia="es-ES"/>
        </w:rPr>
        <w:t xml:space="preserve"> -</w:t>
      </w:r>
      <w:r w:rsidRPr="005E2F41">
        <w:rPr>
          <w:rFonts w:ascii="Batang" w:eastAsia="Batang" w:hAnsi="Batang" w:cs="Arial"/>
          <w:sz w:val="22"/>
          <w:szCs w:val="22"/>
        </w:rPr>
        <w:t xml:space="preserve">, por medio del cual se le comunicó la resolución pronunciada por este pleno respecto de su pretensión inicial, debiendo estar dicho profesional a lo resuelto, de lo cual tiene conocimiento en virtud de haber recibido en físico la certificación literal de la misma el día 06 de Noviembre de 2018 en el acto de consulta del expediente respectivo, lo que configura la notificación tácita a que se refiere el </w:t>
      </w:r>
      <w:r w:rsidRPr="005E2F41">
        <w:rPr>
          <w:rFonts w:ascii="Batang" w:eastAsia="Batang" w:hAnsi="Batang" w:cs="Arial"/>
          <w:sz w:val="22"/>
          <w:szCs w:val="22"/>
          <w:lang w:eastAsia="es-ES"/>
        </w:rPr>
        <w:t xml:space="preserve">Art. 173 CPRCM que prevé que “La consulta del expediente por la parte implica la notificación de todas las resoluciones que consten en el mismo hasta el momento de la consulta.- </w:t>
      </w:r>
      <w:r w:rsidRPr="005E2F41">
        <w:rPr>
          <w:rFonts w:ascii="Batang" w:eastAsia="Batang" w:hAnsi="Batang" w:cs="Arial"/>
          <w:sz w:val="22"/>
          <w:szCs w:val="22"/>
        </w:rPr>
        <w:t xml:space="preserve">Notifíquese al interesado el presente proveído por medio de la dirección que él denomina “nuevo lugar para oír notificaciones (sic)”, que es e-mail </w:t>
      </w:r>
      <w:r>
        <w:rPr>
          <w:rFonts w:ascii="Batang" w:eastAsia="Batang" w:hAnsi="Batang" w:cs="Arial"/>
          <w:sz w:val="22"/>
          <w:szCs w:val="22"/>
        </w:rPr>
        <w:t xml:space="preserve">---- </w:t>
      </w:r>
      <w:r w:rsidRPr="005E2F41">
        <w:rPr>
          <w:rFonts w:ascii="Batang" w:eastAsia="Batang" w:hAnsi="Batang" w:cs="Arial"/>
          <w:sz w:val="22"/>
          <w:szCs w:val="22"/>
        </w:rPr>
        <w:t>como consta en su segundo escrito.-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DIEZ.-</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w:t>
      </w:r>
      <w:r w:rsidRPr="005E2F41">
        <w:rPr>
          <w:rFonts w:ascii="Batang" w:eastAsia="Batang" w:hAnsi="Batang" w:cs="Arial"/>
          <w:iCs/>
          <w:sz w:val="22"/>
          <w:szCs w:val="22"/>
          <w:lang w:val="es-MX"/>
        </w:rPr>
        <w:t xml:space="preserve">y </w:t>
      </w:r>
      <w:r w:rsidRPr="005E2F41">
        <w:rPr>
          <w:rFonts w:ascii="Batang" w:eastAsia="Batang" w:hAnsi="Batang"/>
          <w:sz w:val="22"/>
          <w:szCs w:val="22"/>
        </w:rPr>
        <w:t xml:space="preserve">vista la solicitud suscrita por un grupo de pobladores de la </w:t>
      </w:r>
      <w:r w:rsidRPr="005E2F41">
        <w:rPr>
          <w:rFonts w:ascii="Batang" w:eastAsia="Batang" w:hAnsi="Batang" w:cs="Arial"/>
          <w:sz w:val="22"/>
          <w:szCs w:val="22"/>
        </w:rPr>
        <w:t>Colonia San Francisco de Asís de la Ciudad de Acajutla</w:t>
      </w:r>
      <w:r w:rsidRPr="005E2F41">
        <w:rPr>
          <w:rFonts w:ascii="Batang" w:eastAsia="Batang" w:hAnsi="Batang"/>
          <w:sz w:val="22"/>
          <w:szCs w:val="22"/>
        </w:rPr>
        <w:t xml:space="preserve">, quienes exponen la necesidad del abastecimiento de agua potable a sus viviendas, y requieren la ejecución de un proyecto de esa naturaleza en su comunidad; y </w:t>
      </w:r>
      <w:r w:rsidRPr="005E2F41">
        <w:rPr>
          <w:rFonts w:ascii="Batang" w:eastAsia="Batang" w:hAnsi="Batang" w:cs="Arial"/>
          <w:b/>
          <w:iCs/>
          <w:sz w:val="22"/>
          <w:szCs w:val="22"/>
          <w:lang w:val="es-MX"/>
        </w:rPr>
        <w:t xml:space="preserve">CONSIDERANDO: I) </w:t>
      </w:r>
      <w:r w:rsidRPr="005E2F41">
        <w:rPr>
          <w:rFonts w:ascii="Batang" w:eastAsia="Batang" w:hAnsi="Batang" w:cs="Arial"/>
          <w:iCs/>
          <w:sz w:val="22"/>
          <w:szCs w:val="22"/>
          <w:lang w:val="es-MX"/>
        </w:rPr>
        <w:t xml:space="preserve">Que conformidad al Numeral 3 del Art. 3 del Código Municipal, la autonomía del Municipio se extiende a la libre gestión en las materias de su competencia, y dentro de ellas cabe destacar la obligación de “Promover y desarrollar programas de salud, como saneamiento ambiental, prevención y combate de enfermedades” como lo dispone el Numeral 5 del Art. 4 del Código Municipal; y </w:t>
      </w:r>
      <w:r w:rsidRPr="005E2F41">
        <w:rPr>
          <w:rFonts w:ascii="Batang" w:eastAsia="Batang" w:hAnsi="Batang" w:cs="Arial"/>
          <w:b/>
          <w:iCs/>
          <w:sz w:val="22"/>
          <w:szCs w:val="22"/>
          <w:lang w:val="es-MX"/>
        </w:rPr>
        <w:t>II)</w:t>
      </w:r>
      <w:r w:rsidRPr="005E2F41">
        <w:rPr>
          <w:rFonts w:ascii="Batang" w:eastAsia="Batang" w:hAnsi="Batang" w:cs="Arial"/>
          <w:iCs/>
          <w:sz w:val="22"/>
          <w:szCs w:val="22"/>
          <w:lang w:val="es-MX"/>
        </w:rPr>
        <w:t xml:space="preserve"> Que el Numeral 6 del Art. 31 del Código Municipal estatuye como obligación del Concejo “Contribuir a la preservación de la salud”, y siendo que </w:t>
      </w:r>
      <w:r w:rsidRPr="005E2F41">
        <w:rPr>
          <w:rFonts w:ascii="Batang" w:eastAsia="Batang" w:hAnsi="Batang"/>
          <w:sz w:val="22"/>
          <w:szCs w:val="22"/>
        </w:rPr>
        <w:t xml:space="preserve">la carencia de acceso al agua  ejerce  </w:t>
      </w:r>
      <w:r w:rsidRPr="005E2F41">
        <w:rPr>
          <w:rFonts w:ascii="Batang" w:eastAsia="Batang" w:hAnsi="Batang"/>
          <w:sz w:val="22"/>
          <w:szCs w:val="22"/>
        </w:rPr>
        <w:lastRenderedPageBreak/>
        <w:t xml:space="preserve">un  impacto  no sólo sobre la calidad de vida de la población, ya que afecta la salud e incide en los niveles de </w:t>
      </w:r>
      <w:hyperlink r:id="rId5" w:tooltip="Productividad" w:history="1">
        <w:r w:rsidRPr="00952753">
          <w:rPr>
            <w:rStyle w:val="Hipervnculo"/>
            <w:rFonts w:ascii="Batang" w:eastAsia="Batang" w:hAnsi="Batang"/>
            <w:sz w:val="22"/>
            <w:szCs w:val="22"/>
          </w:rPr>
          <w:t>productividad</w:t>
        </w:r>
      </w:hyperlink>
      <w:r w:rsidRPr="00952753">
        <w:rPr>
          <w:rFonts w:ascii="Batang" w:eastAsia="Batang" w:hAnsi="Batang"/>
          <w:sz w:val="22"/>
          <w:szCs w:val="22"/>
        </w:rPr>
        <w:t xml:space="preserve"> d</w:t>
      </w:r>
      <w:r w:rsidRPr="005E2F41">
        <w:rPr>
          <w:rFonts w:ascii="Batang" w:eastAsia="Batang" w:hAnsi="Batang"/>
          <w:sz w:val="22"/>
          <w:szCs w:val="22"/>
        </w:rPr>
        <w:t xml:space="preserve">e las familias, se vuelve necesario priorizar el diseño y ejecución  del  referido  proyecto  en  aquella  comunidad;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Priorizar el diseño y ejecución del Proyecto “INTRODUCCIÓN DEL SISTEMA DE AGUA POTABLE DOMICILIAR EN LA COLONIA SAN FRANCISCO DE ASÍS, MUNICIPIO DE ACAJUTLA, DEPARTAMENTO DE SONSONATE”; al efecto, se faculta al Alcalde Municipal para que, por medio del Jefe de la Unidad de Proyectos y Desarrollo Urbano realice las gestiones que fueren necesarias ante la Administración Nacional de Acueductos y Alcantarillados (ANDA), solicitando que sea dicha institución autónoma la realice las obras respectivas, ofreciendo por parte de esta entidad la correspondiente contrapartida municipal si fuere necesario, y requiriendo a los beneficiarios el pago de las tasas y/o derechos de acometidas u otros que cobra ANDA de conformidad a su respectivo pliego tarifario.- Queda entendido que el Jefe de la Unidad de Proyectos y Desarrollo Urbano, en todo caso, deberá elaborar el respectivo Perfil o Carpeta Técnica, adjuntando constancia de factibilidad del servicio de agua, y oportunamente someter a aprobación de este pleno el respectivo instrumento técnico (diseño y presupuesto), a fin de autorizar su incorporación al Presupuesto Municipal, y su financiamiento con recursos FODES 75% de conformidad a las disponibilidades presupuestarias y financieras vigentes a la fecha de su presentación.-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ONCE.-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la Ley de Adquisiciones y Contrataciones de la Administración Pública (LACAP), y su Reglamento,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oportunamente se previó en la Carpeta Técnica del Proyecto </w:t>
      </w:r>
      <w:r w:rsidRPr="005E2F41">
        <w:rPr>
          <w:rFonts w:ascii="Batang" w:eastAsia="Batang" w:hAnsi="Batang" w:cs="Arial"/>
          <w:b/>
          <w:sz w:val="22"/>
          <w:szCs w:val="22"/>
        </w:rPr>
        <w:t>“FOMENTO A LAS ACTIVIDADES ECONÓMICAS Y TURÍSTICAS DEL MUNICIPIO DE ACAJUTLA”</w:t>
      </w:r>
      <w:r w:rsidRPr="005E2F41">
        <w:rPr>
          <w:rFonts w:ascii="Batang" w:eastAsia="Batang" w:hAnsi="Batang" w:cs="Arial"/>
          <w:sz w:val="22"/>
          <w:szCs w:val="22"/>
        </w:rPr>
        <w:t xml:space="preserve"> una provisión de recursos presupuestarios para la contratación de servicios de decoración de sitios públicos y municipales de la Ciudad de Acajutla, con motivos navideños;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Jefe de la UACI para que proceda a la cotización y </w:t>
      </w:r>
      <w:r w:rsidRPr="005E2F41">
        <w:rPr>
          <w:rFonts w:ascii="Batang" w:eastAsia="Batang" w:hAnsi="Batang" w:cs="Arial"/>
          <w:b/>
          <w:sz w:val="22"/>
          <w:szCs w:val="22"/>
        </w:rPr>
        <w:t>contratación de servicios de decoración de sitios públicos con motivos navideños</w:t>
      </w:r>
      <w:r w:rsidRPr="005E2F41">
        <w:rPr>
          <w:rFonts w:ascii="Batang" w:eastAsia="Batang" w:hAnsi="Batang" w:cs="Arial"/>
          <w:sz w:val="22"/>
          <w:szCs w:val="22"/>
        </w:rPr>
        <w:t xml:space="preserve"> en el Parqueo, fachada y frontispicio de la Alcaldía Municipal, en el Boulevard 25 de Febrero, incluyendo el obelisco y el trencito o “la burrita”, el Parque Botánico de Acajutla “Cristóbal Alemán Alas”, y la Terminal de autobuses de Acajutla; y al efecto, autorizar a la Tesorería Municipal de esta ciudad para que erogue de los recursos FODES 75%, con cargo al Proyecto “Fomento a las actividades económicas y </w:t>
      </w:r>
      <w:r w:rsidRPr="005E2F41">
        <w:rPr>
          <w:rFonts w:ascii="Batang" w:eastAsia="Batang" w:hAnsi="Batang" w:cs="Arial"/>
          <w:sz w:val="22"/>
          <w:szCs w:val="22"/>
        </w:rPr>
        <w:lastRenderedPageBreak/>
        <w:t>turísticas del Municipio de Acajutla”, hasta un monto máximo de Ocho mil doscientos veintinueve 19/100 Dólares ($ 8,229.19)</w:t>
      </w:r>
      <w:r w:rsidRPr="005E2F41">
        <w:rPr>
          <w:rFonts w:ascii="Batang" w:eastAsia="Batang" w:hAnsi="Batang" w:cs="Aharoni"/>
          <w:iCs/>
          <w:sz w:val="22"/>
          <w:szCs w:val="22"/>
        </w:rPr>
        <w:t>; estos gastos se comprobarán como lo establece el Art. 86 del Código Municipal</w:t>
      </w:r>
      <w:r w:rsidRPr="005E2F41">
        <w:rPr>
          <w:rFonts w:ascii="Batang" w:eastAsia="Batang" w:hAnsi="Batang" w:cs="Arial"/>
          <w:iCs/>
          <w:sz w:val="22"/>
          <w:szCs w:val="22"/>
        </w:rPr>
        <w:t>.-</w:t>
      </w:r>
      <w:r>
        <w:rPr>
          <w:rFonts w:ascii="Batang" w:eastAsia="Batang" w:hAnsi="Batang" w:cs="Arial"/>
          <w:sz w:val="22"/>
          <w:szCs w:val="22"/>
        </w:rPr>
        <w:t xml:space="preserve"> Certifíquese.- </w:t>
      </w:r>
      <w:r w:rsidRPr="005E2F41">
        <w:rPr>
          <w:rFonts w:ascii="Batang" w:eastAsia="Batang" w:hAnsi="Batang"/>
          <w:b/>
          <w:noProof/>
          <w:sz w:val="22"/>
          <w:szCs w:val="22"/>
          <w:lang w:eastAsia="es-ES"/>
        </w:rPr>
        <w:t>ACUERDO NÚMERO DOCE.-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la Ley de Adquisiciones y Contrataciones de la Administración Pública (LACAP), y su Reglamento,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oportunamente se previó en la Carpeta Técnica del Proyecto </w:t>
      </w:r>
      <w:r w:rsidRPr="005E2F41">
        <w:rPr>
          <w:rFonts w:ascii="Batang" w:eastAsia="Batang" w:hAnsi="Batang" w:cs="Arial"/>
          <w:b/>
          <w:sz w:val="22"/>
          <w:szCs w:val="22"/>
        </w:rPr>
        <w:t>“FOMENTO A LAS ACTIVIDADES ECONÓMICAS Y TURÍSTICAS DEL MUNICIPIO DE ACAJUTLA”</w:t>
      </w:r>
      <w:r w:rsidRPr="005E2F41">
        <w:rPr>
          <w:rFonts w:ascii="Batang" w:eastAsia="Batang" w:hAnsi="Batang" w:cs="Arial"/>
          <w:sz w:val="22"/>
          <w:szCs w:val="22"/>
        </w:rPr>
        <w:t xml:space="preserve"> una provisión de recursos presupuestarios para la adquisición e instalación de </w:t>
      </w:r>
      <w:r w:rsidRPr="005E2F41">
        <w:rPr>
          <w:rFonts w:ascii="Batang" w:eastAsia="Batang" w:hAnsi="Batang" w:cs="Arial"/>
          <w:b/>
          <w:sz w:val="22"/>
          <w:szCs w:val="22"/>
        </w:rPr>
        <w:t>juegos infantiles</w:t>
      </w:r>
      <w:r w:rsidRPr="005E2F41">
        <w:rPr>
          <w:rFonts w:ascii="Batang" w:eastAsia="Batang" w:hAnsi="Batang" w:cs="Arial"/>
          <w:sz w:val="22"/>
          <w:szCs w:val="22"/>
        </w:rPr>
        <w:t xml:space="preserve">  en el Parque Botánico de Acajutla “Cristóbal Alemán Alas”, tales como: Barco de madera, casa de juegos con escalera, deslizaderos y columpios, puente colgante mixto, figuras con llantas, columpios con llantas como asientos, y telaraña para escalar;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Jefe de la UACI para que proceda a la cotización y </w:t>
      </w:r>
      <w:r w:rsidRPr="005E2F41">
        <w:rPr>
          <w:rFonts w:ascii="Batang" w:eastAsia="Batang" w:hAnsi="Batang" w:cs="Arial"/>
          <w:b/>
          <w:sz w:val="22"/>
          <w:szCs w:val="22"/>
        </w:rPr>
        <w:t>compra de juegos infantiles</w:t>
      </w:r>
      <w:r w:rsidRPr="005E2F41">
        <w:rPr>
          <w:rFonts w:ascii="Batang" w:eastAsia="Batang" w:hAnsi="Batang" w:cs="Arial"/>
          <w:sz w:val="22"/>
          <w:szCs w:val="22"/>
        </w:rPr>
        <w:t xml:space="preserve"> , y cotización y contratación de </w:t>
      </w:r>
      <w:r w:rsidRPr="005E2F41">
        <w:rPr>
          <w:rFonts w:ascii="Batang" w:eastAsia="Batang" w:hAnsi="Batang" w:cs="Arial"/>
          <w:b/>
          <w:sz w:val="22"/>
          <w:szCs w:val="22"/>
        </w:rPr>
        <w:t>servicios de instalación</w:t>
      </w:r>
      <w:r w:rsidRPr="005E2F41">
        <w:rPr>
          <w:rFonts w:ascii="Batang" w:eastAsia="Batang" w:hAnsi="Batang" w:cs="Arial"/>
          <w:sz w:val="22"/>
          <w:szCs w:val="22"/>
        </w:rPr>
        <w:t xml:space="preserve"> de los mismos en el Parque Botánico de Acajutla “Cristóbal Alemán Alas”; y al efecto, autorizar a la Tesorería Municipal de esta ciudad para que erogue de los recursos FODES 75%, con cargo al Proyecto “Fomento a las actividades económicas y turísticas del Municipio de Acajutla”, hasta un monto máximo de Cinco mil 00/100 Dólares ($ 5,000.00) a financiarse con recursos FODES 75%; </w:t>
      </w:r>
      <w:r w:rsidRPr="005E2F41">
        <w:rPr>
          <w:rFonts w:ascii="Batang" w:eastAsia="Batang" w:hAnsi="Batang" w:cs="Aharoni"/>
          <w:iCs/>
          <w:sz w:val="22"/>
          <w:szCs w:val="22"/>
        </w:rPr>
        <w:t>estos gastos se comprobarán como lo establece el Art. 86 del Código Municipal</w:t>
      </w:r>
      <w:r w:rsidRPr="005E2F41">
        <w:rPr>
          <w:rFonts w:ascii="Batang" w:eastAsia="Batang" w:hAnsi="Batang" w:cs="Arial"/>
          <w:iCs/>
          <w:sz w:val="22"/>
          <w:szCs w:val="22"/>
        </w:rPr>
        <w:t>.-</w:t>
      </w:r>
      <w:r w:rsidRPr="005E2F41">
        <w:rPr>
          <w:rFonts w:ascii="Batang" w:eastAsia="Batang" w:hAnsi="Batang" w:cs="Arial"/>
          <w:sz w:val="22"/>
          <w:szCs w:val="22"/>
        </w:rPr>
        <w:t xml:space="preserve"> C</w:t>
      </w:r>
      <w:r>
        <w:rPr>
          <w:rFonts w:ascii="Batang" w:eastAsia="Batang" w:hAnsi="Batang" w:cs="Arial"/>
          <w:sz w:val="22"/>
          <w:szCs w:val="22"/>
        </w:rPr>
        <w:t xml:space="preserve">ertifíquese.- </w:t>
      </w:r>
      <w:r w:rsidRPr="005E2F41">
        <w:rPr>
          <w:rFonts w:ascii="Batang" w:eastAsia="Batang" w:hAnsi="Batang"/>
          <w:b/>
          <w:noProof/>
          <w:sz w:val="22"/>
          <w:szCs w:val="22"/>
          <w:lang w:eastAsia="es-ES"/>
        </w:rPr>
        <w:t>ACUERDO NÚMERO TRECE.-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Participar en pleno, en la </w:t>
      </w:r>
      <w:r w:rsidRPr="005E2F41">
        <w:rPr>
          <w:rFonts w:ascii="Batang" w:eastAsia="Batang" w:hAnsi="Batang" w:cs="Arial"/>
          <w:iCs/>
          <w:sz w:val="22"/>
          <w:szCs w:val="22"/>
        </w:rPr>
        <w:t xml:space="preserve">jornada de </w:t>
      </w:r>
      <w:r w:rsidRPr="005E2F41">
        <w:rPr>
          <w:rFonts w:ascii="Batang" w:eastAsia="Batang" w:hAnsi="Batang" w:cs="Arial"/>
          <w:sz w:val="22"/>
          <w:szCs w:val="22"/>
        </w:rPr>
        <w:t xml:space="preserve">capacitación denominada </w:t>
      </w:r>
      <w:r w:rsidRPr="005E2F41">
        <w:rPr>
          <w:rFonts w:ascii="Batang" w:eastAsia="Batang" w:hAnsi="Batang" w:cs="Arial"/>
          <w:b/>
          <w:sz w:val="22"/>
          <w:szCs w:val="22"/>
        </w:rPr>
        <w:t xml:space="preserve">“Diálogo y Negociación para la resolución de conflictos” </w:t>
      </w:r>
      <w:r w:rsidRPr="005E2F41">
        <w:rPr>
          <w:rFonts w:ascii="Batang" w:eastAsia="Batang" w:hAnsi="Batang" w:cs="Arial"/>
          <w:sz w:val="22"/>
          <w:szCs w:val="22"/>
        </w:rPr>
        <w:t>que,</w:t>
      </w:r>
      <w:r w:rsidRPr="005E2F41">
        <w:rPr>
          <w:rFonts w:ascii="Batang" w:eastAsia="Batang" w:hAnsi="Batang" w:cs="Arial"/>
          <w:b/>
          <w:sz w:val="22"/>
          <w:szCs w:val="22"/>
        </w:rPr>
        <w:t xml:space="preserve"> </w:t>
      </w:r>
      <w:r w:rsidRPr="005E2F41">
        <w:rPr>
          <w:rFonts w:ascii="Batang" w:eastAsia="Batang" w:hAnsi="Batang" w:cs="Arial"/>
          <w:iCs/>
          <w:sz w:val="22"/>
          <w:szCs w:val="22"/>
        </w:rPr>
        <w:t>como parte del fortalecimiento de las capacidades para el ejercicio de las competencias de los Gobiernos Locales, el día veintidós del corriente mes y año impartirá el Instituto Salvadoreño de Desarrollo Municipal (ISDEM), en el marco de sus programas de capacitación, y a fin de contribuir al fomento del diálogo democrático para la construcción de acuerdos en los Concejos Municipales Plurales en El Salvador</w:t>
      </w:r>
      <w:r>
        <w:rPr>
          <w:rFonts w:ascii="Batang" w:eastAsia="Batang" w:hAnsi="Batang" w:cs="Arial"/>
          <w:sz w:val="22"/>
          <w:szCs w:val="22"/>
        </w:rPr>
        <w:t xml:space="preserve">.- Certifíquese.- </w:t>
      </w:r>
      <w:r w:rsidRPr="005E2F41">
        <w:rPr>
          <w:rFonts w:ascii="Batang" w:eastAsia="Batang" w:hAnsi="Batang"/>
          <w:b/>
          <w:noProof/>
          <w:sz w:val="22"/>
          <w:szCs w:val="22"/>
          <w:lang w:eastAsia="es-ES"/>
        </w:rPr>
        <w:t>ACUERDO NÚMERO CATORCE.-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w:t>
      </w:r>
      <w:r w:rsidRPr="005E2F41">
        <w:rPr>
          <w:rFonts w:ascii="Batang" w:eastAsia="Batang" w:hAnsi="Batang" w:cs="Aharoni"/>
          <w:iCs/>
          <w:sz w:val="22"/>
          <w:szCs w:val="22"/>
          <w:lang w:val="es-MX"/>
        </w:rPr>
        <w:t xml:space="preserve">y la Ley de Creación del Fondo para el Desarrollo Económico y Social de los Municipios (FODES), y su Reglamento,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w:t>
      </w:r>
      <w:r w:rsidRPr="005E2F41">
        <w:rPr>
          <w:rFonts w:ascii="Batang" w:eastAsia="Batang" w:hAnsi="Batang" w:cs="Arial"/>
          <w:sz w:val="22"/>
          <w:szCs w:val="22"/>
          <w:lang w:eastAsia="es-ES"/>
        </w:rPr>
        <w:t xml:space="preserve">Que </w:t>
      </w:r>
      <w:r w:rsidRPr="005E2F41">
        <w:rPr>
          <w:rFonts w:ascii="Batang" w:eastAsia="Batang" w:hAnsi="Batang" w:cs="Aharoni"/>
          <w:iCs/>
          <w:sz w:val="22"/>
          <w:szCs w:val="22"/>
          <w:lang w:val="es-MX"/>
        </w:rPr>
        <w:t xml:space="preserve">de conformidad al Numeral 25 del Art. 4 del Código Municipal compete al Municipio la </w:t>
      </w:r>
      <w:r w:rsidRPr="005E2F41">
        <w:rPr>
          <w:rFonts w:ascii="Batang" w:eastAsia="Batang" w:hAnsi="Batang" w:cs="Aharoni"/>
          <w:b/>
          <w:iCs/>
          <w:sz w:val="22"/>
          <w:szCs w:val="22"/>
          <w:lang w:val="es-MX"/>
        </w:rPr>
        <w:t xml:space="preserve">“Planificación, ejecución y mantenimiento de obras de servicios </w:t>
      </w:r>
      <w:r w:rsidRPr="005E2F41">
        <w:rPr>
          <w:rFonts w:ascii="Batang" w:eastAsia="Batang" w:hAnsi="Batang" w:cs="Aharoni"/>
          <w:b/>
          <w:iCs/>
          <w:sz w:val="22"/>
          <w:szCs w:val="22"/>
          <w:lang w:val="es-MX"/>
        </w:rPr>
        <w:lastRenderedPageBreak/>
        <w:t>básico que beneficien al Municipio”</w:t>
      </w:r>
      <w:r w:rsidRPr="005E2F41">
        <w:rPr>
          <w:rFonts w:ascii="Batang" w:eastAsia="Batang" w:hAnsi="Batang" w:cs="Aharoni"/>
          <w:iCs/>
          <w:sz w:val="22"/>
          <w:szCs w:val="22"/>
          <w:lang w:val="es-MX"/>
        </w:rPr>
        <w:t xml:space="preserve">; mientras que de conformidad al Numeral 5 del Art. 31 del Código Municipal es obligación del Concejo </w:t>
      </w:r>
      <w:r w:rsidRPr="005E2F41">
        <w:rPr>
          <w:rFonts w:ascii="Batang" w:eastAsia="Batang" w:hAnsi="Batang" w:cs="Aharoni"/>
          <w:b/>
          <w:iCs/>
          <w:sz w:val="22"/>
          <w:szCs w:val="22"/>
          <w:lang w:val="es-MX"/>
        </w:rPr>
        <w:t>“Construir las obras necesarias para el mejoramiento y el progreso de la comunidad”</w:t>
      </w:r>
      <w:r w:rsidRPr="005E2F41">
        <w:rPr>
          <w:rFonts w:ascii="Batang" w:eastAsia="Batang" w:hAnsi="Batang" w:cs="Aharoni"/>
          <w:iCs/>
          <w:sz w:val="22"/>
          <w:szCs w:val="22"/>
          <w:lang w:val="es-MX"/>
        </w:rPr>
        <w:t xml:space="preserve">;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sz w:val="22"/>
          <w:szCs w:val="22"/>
        </w:rPr>
        <w:t>Priorizar el diseño y ejecución del P</w:t>
      </w:r>
      <w:r w:rsidRPr="005E2F41">
        <w:rPr>
          <w:rFonts w:ascii="Batang" w:eastAsia="Batang" w:hAnsi="Batang" w:hint="eastAsia"/>
          <w:sz w:val="22"/>
          <w:szCs w:val="22"/>
        </w:rPr>
        <w:t>royecto</w:t>
      </w:r>
      <w:r w:rsidRPr="005E2F41">
        <w:rPr>
          <w:rFonts w:ascii="Batang" w:eastAsia="Batang" w:hAnsi="Batang"/>
          <w:sz w:val="22"/>
          <w:szCs w:val="22"/>
        </w:rPr>
        <w:t xml:space="preserve"> “CONSTRUCCIÓN  DE REDONDEL VEHICULAR EN LA INTERSECCIÓN DEL BOULEVARD 25 DE FEBRERO Y BOULEVARD SENSUNAPÁN DE LA CIUDAD DE ACAJUTLA, DEPARTAMENTO DE SONSONATE”.- Previo al diseño del proyecto se deberán gestionar las factibilidades respectivas y los permisos que fueren necesarios, principalmente ante el Ministerio de Obras Públicas, Desarrollo Urbano y Transporte Terrestre (MOP), no obstante lo dispuesto en el </w:t>
      </w:r>
      <w:r w:rsidRPr="005E2F41">
        <w:rPr>
          <w:rFonts w:ascii="Batang" w:eastAsia="Batang" w:hAnsi="Batang" w:cs="Aharoni"/>
          <w:iCs/>
          <w:sz w:val="22"/>
          <w:szCs w:val="22"/>
          <w:lang w:val="es-MX"/>
        </w:rPr>
        <w:t>Numeral 23 del Art. 4 del Código Municipal en cuanto que “compete al Municipio la regulación del uso de parques, calles, aceras y otros sitios municipales”.</w:t>
      </w:r>
      <w:r>
        <w:rPr>
          <w:rFonts w:ascii="Batang" w:eastAsia="Batang" w:hAnsi="Batang" w:cs="Aharoni"/>
          <w:iCs/>
          <w:sz w:val="22"/>
          <w:szCs w:val="22"/>
          <w:lang w:val="es-MX"/>
        </w:rPr>
        <w:t xml:space="preserve">- </w:t>
      </w:r>
      <w:r w:rsidRPr="005E2F41">
        <w:rPr>
          <w:rFonts w:ascii="Batang" w:eastAsia="Batang" w:hAnsi="Batang" w:cs="Arial"/>
          <w:sz w:val="22"/>
          <w:szCs w:val="22"/>
        </w:rPr>
        <w:t>Queda entendido que oportunamente someterá a aprobación de este pleno el respectivo instrumento técnico (diseño y presupuesto), a fin de autorizar su incorporación al Presupuesto Municipal, y su financiamiento con recursos FODES 75% de conformidad a las disponibilidades presupuestarias y financieras vigentes a la fecha de su presentación.- Certifíquese.-</w:t>
      </w:r>
      <w:r>
        <w:rPr>
          <w:rFonts w:ascii="Batang" w:eastAsia="Batang" w:hAnsi="Batang" w:cs="Arial"/>
          <w:sz w:val="22"/>
          <w:szCs w:val="22"/>
        </w:rPr>
        <w:t xml:space="preserve"> </w:t>
      </w:r>
      <w:r w:rsidRPr="00952753">
        <w:rPr>
          <w:rFonts w:ascii="Batang" w:eastAsia="Batang" w:hAnsi="Batang"/>
          <w:b/>
          <w:noProof/>
          <w:sz w:val="22"/>
          <w:szCs w:val="22"/>
          <w:lang w:val="es-SV" w:eastAsia="es-ES"/>
        </w:rPr>
        <w:t>ACUERDO NÚMERO QUINCE.-</w:t>
      </w:r>
      <w:r w:rsidRPr="00952753">
        <w:rPr>
          <w:rFonts w:ascii="Batang" w:eastAsia="Batang" w:hAnsi="Batang"/>
          <w:noProof/>
          <w:sz w:val="22"/>
          <w:szCs w:val="22"/>
          <w:lang w:val="es-SV" w:eastAsia="es-ES"/>
        </w:rPr>
        <w:t xml:space="preserve"> El Concejo Municipal de Acajutla, Departamento de Sonsonate, en uso de las facultades que le confiere </w:t>
      </w:r>
      <w:r w:rsidRPr="00952753">
        <w:rPr>
          <w:rFonts w:ascii="Batang" w:eastAsia="Batang" w:hAnsi="Batang" w:cs="Arial"/>
          <w:iCs/>
          <w:sz w:val="22"/>
          <w:szCs w:val="22"/>
          <w:lang w:val="es-SV"/>
        </w:rPr>
        <w:t>el Código Municipal</w:t>
      </w:r>
      <w:r w:rsidRPr="00952753">
        <w:rPr>
          <w:rFonts w:ascii="Batang" w:eastAsia="Batang" w:hAnsi="Batang" w:cs="Arial"/>
          <w:sz w:val="22"/>
          <w:szCs w:val="22"/>
          <w:lang w:val="es-SV"/>
        </w:rPr>
        <w:t xml:space="preserve">, </w:t>
      </w:r>
      <w:r w:rsidRPr="00952753">
        <w:rPr>
          <w:rFonts w:ascii="Batang" w:eastAsia="Batang" w:hAnsi="Batang" w:cs="Aharoni"/>
          <w:iCs/>
          <w:sz w:val="22"/>
          <w:szCs w:val="22"/>
          <w:lang w:val="es-SV"/>
        </w:rPr>
        <w:t xml:space="preserve">y la Ley de Creación del Fondo para el Desarrollo Económico y Social de los Municipios (FODES), y su Reglamento, y </w:t>
      </w:r>
      <w:r w:rsidRPr="00952753">
        <w:rPr>
          <w:rFonts w:ascii="Batang" w:eastAsia="Batang" w:hAnsi="Batang" w:cs="Aharoni"/>
          <w:b/>
          <w:iCs/>
          <w:sz w:val="22"/>
          <w:szCs w:val="22"/>
          <w:lang w:val="es-SV"/>
        </w:rPr>
        <w:t>CONSIDERANDO:</w:t>
      </w:r>
      <w:r w:rsidRPr="00952753">
        <w:rPr>
          <w:rFonts w:ascii="Batang" w:eastAsia="Batang" w:hAnsi="Batang" w:cs="Aharoni"/>
          <w:iCs/>
          <w:sz w:val="22"/>
          <w:szCs w:val="22"/>
          <w:lang w:val="es-SV"/>
        </w:rPr>
        <w:t xml:space="preserve"> </w:t>
      </w:r>
      <w:r w:rsidRPr="00952753">
        <w:rPr>
          <w:rFonts w:ascii="Batang" w:eastAsia="Batang" w:hAnsi="Batang" w:cs="Aharoni"/>
          <w:b/>
          <w:iCs/>
          <w:sz w:val="22"/>
          <w:szCs w:val="22"/>
          <w:lang w:val="es-SV"/>
        </w:rPr>
        <w:t xml:space="preserve">I) </w:t>
      </w:r>
      <w:r w:rsidRPr="00952753">
        <w:rPr>
          <w:rFonts w:ascii="Batang" w:eastAsia="Batang" w:hAnsi="Batang" w:cs="Arial"/>
          <w:sz w:val="22"/>
          <w:szCs w:val="22"/>
          <w:lang w:val="es-SV" w:eastAsia="es-ES"/>
        </w:rPr>
        <w:t xml:space="preserve">Que </w:t>
      </w:r>
      <w:r w:rsidRPr="00952753">
        <w:rPr>
          <w:rFonts w:ascii="Batang" w:eastAsia="Batang" w:hAnsi="Batang" w:cs="Aharoni"/>
          <w:iCs/>
          <w:sz w:val="22"/>
          <w:szCs w:val="22"/>
          <w:lang w:val="es-SV"/>
        </w:rPr>
        <w:t xml:space="preserve">de conformidad al Numeral 25 del Art. 4 del Código Municipal compete al Municipio la </w:t>
      </w:r>
      <w:r w:rsidRPr="00952753">
        <w:rPr>
          <w:rFonts w:ascii="Batang" w:eastAsia="Batang" w:hAnsi="Batang" w:cs="Aharoni"/>
          <w:b/>
          <w:iCs/>
          <w:sz w:val="22"/>
          <w:szCs w:val="22"/>
          <w:lang w:val="es-SV"/>
        </w:rPr>
        <w:t>“Planificación, ejecución y mantenimiento de obras de servicios básico que beneficien al Municipio”</w:t>
      </w:r>
      <w:r w:rsidRPr="00952753">
        <w:rPr>
          <w:rFonts w:ascii="Batang" w:eastAsia="Batang" w:hAnsi="Batang" w:cs="Aharoni"/>
          <w:iCs/>
          <w:sz w:val="22"/>
          <w:szCs w:val="22"/>
          <w:lang w:val="es-SV"/>
        </w:rPr>
        <w:t xml:space="preserve">; mientras que de conformidad al Numeral 5 del Art. 31 del Código Municipal es obligación del Concejo </w:t>
      </w:r>
      <w:r w:rsidRPr="00952753">
        <w:rPr>
          <w:rFonts w:ascii="Batang" w:eastAsia="Batang" w:hAnsi="Batang" w:cs="Aharoni"/>
          <w:b/>
          <w:iCs/>
          <w:sz w:val="22"/>
          <w:szCs w:val="22"/>
          <w:lang w:val="es-SV"/>
        </w:rPr>
        <w:t>“Construir las obras necesarias para el mejoramiento y el progreso de la comunidad”</w:t>
      </w:r>
      <w:r w:rsidRPr="00952753">
        <w:rPr>
          <w:rFonts w:ascii="Batang" w:eastAsia="Batang" w:hAnsi="Batang" w:cs="Aharoni"/>
          <w:iCs/>
          <w:sz w:val="22"/>
          <w:szCs w:val="22"/>
          <w:lang w:val="es-SV"/>
        </w:rPr>
        <w:t xml:space="preserve">; en consecuencia, esta Municipalidad </w:t>
      </w:r>
      <w:r w:rsidRPr="00952753">
        <w:rPr>
          <w:rFonts w:ascii="Batang" w:eastAsia="Batang" w:hAnsi="Batang" w:cs="Arial"/>
          <w:b/>
          <w:sz w:val="22"/>
          <w:szCs w:val="22"/>
          <w:lang w:val="es-SV"/>
        </w:rPr>
        <w:t xml:space="preserve">por unanimidad ACUERDA:             I) Ratificar la priorización del diseño y presupuesto de los siguientes Proyectos: </w:t>
      </w:r>
      <w:r w:rsidRPr="00952753">
        <w:rPr>
          <w:rFonts w:ascii="Batang" w:eastAsia="Batang" w:hAnsi="Batang"/>
          <w:b/>
          <w:sz w:val="22"/>
          <w:szCs w:val="22"/>
          <w:lang w:val="es-SV"/>
        </w:rPr>
        <w:t>1.</w:t>
      </w:r>
      <w:r w:rsidRPr="00952753">
        <w:rPr>
          <w:rFonts w:ascii="Batang" w:eastAsia="Batang" w:hAnsi="Batang"/>
          <w:sz w:val="22"/>
          <w:szCs w:val="22"/>
          <w:lang w:val="es-SV"/>
        </w:rPr>
        <w:t xml:space="preserve"> “Construcción de muro perimetral en </w:t>
      </w:r>
      <w:proofErr w:type="spellStart"/>
      <w:r w:rsidRPr="00952753">
        <w:rPr>
          <w:rFonts w:ascii="Batang" w:eastAsia="Batang" w:hAnsi="Batang"/>
          <w:sz w:val="22"/>
          <w:szCs w:val="22"/>
          <w:lang w:val="es-SV"/>
        </w:rPr>
        <w:t>ex</w:t>
      </w:r>
      <w:proofErr w:type="spellEnd"/>
      <w:r w:rsidRPr="00952753">
        <w:rPr>
          <w:rFonts w:ascii="Batang" w:eastAsia="Batang" w:hAnsi="Batang"/>
          <w:sz w:val="22"/>
          <w:szCs w:val="22"/>
          <w:lang w:val="es-SV"/>
        </w:rPr>
        <w:t xml:space="preserve"> plantel de DUA, Municipio de Acajutla”, hoy Unidad de Servicios Públicos Municipales, respecto del cual está en proceso la formulación de la respectiva Carpeta Técnica; y </w:t>
      </w:r>
      <w:r w:rsidRPr="00952753">
        <w:rPr>
          <w:rFonts w:ascii="Batang" w:eastAsia="Batang" w:hAnsi="Batang"/>
          <w:b/>
          <w:sz w:val="22"/>
          <w:szCs w:val="22"/>
          <w:lang w:val="es-SV"/>
        </w:rPr>
        <w:t>2.</w:t>
      </w:r>
      <w:r w:rsidRPr="00952753">
        <w:rPr>
          <w:rFonts w:ascii="Batang" w:eastAsia="Batang" w:hAnsi="Batang"/>
          <w:sz w:val="22"/>
          <w:szCs w:val="22"/>
          <w:lang w:val="es-SV"/>
        </w:rPr>
        <w:t xml:space="preserve"> “Instalación de luminarias LED sobre el Boulevard 25 de Febrero de la Ciudad de Acajutla, Departamento de Sonsonate”; y </w:t>
      </w:r>
      <w:r w:rsidRPr="00952753">
        <w:rPr>
          <w:rFonts w:ascii="Batang" w:eastAsia="Batang" w:hAnsi="Batang"/>
          <w:b/>
          <w:sz w:val="22"/>
          <w:szCs w:val="22"/>
          <w:lang w:val="es-SV"/>
        </w:rPr>
        <w:t>II) Priorizar el diseño y ejecución de los siguientes proyectos: 1.</w:t>
      </w:r>
      <w:r w:rsidRPr="00952753">
        <w:rPr>
          <w:rFonts w:ascii="Batang" w:eastAsia="Batang" w:hAnsi="Batang"/>
          <w:sz w:val="22"/>
          <w:szCs w:val="22"/>
          <w:lang w:val="es-SV"/>
        </w:rPr>
        <w:t xml:space="preserve"> Iluminación general del Parque Botánico de la Ciudad de Acajutla, Departamento de Sonsonate; </w:t>
      </w:r>
      <w:r w:rsidRPr="00952753">
        <w:rPr>
          <w:rFonts w:ascii="Batang" w:eastAsia="Batang" w:hAnsi="Batang"/>
          <w:b/>
          <w:sz w:val="22"/>
          <w:szCs w:val="22"/>
          <w:lang w:val="es-SV"/>
        </w:rPr>
        <w:t>2.</w:t>
      </w:r>
      <w:r w:rsidRPr="00952753">
        <w:rPr>
          <w:rFonts w:ascii="Batang" w:eastAsia="Batang" w:hAnsi="Batang"/>
          <w:sz w:val="22"/>
          <w:szCs w:val="22"/>
          <w:lang w:val="es-SV"/>
        </w:rPr>
        <w:t xml:space="preserve"> “Reparación y balastado de calles en Caserío Kilo 5, Cantón San Julián, Municipio de Acajutla, Departamento de Sonsonate”; y </w:t>
      </w:r>
      <w:r w:rsidRPr="00952753">
        <w:rPr>
          <w:rFonts w:ascii="Batang" w:eastAsia="Batang" w:hAnsi="Batang"/>
          <w:b/>
          <w:sz w:val="22"/>
          <w:szCs w:val="22"/>
          <w:lang w:val="es-SV"/>
        </w:rPr>
        <w:t>3.</w:t>
      </w:r>
      <w:r w:rsidRPr="00952753">
        <w:rPr>
          <w:rFonts w:ascii="Batang" w:eastAsia="Batang" w:hAnsi="Batang"/>
          <w:sz w:val="22"/>
          <w:szCs w:val="22"/>
          <w:lang w:val="es-SV"/>
        </w:rPr>
        <w:t xml:space="preserve"> “Construcción de empedrado fraguado en Villa El Centenario, Cantón El Sunicita Municipio de Acajutla, </w:t>
      </w:r>
      <w:r w:rsidRPr="00952753">
        <w:rPr>
          <w:rFonts w:ascii="Batang" w:eastAsia="Batang" w:hAnsi="Batang"/>
          <w:sz w:val="22"/>
          <w:szCs w:val="22"/>
          <w:lang w:val="es-SV"/>
        </w:rPr>
        <w:lastRenderedPageBreak/>
        <w:t xml:space="preserve">Departamento de Sonsonate”.- </w:t>
      </w:r>
      <w:r w:rsidRPr="00952753">
        <w:rPr>
          <w:rFonts w:ascii="Batang" w:eastAsia="Batang" w:hAnsi="Batang" w:cs="Arial"/>
          <w:sz w:val="22"/>
          <w:szCs w:val="22"/>
          <w:lang w:val="es-SV"/>
        </w:rPr>
        <w:t xml:space="preserve">Queda entendido que oportunamente someterán a aprobación de este pleno las respectivas Carpetas Técnicas (diseño y presupuesto), a fin de autorizar su incorporación al Presupuesto Municipal, y su financiamiento con recursos FODES 75% de conformidad a las disponibilidades presupuestarias y financieras vigentes a la fecha de su presentación.- Certifíquese.- </w:t>
      </w:r>
      <w:r w:rsidRPr="00952753">
        <w:rPr>
          <w:rFonts w:ascii="Batang" w:eastAsia="Batang" w:hAnsi="Batang"/>
          <w:b/>
          <w:noProof/>
          <w:sz w:val="22"/>
          <w:szCs w:val="22"/>
          <w:lang w:val="es-SV" w:eastAsia="es-ES"/>
        </w:rPr>
        <w:t>ACUERDO NÚMERO DIECISEIS.-</w:t>
      </w:r>
      <w:r w:rsidRPr="00952753">
        <w:rPr>
          <w:rFonts w:ascii="Batang" w:eastAsia="Batang" w:hAnsi="Batang"/>
          <w:noProof/>
          <w:sz w:val="22"/>
          <w:szCs w:val="22"/>
          <w:lang w:val="es-SV" w:eastAsia="es-ES"/>
        </w:rPr>
        <w:t xml:space="preserve"> El Concejo Municipal de Acajutla, Departamento de Sonsonate, en uso de las facultades que le confiere </w:t>
      </w:r>
      <w:r w:rsidRPr="00952753">
        <w:rPr>
          <w:rFonts w:ascii="Batang" w:eastAsia="Batang" w:hAnsi="Batang" w:cs="Arial"/>
          <w:iCs/>
          <w:sz w:val="22"/>
          <w:szCs w:val="22"/>
          <w:lang w:val="es-SV"/>
        </w:rPr>
        <w:t>el Código Municipal</w:t>
      </w:r>
      <w:r w:rsidRPr="00952753">
        <w:rPr>
          <w:rFonts w:ascii="Batang" w:eastAsia="Batang" w:hAnsi="Batang" w:cs="Arial"/>
          <w:sz w:val="22"/>
          <w:szCs w:val="22"/>
          <w:lang w:val="es-SV"/>
        </w:rPr>
        <w:t xml:space="preserve">, </w:t>
      </w:r>
      <w:r w:rsidRPr="00952753">
        <w:rPr>
          <w:rFonts w:ascii="Batang" w:eastAsia="Batang" w:hAnsi="Batang" w:cs="Aharoni"/>
          <w:iCs/>
          <w:sz w:val="22"/>
          <w:szCs w:val="22"/>
          <w:lang w:val="es-SV"/>
        </w:rPr>
        <w:t xml:space="preserve">y la Ley de Creación del Fondo para el Desarrollo Económico y Social de los Municipios (FODES), y su Reglamento, y </w:t>
      </w:r>
      <w:r w:rsidRPr="00952753">
        <w:rPr>
          <w:rFonts w:ascii="Batang" w:eastAsia="Batang" w:hAnsi="Batang" w:cs="Aharoni"/>
          <w:b/>
          <w:iCs/>
          <w:sz w:val="22"/>
          <w:szCs w:val="22"/>
          <w:lang w:val="es-SV"/>
        </w:rPr>
        <w:t>CONSIDERANDO:</w:t>
      </w:r>
      <w:r w:rsidRPr="00952753">
        <w:rPr>
          <w:rFonts w:ascii="Batang" w:eastAsia="Batang" w:hAnsi="Batang" w:cs="Aharoni"/>
          <w:iCs/>
          <w:sz w:val="22"/>
          <w:szCs w:val="22"/>
          <w:lang w:val="es-SV"/>
        </w:rPr>
        <w:t xml:space="preserve"> Que con esta fecha se ha ratificado </w:t>
      </w:r>
      <w:r w:rsidRPr="00952753">
        <w:rPr>
          <w:rFonts w:ascii="Batang" w:eastAsia="Batang" w:hAnsi="Batang" w:cs="Arial"/>
          <w:sz w:val="22"/>
          <w:szCs w:val="22"/>
          <w:lang w:val="es-SV"/>
        </w:rPr>
        <w:t xml:space="preserve">la priorización del diseño y presupuesto de los Proyectos: </w:t>
      </w:r>
      <w:r w:rsidRPr="00952753">
        <w:rPr>
          <w:rFonts w:ascii="Batang" w:eastAsia="Batang" w:hAnsi="Batang"/>
          <w:b/>
          <w:sz w:val="22"/>
          <w:szCs w:val="22"/>
          <w:lang w:val="es-SV"/>
        </w:rPr>
        <w:t>1.</w:t>
      </w:r>
      <w:r w:rsidRPr="00952753">
        <w:rPr>
          <w:rFonts w:ascii="Batang" w:eastAsia="Batang" w:hAnsi="Batang"/>
          <w:sz w:val="22"/>
          <w:szCs w:val="22"/>
          <w:lang w:val="es-SV"/>
        </w:rPr>
        <w:t xml:space="preserve"> “Construcción de muro perimetral en </w:t>
      </w:r>
      <w:proofErr w:type="spellStart"/>
      <w:r w:rsidRPr="00952753">
        <w:rPr>
          <w:rFonts w:ascii="Batang" w:eastAsia="Batang" w:hAnsi="Batang"/>
          <w:sz w:val="22"/>
          <w:szCs w:val="22"/>
          <w:lang w:val="es-SV"/>
        </w:rPr>
        <w:t>ex</w:t>
      </w:r>
      <w:proofErr w:type="spellEnd"/>
      <w:r w:rsidRPr="00952753">
        <w:rPr>
          <w:rFonts w:ascii="Batang" w:eastAsia="Batang" w:hAnsi="Batang"/>
          <w:sz w:val="22"/>
          <w:szCs w:val="22"/>
          <w:lang w:val="es-SV"/>
        </w:rPr>
        <w:t xml:space="preserve"> plantel de DUA, Municipio de Acajutla”, cuya Carpeta Técnica está en proceso de formulación; y </w:t>
      </w:r>
      <w:r w:rsidRPr="00952753">
        <w:rPr>
          <w:rFonts w:ascii="Batang" w:eastAsia="Batang" w:hAnsi="Batang"/>
          <w:b/>
          <w:sz w:val="22"/>
          <w:szCs w:val="22"/>
          <w:lang w:val="es-SV"/>
        </w:rPr>
        <w:t>2.</w:t>
      </w:r>
      <w:r w:rsidRPr="00952753">
        <w:rPr>
          <w:rFonts w:ascii="Batang" w:eastAsia="Batang" w:hAnsi="Batang"/>
          <w:sz w:val="22"/>
          <w:szCs w:val="22"/>
          <w:lang w:val="es-SV"/>
        </w:rPr>
        <w:t xml:space="preserve"> “Instalación de luminarias LED sobre el Boulevard 25 de Febrero de la Ciudad de Acajutla, Departamento de Sonsonate”; y priorizado el diseño y ejecución de los siguientes proyectos: </w:t>
      </w:r>
      <w:r w:rsidRPr="00952753">
        <w:rPr>
          <w:rFonts w:ascii="Batang" w:eastAsia="Batang" w:hAnsi="Batang"/>
          <w:b/>
          <w:sz w:val="22"/>
          <w:szCs w:val="22"/>
          <w:lang w:val="es-SV"/>
        </w:rPr>
        <w:t>3.</w:t>
      </w:r>
      <w:r w:rsidRPr="00952753">
        <w:rPr>
          <w:rFonts w:ascii="Batang" w:eastAsia="Batang" w:hAnsi="Batang"/>
          <w:sz w:val="22"/>
          <w:szCs w:val="22"/>
          <w:lang w:val="es-SV"/>
        </w:rPr>
        <w:t xml:space="preserve"> Iluminación general del Parque Botánico de la Ciudad de Acajutla, Departamento de Sonsonate; </w:t>
      </w:r>
      <w:r w:rsidRPr="00952753">
        <w:rPr>
          <w:rFonts w:ascii="Batang" w:eastAsia="Batang" w:hAnsi="Batang"/>
          <w:b/>
          <w:sz w:val="22"/>
          <w:szCs w:val="22"/>
          <w:lang w:val="es-SV"/>
        </w:rPr>
        <w:t>4.</w:t>
      </w:r>
      <w:r w:rsidRPr="00952753">
        <w:rPr>
          <w:rFonts w:ascii="Batang" w:eastAsia="Batang" w:hAnsi="Batang"/>
          <w:sz w:val="22"/>
          <w:szCs w:val="22"/>
          <w:lang w:val="es-SV"/>
        </w:rPr>
        <w:t xml:space="preserve"> “Reparación y balastado de calles en Caserío Kilo Cinco, Cantón San Julián, Municipio de Acajutla, Departamento de Sonsonate”; </w:t>
      </w:r>
      <w:r w:rsidRPr="00952753">
        <w:rPr>
          <w:rFonts w:ascii="Batang" w:eastAsia="Batang" w:hAnsi="Batang"/>
          <w:b/>
          <w:sz w:val="22"/>
          <w:szCs w:val="22"/>
          <w:lang w:val="es-SV"/>
        </w:rPr>
        <w:t>5.</w:t>
      </w:r>
      <w:r w:rsidRPr="00952753">
        <w:rPr>
          <w:rFonts w:ascii="Batang" w:eastAsia="Batang" w:hAnsi="Batang"/>
          <w:sz w:val="22"/>
          <w:szCs w:val="22"/>
          <w:lang w:val="es-SV"/>
        </w:rPr>
        <w:t xml:space="preserve"> “Construcción de empedrado fraguado en Villa El Centenario, Cantón El Sunicita Municipio de Acajutla, Departamento de Sonsonate”; y </w:t>
      </w:r>
      <w:r w:rsidRPr="00952753">
        <w:rPr>
          <w:rFonts w:ascii="Batang" w:eastAsia="Batang" w:hAnsi="Batang"/>
          <w:b/>
          <w:sz w:val="22"/>
          <w:szCs w:val="22"/>
          <w:lang w:val="es-SV"/>
        </w:rPr>
        <w:t>6.</w:t>
      </w:r>
      <w:r w:rsidRPr="00952753">
        <w:rPr>
          <w:rFonts w:ascii="Batang" w:eastAsia="Batang" w:hAnsi="Batang"/>
          <w:sz w:val="22"/>
          <w:szCs w:val="22"/>
          <w:lang w:val="es-SV"/>
        </w:rPr>
        <w:t xml:space="preserve"> “Construcción  de redondel vehicular en la intersección del Boulevard 25 de Febrero y Boulevard </w:t>
      </w:r>
      <w:proofErr w:type="spellStart"/>
      <w:r w:rsidRPr="00952753">
        <w:rPr>
          <w:rFonts w:ascii="Batang" w:eastAsia="Batang" w:hAnsi="Batang"/>
          <w:sz w:val="22"/>
          <w:szCs w:val="22"/>
          <w:lang w:val="es-SV"/>
        </w:rPr>
        <w:t>Sensunapán</w:t>
      </w:r>
      <w:proofErr w:type="spellEnd"/>
      <w:r w:rsidRPr="00952753">
        <w:rPr>
          <w:rFonts w:ascii="Batang" w:eastAsia="Batang" w:hAnsi="Batang"/>
          <w:sz w:val="22"/>
          <w:szCs w:val="22"/>
          <w:lang w:val="es-SV"/>
        </w:rPr>
        <w:t xml:space="preserve"> de la Ciudad de Acajutla, departamento de Sonsonate”; en consecuencia, esta Municipalidad por unanimidad </w:t>
      </w:r>
      <w:r w:rsidRPr="00952753">
        <w:rPr>
          <w:rFonts w:ascii="Batang" w:eastAsia="Batang" w:hAnsi="Batang"/>
          <w:b/>
          <w:sz w:val="22"/>
          <w:szCs w:val="22"/>
          <w:lang w:val="es-SV"/>
        </w:rPr>
        <w:t>ACUERDA:</w:t>
      </w:r>
      <w:r w:rsidRPr="00952753">
        <w:rPr>
          <w:rFonts w:ascii="Batang" w:eastAsia="Batang" w:hAnsi="Batang" w:cs="Arial"/>
          <w:sz w:val="22"/>
          <w:szCs w:val="22"/>
          <w:lang w:val="es-SV"/>
        </w:rPr>
        <w:t xml:space="preserve"> Facultar al Jefe de la UACI para que conforme la Ley de Adquisiciones y Contrataciones de la Administración Pública (LACAP), y su Reglamento, proceda a s</w:t>
      </w:r>
      <w:r w:rsidRPr="00952753">
        <w:rPr>
          <w:rFonts w:ascii="Batang" w:eastAsia="Batang" w:hAnsi="Batang"/>
          <w:sz w:val="22"/>
          <w:szCs w:val="22"/>
          <w:lang w:val="es-SV"/>
        </w:rPr>
        <w:t xml:space="preserve">eleccionar a personas naturales o jurídicas con experiencia en formulación de Carpetas Técnicas, debiendo presentar ante este Concejo Municipal, en próxima sesión, los nombres de los formuladores y el valor de los honorarios por cada Carpeta, con recomendación de adjudicación para efectos de aprobación de la selección y para autorizar la erogación de los pagos respectivos. Queda entendido que con el dictamen y recomendación antes relacionado, presentará la lista de proyectos que se afectarán con disminución, y cuáles proyectos se crearán, incluyendo fuente de financiamiento y montos de la inversión </w:t>
      </w:r>
      <w:r w:rsidRPr="00952753">
        <w:rPr>
          <w:rFonts w:ascii="Batang" w:eastAsia="Batang" w:hAnsi="Batang" w:cs="Arial"/>
          <w:sz w:val="22"/>
          <w:szCs w:val="22"/>
          <w:lang w:val="es-SV"/>
        </w:rPr>
        <w:t>a fin de autorizar su incorporación al Presupuesto Municipal, y su financiamiento con recursos FODES 75% de conformidad a las disponibilidades presupuestarias y financieras vigentes a la fecha de su presentación.- Certifíquese</w:t>
      </w:r>
      <w:r>
        <w:rPr>
          <w:rFonts w:ascii="Batang" w:eastAsia="Batang" w:hAnsi="Batang" w:cs="Arial"/>
          <w:sz w:val="22"/>
          <w:szCs w:val="22"/>
          <w:lang w:val="es-SV"/>
        </w:rPr>
        <w:t xml:space="preserve">.- </w:t>
      </w:r>
      <w:r w:rsidRPr="005E2F41">
        <w:rPr>
          <w:rFonts w:ascii="Batang" w:eastAsia="Batang" w:hAnsi="Batang"/>
          <w:b/>
          <w:sz w:val="22"/>
          <w:szCs w:val="22"/>
        </w:rPr>
        <w:t>INFORME DE EJECUCIÓN PRESUPUESTARIA DE INGRESOS Y EGRESOS:</w:t>
      </w:r>
      <w:r w:rsidRPr="005E2F41">
        <w:rPr>
          <w:rFonts w:ascii="Batang" w:eastAsia="Batang" w:hAnsi="Batang"/>
          <w:sz w:val="22"/>
          <w:szCs w:val="22"/>
        </w:rPr>
        <w:t xml:space="preserve"> </w:t>
      </w:r>
      <w:r w:rsidRPr="005E2F41">
        <w:rPr>
          <w:rFonts w:ascii="Batang" w:eastAsia="Batang" w:hAnsi="Batang" w:hint="eastAsia"/>
          <w:noProof/>
          <w:sz w:val="22"/>
          <w:szCs w:val="22"/>
          <w:lang w:eastAsia="es-ES"/>
        </w:rPr>
        <w:t>Don Ricardo Alberto Zepeda Pineda</w:t>
      </w:r>
      <w:r w:rsidRPr="005E2F41">
        <w:rPr>
          <w:rFonts w:ascii="Batang" w:eastAsia="Batang" w:hAnsi="Batang"/>
          <w:noProof/>
          <w:sz w:val="22"/>
          <w:szCs w:val="22"/>
          <w:lang w:eastAsia="es-ES"/>
        </w:rPr>
        <w:t xml:space="preserve">, en su calidad de Alcalde Municipal de esta ciudad, y en </w:t>
      </w:r>
      <w:r w:rsidRPr="005E2F41">
        <w:rPr>
          <w:rFonts w:ascii="Batang" w:eastAsia="Batang" w:hAnsi="Batang"/>
          <w:noProof/>
          <w:sz w:val="22"/>
          <w:szCs w:val="22"/>
          <w:lang w:eastAsia="es-ES"/>
        </w:rPr>
        <w:lastRenderedPageBreak/>
        <w:t>cumplimiento de lo dispuesto en el Art. 84 del Código Municipal, procedió a informar al Concejo Municipal sobre los resultados de la ejecución del Presupuesto Municipal de Acajutla para el ejercicio fiscal 2019; así:------------------------</w:t>
      </w:r>
    </w:p>
    <w:p w:rsidR="00653104" w:rsidRPr="005E2F41" w:rsidRDefault="00653104" w:rsidP="00653104">
      <w:pPr>
        <w:pStyle w:val="Prrafodelista"/>
        <w:numPr>
          <w:ilvl w:val="0"/>
          <w:numId w:val="1"/>
        </w:numPr>
        <w:shd w:val="clear" w:color="auto" w:fill="FFFFFF" w:themeFill="background1"/>
        <w:spacing w:after="0" w:line="240" w:lineRule="auto"/>
        <w:jc w:val="both"/>
        <w:rPr>
          <w:rFonts w:ascii="Batang" w:eastAsia="Batang" w:hAnsi="Batang"/>
          <w:noProof/>
          <w:lang w:eastAsia="es-ES"/>
        </w:rPr>
      </w:pPr>
      <w:r w:rsidRPr="005E2F41">
        <w:rPr>
          <w:rFonts w:ascii="Batang" w:eastAsia="Batang" w:hAnsi="Batang" w:cs="Times New Roman"/>
          <w:b/>
          <w:bCs/>
          <w:color w:val="000000"/>
          <w:lang w:eastAsia="es-SV"/>
        </w:rPr>
        <w:t>CONSOLIDADO DE INGRESOS DE ENERO A OCTUBRE DE 2018</w:t>
      </w:r>
      <w:r w:rsidRPr="005E2F41">
        <w:rPr>
          <w:rFonts w:ascii="Batang" w:eastAsia="Batang" w:hAnsi="Batang" w:cs="Times New Roman"/>
          <w:color w:val="000000"/>
          <w:lang w:eastAsia="es-SV"/>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2050"/>
        <w:gridCol w:w="2343"/>
        <w:gridCol w:w="2268"/>
        <w:gridCol w:w="2552"/>
      </w:tblGrid>
      <w:tr w:rsidR="00653104" w:rsidRPr="00952753" w:rsidTr="001D0FAA">
        <w:trPr>
          <w:trHeight w:val="300"/>
        </w:trPr>
        <w:tc>
          <w:tcPr>
            <w:tcW w:w="9993" w:type="dxa"/>
            <w:gridSpan w:val="5"/>
            <w:shd w:val="clear" w:color="auto" w:fill="auto"/>
            <w:noWrap/>
            <w:vAlign w:val="bottom"/>
            <w:hideMark/>
          </w:tcPr>
          <w:p w:rsidR="00653104" w:rsidRPr="00952753" w:rsidRDefault="00653104" w:rsidP="001D0FAA">
            <w:pPr>
              <w:contextualSpacing/>
              <w:jc w:val="center"/>
              <w:rPr>
                <w:rFonts w:ascii="Batang" w:eastAsia="Batang" w:hAnsi="Batang" w:cs="Times New Roman"/>
                <w:color w:val="000000"/>
                <w:sz w:val="16"/>
                <w:szCs w:val="16"/>
                <w:lang w:val="es-SV" w:eastAsia="es-SV"/>
              </w:rPr>
            </w:pPr>
          </w:p>
        </w:tc>
      </w:tr>
      <w:tr w:rsidR="00653104" w:rsidRPr="00952753" w:rsidTr="001D0FAA">
        <w:trPr>
          <w:trHeight w:val="248"/>
        </w:trPr>
        <w:tc>
          <w:tcPr>
            <w:tcW w:w="780" w:type="dxa"/>
            <w:shd w:val="clear" w:color="auto" w:fill="auto"/>
            <w:noWrap/>
            <w:vAlign w:val="bottom"/>
            <w:hideMark/>
          </w:tcPr>
          <w:p w:rsidR="00653104" w:rsidRPr="00952753" w:rsidRDefault="00653104" w:rsidP="001D0FAA">
            <w:pPr>
              <w:contextualSpacing/>
              <w:jc w:val="center"/>
              <w:rPr>
                <w:rFonts w:ascii="Batang" w:eastAsia="Batang" w:hAnsi="Batang" w:cs="Times New Roman"/>
                <w:b/>
                <w:color w:val="000000"/>
                <w:sz w:val="16"/>
                <w:szCs w:val="16"/>
                <w:lang w:val="es-SV" w:eastAsia="es-SV"/>
              </w:rPr>
            </w:pPr>
            <w:r w:rsidRPr="00952753">
              <w:rPr>
                <w:rFonts w:ascii="Batang" w:eastAsia="Batang" w:hAnsi="Batang" w:cs="Times New Roman"/>
                <w:b/>
                <w:color w:val="000000"/>
                <w:sz w:val="16"/>
                <w:szCs w:val="16"/>
                <w:lang w:val="es-SV" w:eastAsia="es-SV"/>
              </w:rPr>
              <w:t>No.</w:t>
            </w:r>
          </w:p>
          <w:p w:rsidR="00653104" w:rsidRPr="00952753" w:rsidRDefault="00653104" w:rsidP="001D0FAA">
            <w:pPr>
              <w:contextualSpacing/>
              <w:rPr>
                <w:rFonts w:ascii="Batang" w:eastAsia="Batang" w:hAnsi="Batang" w:cs="Times New Roman"/>
                <w:color w:val="000000"/>
                <w:sz w:val="16"/>
                <w:szCs w:val="16"/>
                <w:lang w:val="es-SV" w:eastAsia="es-SV"/>
              </w:rPr>
            </w:pPr>
          </w:p>
        </w:tc>
        <w:tc>
          <w:tcPr>
            <w:tcW w:w="2050" w:type="dxa"/>
            <w:shd w:val="clear" w:color="auto" w:fill="auto"/>
            <w:vAlign w:val="bottom"/>
          </w:tcPr>
          <w:p w:rsidR="00653104" w:rsidRPr="00952753" w:rsidRDefault="00653104" w:rsidP="001D0FAA">
            <w:pPr>
              <w:contextualSpacing/>
              <w:jc w:val="center"/>
              <w:rPr>
                <w:rFonts w:ascii="Batang" w:eastAsia="Batang" w:hAnsi="Batang" w:cs="Times New Roman"/>
                <w:b/>
                <w:color w:val="000000"/>
                <w:sz w:val="16"/>
                <w:szCs w:val="16"/>
                <w:lang w:val="es-SV" w:eastAsia="es-SV"/>
              </w:rPr>
            </w:pPr>
            <w:r w:rsidRPr="00952753">
              <w:rPr>
                <w:rFonts w:ascii="Batang" w:eastAsia="Batang" w:hAnsi="Batang" w:cs="Times New Roman"/>
                <w:b/>
                <w:color w:val="000000"/>
                <w:sz w:val="16"/>
                <w:szCs w:val="16"/>
                <w:lang w:val="es-SV" w:eastAsia="es-SV"/>
              </w:rPr>
              <w:t>MESES</w:t>
            </w:r>
          </w:p>
          <w:p w:rsidR="00653104" w:rsidRPr="00952753" w:rsidRDefault="00653104" w:rsidP="001D0FAA">
            <w:pPr>
              <w:contextualSpacing/>
              <w:jc w:val="center"/>
              <w:rPr>
                <w:rFonts w:ascii="Batang" w:eastAsia="Batang" w:hAnsi="Batang" w:cs="Times New Roman"/>
                <w:color w:val="000000"/>
                <w:sz w:val="16"/>
                <w:szCs w:val="16"/>
                <w:lang w:val="es-SV" w:eastAsia="es-SV"/>
              </w:rPr>
            </w:pPr>
          </w:p>
        </w:tc>
        <w:tc>
          <w:tcPr>
            <w:tcW w:w="2343" w:type="dxa"/>
            <w:shd w:val="clear" w:color="auto" w:fill="auto"/>
            <w:noWrap/>
            <w:vAlign w:val="bottom"/>
            <w:hideMark/>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TRANSFERENCIAS</w:t>
            </w:r>
          </w:p>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 xml:space="preserve">FODES   </w:t>
            </w:r>
          </w:p>
        </w:tc>
        <w:tc>
          <w:tcPr>
            <w:tcW w:w="2268" w:type="dxa"/>
            <w:shd w:val="clear" w:color="auto" w:fill="auto"/>
            <w:vAlign w:val="bottom"/>
            <w:hideMark/>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IMPUESTOS Y TASAS</w:t>
            </w:r>
          </w:p>
        </w:tc>
        <w:tc>
          <w:tcPr>
            <w:tcW w:w="2552" w:type="dxa"/>
            <w:shd w:val="clear" w:color="auto" w:fill="auto"/>
            <w:vAlign w:val="bottom"/>
            <w:hideMark/>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 xml:space="preserve">TOTAL </w:t>
            </w:r>
          </w:p>
          <w:p w:rsidR="00653104" w:rsidRPr="00952753" w:rsidRDefault="00653104" w:rsidP="001D0FAA">
            <w:pPr>
              <w:contextualSpacing/>
              <w:jc w:val="center"/>
              <w:rPr>
                <w:rFonts w:ascii="Batang" w:eastAsia="Batang" w:hAnsi="Batang" w:cs="Times New Roman"/>
                <w:b/>
                <w:bCs/>
                <w:color w:val="000000"/>
                <w:sz w:val="16"/>
                <w:szCs w:val="16"/>
                <w:lang w:val="es-SV" w:eastAsia="es-SV"/>
              </w:rPr>
            </w:pPr>
          </w:p>
        </w:tc>
      </w:tr>
      <w:tr w:rsidR="00653104" w:rsidRPr="00952753" w:rsidTr="001D0FAA">
        <w:trPr>
          <w:trHeight w:val="300"/>
        </w:trPr>
        <w:tc>
          <w:tcPr>
            <w:tcW w:w="780" w:type="dxa"/>
            <w:shd w:val="clear" w:color="auto" w:fill="auto"/>
            <w:noWrap/>
            <w:vAlign w:val="bottom"/>
            <w:hideMark/>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01</w:t>
            </w:r>
          </w:p>
        </w:tc>
        <w:tc>
          <w:tcPr>
            <w:tcW w:w="2050" w:type="dxa"/>
            <w:shd w:val="clear" w:color="auto" w:fill="auto"/>
            <w:vAlign w:val="bottom"/>
          </w:tcPr>
          <w:p w:rsidR="00653104" w:rsidRPr="00952753" w:rsidRDefault="00653104" w:rsidP="001D0FAA">
            <w:pPr>
              <w:contextualSpacing/>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ENERO</w:t>
            </w:r>
          </w:p>
        </w:tc>
        <w:tc>
          <w:tcPr>
            <w:tcW w:w="2343" w:type="dxa"/>
            <w:shd w:val="clear" w:color="auto" w:fill="auto"/>
            <w:noWrap/>
            <w:vAlign w:val="bottom"/>
            <w:hideMark/>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 xml:space="preserve">       255,704.23 </w:t>
            </w:r>
          </w:p>
        </w:tc>
        <w:tc>
          <w:tcPr>
            <w:tcW w:w="2268" w:type="dxa"/>
            <w:shd w:val="clear" w:color="auto" w:fill="auto"/>
            <w:noWrap/>
            <w:vAlign w:val="bottom"/>
            <w:hideMark/>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 xml:space="preserve">          260,083.15 </w:t>
            </w:r>
          </w:p>
        </w:tc>
        <w:tc>
          <w:tcPr>
            <w:tcW w:w="2552" w:type="dxa"/>
            <w:shd w:val="clear" w:color="auto" w:fill="auto"/>
            <w:noWrap/>
            <w:vAlign w:val="bottom"/>
            <w:hideMark/>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 xml:space="preserve">           515,787.38 </w:t>
            </w:r>
          </w:p>
        </w:tc>
      </w:tr>
      <w:tr w:rsidR="00653104" w:rsidRPr="00952753" w:rsidTr="001D0FAA">
        <w:trPr>
          <w:trHeight w:val="259"/>
        </w:trPr>
        <w:tc>
          <w:tcPr>
            <w:tcW w:w="780" w:type="dxa"/>
            <w:shd w:val="clear" w:color="auto" w:fill="auto"/>
            <w:noWrap/>
            <w:vAlign w:val="bottom"/>
            <w:hideMark/>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02</w:t>
            </w:r>
          </w:p>
        </w:tc>
        <w:tc>
          <w:tcPr>
            <w:tcW w:w="2050" w:type="dxa"/>
            <w:shd w:val="clear" w:color="auto" w:fill="auto"/>
            <w:vAlign w:val="bottom"/>
          </w:tcPr>
          <w:p w:rsidR="00653104" w:rsidRPr="00952753" w:rsidRDefault="00653104" w:rsidP="001D0FAA">
            <w:pPr>
              <w:contextualSpacing/>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FEBRERO</w:t>
            </w:r>
          </w:p>
        </w:tc>
        <w:tc>
          <w:tcPr>
            <w:tcW w:w="2343" w:type="dxa"/>
            <w:shd w:val="clear" w:color="auto" w:fill="auto"/>
            <w:noWrap/>
            <w:vAlign w:val="bottom"/>
            <w:hideMark/>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 xml:space="preserve">    257,506.10 </w:t>
            </w:r>
          </w:p>
        </w:tc>
        <w:tc>
          <w:tcPr>
            <w:tcW w:w="2268" w:type="dxa"/>
            <w:shd w:val="clear" w:color="auto" w:fill="auto"/>
            <w:noWrap/>
            <w:vAlign w:val="bottom"/>
            <w:hideMark/>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 xml:space="preserve">        179,824.54 </w:t>
            </w:r>
          </w:p>
        </w:tc>
        <w:tc>
          <w:tcPr>
            <w:tcW w:w="2552" w:type="dxa"/>
            <w:shd w:val="clear" w:color="auto" w:fill="auto"/>
            <w:noWrap/>
            <w:vAlign w:val="bottom"/>
            <w:hideMark/>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 xml:space="preserve">             437,330.64 </w:t>
            </w:r>
          </w:p>
        </w:tc>
      </w:tr>
      <w:tr w:rsidR="00653104" w:rsidRPr="00952753" w:rsidTr="001D0FAA">
        <w:trPr>
          <w:trHeight w:val="135"/>
        </w:trPr>
        <w:tc>
          <w:tcPr>
            <w:tcW w:w="780" w:type="dxa"/>
            <w:shd w:val="clear" w:color="auto" w:fill="auto"/>
            <w:noWrap/>
            <w:vAlign w:val="bottom"/>
            <w:hideMark/>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03</w:t>
            </w:r>
          </w:p>
        </w:tc>
        <w:tc>
          <w:tcPr>
            <w:tcW w:w="2050" w:type="dxa"/>
            <w:shd w:val="clear" w:color="auto" w:fill="auto"/>
            <w:vAlign w:val="bottom"/>
          </w:tcPr>
          <w:p w:rsidR="00653104" w:rsidRPr="00952753" w:rsidRDefault="00653104" w:rsidP="001D0FAA">
            <w:pPr>
              <w:contextualSpacing/>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MARZO</w:t>
            </w:r>
          </w:p>
        </w:tc>
        <w:tc>
          <w:tcPr>
            <w:tcW w:w="2343" w:type="dxa"/>
            <w:shd w:val="clear" w:color="auto" w:fill="auto"/>
            <w:noWrap/>
            <w:vAlign w:val="bottom"/>
            <w:hideMark/>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 xml:space="preserve">       257,506.10 </w:t>
            </w:r>
          </w:p>
        </w:tc>
        <w:tc>
          <w:tcPr>
            <w:tcW w:w="2268" w:type="dxa"/>
            <w:shd w:val="clear" w:color="auto" w:fill="auto"/>
            <w:noWrap/>
            <w:vAlign w:val="bottom"/>
            <w:hideMark/>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 xml:space="preserve">             188,493.54 </w:t>
            </w:r>
          </w:p>
        </w:tc>
        <w:tc>
          <w:tcPr>
            <w:tcW w:w="2552" w:type="dxa"/>
            <w:shd w:val="clear" w:color="auto" w:fill="auto"/>
            <w:noWrap/>
            <w:vAlign w:val="bottom"/>
            <w:hideMark/>
          </w:tcPr>
          <w:p w:rsidR="00653104" w:rsidRPr="00952753" w:rsidRDefault="00653104" w:rsidP="001D0FAA">
            <w:pPr>
              <w:contextualSpacing/>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 xml:space="preserve">             445,999.64 </w:t>
            </w:r>
          </w:p>
        </w:tc>
      </w:tr>
      <w:tr w:rsidR="00653104" w:rsidRPr="00952753" w:rsidTr="001D0FAA">
        <w:trPr>
          <w:trHeight w:val="135"/>
        </w:trPr>
        <w:tc>
          <w:tcPr>
            <w:tcW w:w="780" w:type="dxa"/>
            <w:shd w:val="clear" w:color="auto" w:fill="auto"/>
            <w:noWrap/>
            <w:vAlign w:val="bottom"/>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04</w:t>
            </w:r>
          </w:p>
        </w:tc>
        <w:tc>
          <w:tcPr>
            <w:tcW w:w="2050" w:type="dxa"/>
            <w:shd w:val="clear" w:color="auto" w:fill="auto"/>
            <w:vAlign w:val="bottom"/>
          </w:tcPr>
          <w:p w:rsidR="00653104" w:rsidRPr="00952753" w:rsidRDefault="00653104" w:rsidP="001D0FAA">
            <w:pPr>
              <w:contextualSpacing/>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ABRIL</w:t>
            </w:r>
          </w:p>
        </w:tc>
        <w:tc>
          <w:tcPr>
            <w:tcW w:w="2343"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257,506.10</w:t>
            </w:r>
          </w:p>
        </w:tc>
        <w:tc>
          <w:tcPr>
            <w:tcW w:w="2268"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163,158.17</w:t>
            </w:r>
          </w:p>
        </w:tc>
        <w:tc>
          <w:tcPr>
            <w:tcW w:w="2552"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420,664.27</w:t>
            </w:r>
          </w:p>
        </w:tc>
      </w:tr>
      <w:tr w:rsidR="00653104" w:rsidRPr="00952753" w:rsidTr="001D0FAA">
        <w:trPr>
          <w:trHeight w:val="135"/>
        </w:trPr>
        <w:tc>
          <w:tcPr>
            <w:tcW w:w="780" w:type="dxa"/>
            <w:shd w:val="clear" w:color="auto" w:fill="auto"/>
            <w:noWrap/>
            <w:vAlign w:val="bottom"/>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05</w:t>
            </w:r>
          </w:p>
        </w:tc>
        <w:tc>
          <w:tcPr>
            <w:tcW w:w="2050" w:type="dxa"/>
            <w:shd w:val="clear" w:color="auto" w:fill="auto"/>
            <w:vAlign w:val="bottom"/>
          </w:tcPr>
          <w:p w:rsidR="00653104" w:rsidRPr="00952753" w:rsidRDefault="00653104" w:rsidP="001D0FAA">
            <w:pPr>
              <w:contextualSpacing/>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MAYO</w:t>
            </w:r>
          </w:p>
        </w:tc>
        <w:tc>
          <w:tcPr>
            <w:tcW w:w="2343"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0.00</w:t>
            </w:r>
          </w:p>
        </w:tc>
        <w:tc>
          <w:tcPr>
            <w:tcW w:w="2268"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294,611.53</w:t>
            </w:r>
          </w:p>
        </w:tc>
        <w:tc>
          <w:tcPr>
            <w:tcW w:w="2552"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294,611.53</w:t>
            </w:r>
          </w:p>
        </w:tc>
      </w:tr>
      <w:tr w:rsidR="00653104" w:rsidRPr="00952753" w:rsidTr="001D0FAA">
        <w:trPr>
          <w:trHeight w:val="135"/>
        </w:trPr>
        <w:tc>
          <w:tcPr>
            <w:tcW w:w="780" w:type="dxa"/>
            <w:shd w:val="clear" w:color="auto" w:fill="auto"/>
            <w:noWrap/>
            <w:vAlign w:val="bottom"/>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06</w:t>
            </w:r>
          </w:p>
        </w:tc>
        <w:tc>
          <w:tcPr>
            <w:tcW w:w="2050" w:type="dxa"/>
            <w:shd w:val="clear" w:color="auto" w:fill="auto"/>
            <w:vAlign w:val="bottom"/>
          </w:tcPr>
          <w:p w:rsidR="00653104" w:rsidRPr="00952753" w:rsidRDefault="00653104" w:rsidP="001D0FAA">
            <w:pPr>
              <w:contextualSpacing/>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JUNIO</w:t>
            </w:r>
          </w:p>
        </w:tc>
        <w:tc>
          <w:tcPr>
            <w:tcW w:w="2343"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515,012.20</w:t>
            </w:r>
          </w:p>
        </w:tc>
        <w:tc>
          <w:tcPr>
            <w:tcW w:w="2268"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183,109.97</w:t>
            </w:r>
          </w:p>
        </w:tc>
        <w:tc>
          <w:tcPr>
            <w:tcW w:w="2552"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698,122.17</w:t>
            </w:r>
          </w:p>
        </w:tc>
      </w:tr>
      <w:tr w:rsidR="00653104" w:rsidRPr="00952753" w:rsidTr="001D0FAA">
        <w:trPr>
          <w:trHeight w:val="135"/>
        </w:trPr>
        <w:tc>
          <w:tcPr>
            <w:tcW w:w="780" w:type="dxa"/>
            <w:shd w:val="clear" w:color="auto" w:fill="auto"/>
            <w:noWrap/>
            <w:vAlign w:val="bottom"/>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07</w:t>
            </w:r>
          </w:p>
        </w:tc>
        <w:tc>
          <w:tcPr>
            <w:tcW w:w="2050" w:type="dxa"/>
            <w:shd w:val="clear" w:color="auto" w:fill="auto"/>
            <w:vAlign w:val="bottom"/>
          </w:tcPr>
          <w:p w:rsidR="00653104" w:rsidRPr="00952753" w:rsidRDefault="00653104" w:rsidP="001D0FAA">
            <w:pPr>
              <w:contextualSpacing/>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JULIO</w:t>
            </w:r>
          </w:p>
        </w:tc>
        <w:tc>
          <w:tcPr>
            <w:tcW w:w="2343"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257,506.10</w:t>
            </w:r>
          </w:p>
        </w:tc>
        <w:tc>
          <w:tcPr>
            <w:tcW w:w="2268"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252,368.61</w:t>
            </w:r>
          </w:p>
        </w:tc>
        <w:tc>
          <w:tcPr>
            <w:tcW w:w="2552"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509,874.71</w:t>
            </w:r>
          </w:p>
        </w:tc>
      </w:tr>
      <w:tr w:rsidR="00653104" w:rsidRPr="00952753" w:rsidTr="001D0FAA">
        <w:trPr>
          <w:trHeight w:val="135"/>
        </w:trPr>
        <w:tc>
          <w:tcPr>
            <w:tcW w:w="780" w:type="dxa"/>
            <w:shd w:val="clear" w:color="auto" w:fill="auto"/>
            <w:noWrap/>
            <w:vAlign w:val="bottom"/>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08</w:t>
            </w:r>
          </w:p>
        </w:tc>
        <w:tc>
          <w:tcPr>
            <w:tcW w:w="2050" w:type="dxa"/>
            <w:shd w:val="clear" w:color="auto" w:fill="auto"/>
            <w:vAlign w:val="bottom"/>
          </w:tcPr>
          <w:p w:rsidR="00653104" w:rsidRPr="00952753" w:rsidRDefault="00653104" w:rsidP="001D0FAA">
            <w:pPr>
              <w:contextualSpacing/>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AGOSTO</w:t>
            </w:r>
          </w:p>
        </w:tc>
        <w:tc>
          <w:tcPr>
            <w:tcW w:w="2343"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257,506.10</w:t>
            </w:r>
          </w:p>
        </w:tc>
        <w:tc>
          <w:tcPr>
            <w:tcW w:w="2268"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224,814.36</w:t>
            </w:r>
          </w:p>
        </w:tc>
        <w:tc>
          <w:tcPr>
            <w:tcW w:w="2552"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482,320.46</w:t>
            </w:r>
          </w:p>
        </w:tc>
      </w:tr>
      <w:tr w:rsidR="00653104" w:rsidRPr="00952753" w:rsidTr="001D0FAA">
        <w:trPr>
          <w:trHeight w:val="135"/>
        </w:trPr>
        <w:tc>
          <w:tcPr>
            <w:tcW w:w="780" w:type="dxa"/>
            <w:shd w:val="clear" w:color="auto" w:fill="auto"/>
            <w:noWrap/>
            <w:vAlign w:val="bottom"/>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09</w:t>
            </w:r>
          </w:p>
        </w:tc>
        <w:tc>
          <w:tcPr>
            <w:tcW w:w="2050" w:type="dxa"/>
            <w:shd w:val="clear" w:color="auto" w:fill="auto"/>
            <w:vAlign w:val="bottom"/>
          </w:tcPr>
          <w:p w:rsidR="00653104" w:rsidRPr="00952753" w:rsidRDefault="00653104" w:rsidP="001D0FAA">
            <w:pPr>
              <w:contextualSpacing/>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SEPTIEMBRE</w:t>
            </w:r>
          </w:p>
        </w:tc>
        <w:tc>
          <w:tcPr>
            <w:tcW w:w="2343"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257,506.10</w:t>
            </w:r>
          </w:p>
        </w:tc>
        <w:tc>
          <w:tcPr>
            <w:tcW w:w="2268"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219,698.76</w:t>
            </w:r>
          </w:p>
        </w:tc>
        <w:tc>
          <w:tcPr>
            <w:tcW w:w="2552"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477,204.86</w:t>
            </w:r>
          </w:p>
        </w:tc>
      </w:tr>
      <w:tr w:rsidR="00653104" w:rsidRPr="00952753" w:rsidTr="001D0FAA">
        <w:trPr>
          <w:trHeight w:val="135"/>
        </w:trPr>
        <w:tc>
          <w:tcPr>
            <w:tcW w:w="780" w:type="dxa"/>
            <w:shd w:val="clear" w:color="auto" w:fill="auto"/>
            <w:noWrap/>
            <w:vAlign w:val="bottom"/>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10</w:t>
            </w:r>
          </w:p>
        </w:tc>
        <w:tc>
          <w:tcPr>
            <w:tcW w:w="2050" w:type="dxa"/>
            <w:shd w:val="clear" w:color="auto" w:fill="auto"/>
            <w:vAlign w:val="bottom"/>
          </w:tcPr>
          <w:p w:rsidR="00653104" w:rsidRPr="00952753" w:rsidRDefault="00653104" w:rsidP="001D0FAA">
            <w:pPr>
              <w:contextualSpacing/>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OCTUBRE</w:t>
            </w:r>
          </w:p>
        </w:tc>
        <w:tc>
          <w:tcPr>
            <w:tcW w:w="2343"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257,506.10</w:t>
            </w:r>
          </w:p>
        </w:tc>
        <w:tc>
          <w:tcPr>
            <w:tcW w:w="2268"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267,421.41</w:t>
            </w:r>
          </w:p>
        </w:tc>
        <w:tc>
          <w:tcPr>
            <w:tcW w:w="2552"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524,927.51</w:t>
            </w:r>
          </w:p>
        </w:tc>
      </w:tr>
      <w:tr w:rsidR="00653104" w:rsidRPr="00952753" w:rsidTr="001D0FAA">
        <w:trPr>
          <w:trHeight w:val="135"/>
        </w:trPr>
        <w:tc>
          <w:tcPr>
            <w:tcW w:w="780" w:type="dxa"/>
            <w:shd w:val="clear" w:color="auto" w:fill="auto"/>
            <w:noWrap/>
            <w:vAlign w:val="bottom"/>
          </w:tcPr>
          <w:p w:rsidR="00653104" w:rsidRPr="00952753" w:rsidRDefault="00653104" w:rsidP="001D0FAA">
            <w:pPr>
              <w:contextualSpacing/>
              <w:jc w:val="center"/>
              <w:rPr>
                <w:rFonts w:ascii="Batang" w:eastAsia="Batang" w:hAnsi="Batang" w:cs="Times New Roman"/>
                <w:b/>
                <w:bCs/>
                <w:color w:val="000000"/>
                <w:sz w:val="16"/>
                <w:szCs w:val="16"/>
                <w:lang w:val="es-SV" w:eastAsia="es-SV"/>
              </w:rPr>
            </w:pPr>
          </w:p>
        </w:tc>
        <w:tc>
          <w:tcPr>
            <w:tcW w:w="2050" w:type="dxa"/>
            <w:shd w:val="clear" w:color="auto" w:fill="auto"/>
            <w:vAlign w:val="bottom"/>
          </w:tcPr>
          <w:p w:rsidR="00653104" w:rsidRPr="00952753" w:rsidRDefault="00653104" w:rsidP="001D0FAA">
            <w:pPr>
              <w:contextualSpacing/>
              <w:jc w:val="both"/>
              <w:rPr>
                <w:rFonts w:ascii="Batang" w:eastAsia="Batang" w:hAnsi="Batang" w:cs="Times New Roman"/>
                <w:b/>
                <w:bCs/>
                <w:color w:val="000000"/>
                <w:sz w:val="16"/>
                <w:szCs w:val="16"/>
                <w:lang w:val="es-SV" w:eastAsia="es-SV"/>
              </w:rPr>
            </w:pPr>
          </w:p>
        </w:tc>
        <w:tc>
          <w:tcPr>
            <w:tcW w:w="2343"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2315,753.03</w:t>
            </w:r>
          </w:p>
        </w:tc>
        <w:tc>
          <w:tcPr>
            <w:tcW w:w="2268"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2233,584.04</w:t>
            </w:r>
          </w:p>
        </w:tc>
        <w:tc>
          <w:tcPr>
            <w:tcW w:w="2552" w:type="dxa"/>
            <w:shd w:val="clear" w:color="auto" w:fill="auto"/>
            <w:noWrap/>
            <w:vAlign w:val="bottom"/>
          </w:tcPr>
          <w:p w:rsidR="00653104" w:rsidRPr="00952753" w:rsidRDefault="00653104" w:rsidP="001D0FAA">
            <w:pPr>
              <w:contextualSpacing/>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4806,843.17</w:t>
            </w:r>
          </w:p>
        </w:tc>
      </w:tr>
    </w:tbl>
    <w:p w:rsidR="00653104" w:rsidRPr="005E2F41" w:rsidRDefault="00653104" w:rsidP="00653104">
      <w:pPr>
        <w:pStyle w:val="Prrafodelista"/>
        <w:numPr>
          <w:ilvl w:val="0"/>
          <w:numId w:val="1"/>
        </w:numPr>
        <w:shd w:val="clear" w:color="auto" w:fill="FFFFFF" w:themeFill="background1"/>
        <w:spacing w:after="0" w:line="240" w:lineRule="auto"/>
        <w:jc w:val="both"/>
        <w:rPr>
          <w:rFonts w:ascii="Batang" w:eastAsia="Batang" w:hAnsi="Batang"/>
          <w:noProof/>
          <w:lang w:eastAsia="es-ES"/>
        </w:rPr>
      </w:pPr>
      <w:r w:rsidRPr="005E2F41">
        <w:rPr>
          <w:rFonts w:ascii="Batang" w:eastAsia="Batang" w:hAnsi="Batang" w:cs="Times New Roman"/>
          <w:b/>
          <w:bCs/>
          <w:color w:val="000000"/>
          <w:lang w:eastAsia="es-SV"/>
        </w:rPr>
        <w:t>CONSOLIDADO DE EGRESOS DE ENERO A OCTUBRE DE 2018</w:t>
      </w:r>
      <w:r w:rsidRPr="005E2F41">
        <w:rPr>
          <w:rFonts w:ascii="Batang" w:eastAsia="Batang" w:hAnsi="Batang" w:cs="Times New Roman"/>
          <w:color w:val="000000"/>
          <w:lang w:eastAsia="es-SV"/>
        </w:rPr>
        <w:t>:</w:t>
      </w:r>
    </w:p>
    <w:tbl>
      <w:tblPr>
        <w:tblW w:w="9993" w:type="dxa"/>
        <w:tblCellMar>
          <w:left w:w="70" w:type="dxa"/>
          <w:right w:w="70" w:type="dxa"/>
        </w:tblCellMar>
        <w:tblLook w:val="04A0" w:firstRow="1" w:lastRow="0" w:firstColumn="1" w:lastColumn="0" w:noHBand="0" w:noVBand="1"/>
      </w:tblPr>
      <w:tblGrid>
        <w:gridCol w:w="780"/>
        <w:gridCol w:w="1200"/>
        <w:gridCol w:w="1843"/>
        <w:gridCol w:w="1701"/>
        <w:gridCol w:w="1984"/>
        <w:gridCol w:w="2485"/>
      </w:tblGrid>
      <w:tr w:rsidR="00653104" w:rsidRPr="00952753" w:rsidTr="001D0FAA">
        <w:trPr>
          <w:trHeight w:val="300"/>
        </w:trPr>
        <w:tc>
          <w:tcPr>
            <w:tcW w:w="999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jc w:val="center"/>
              <w:rPr>
                <w:rFonts w:ascii="Batang" w:eastAsia="Batang" w:hAnsi="Batang" w:cs="Times New Roman"/>
                <w:color w:val="000000"/>
                <w:sz w:val="16"/>
                <w:szCs w:val="16"/>
                <w:lang w:val="es-SV" w:eastAsia="es-SV"/>
              </w:rPr>
            </w:pPr>
          </w:p>
        </w:tc>
      </w:tr>
      <w:tr w:rsidR="00653104" w:rsidRPr="00952753" w:rsidTr="001D0FAA">
        <w:trPr>
          <w:trHeight w:val="24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jc w:val="center"/>
              <w:rPr>
                <w:rFonts w:ascii="Batang" w:eastAsia="Batang" w:hAnsi="Batang" w:cs="Times New Roman"/>
                <w:b/>
                <w:color w:val="000000"/>
                <w:sz w:val="16"/>
                <w:szCs w:val="16"/>
                <w:lang w:val="es-SV" w:eastAsia="es-SV"/>
              </w:rPr>
            </w:pPr>
            <w:r w:rsidRPr="00952753">
              <w:rPr>
                <w:rFonts w:ascii="Batang" w:eastAsia="Batang" w:hAnsi="Batang" w:cs="Times New Roman"/>
                <w:b/>
                <w:color w:val="000000"/>
                <w:sz w:val="16"/>
                <w:szCs w:val="16"/>
                <w:lang w:val="es-SV" w:eastAsia="es-SV"/>
              </w:rPr>
              <w:t>No.</w:t>
            </w:r>
          </w:p>
          <w:p w:rsidR="00653104" w:rsidRPr="00952753" w:rsidRDefault="00653104" w:rsidP="001D0FAA">
            <w:pPr>
              <w:rPr>
                <w:rFonts w:ascii="Batang" w:eastAsia="Batang" w:hAnsi="Batang" w:cs="Times New Roman"/>
                <w:color w:val="000000"/>
                <w:sz w:val="16"/>
                <w:szCs w:val="16"/>
                <w:lang w:val="es-SV" w:eastAsia="es-SV"/>
              </w:rPr>
            </w:pPr>
          </w:p>
        </w:tc>
        <w:tc>
          <w:tcPr>
            <w:tcW w:w="1200" w:type="dxa"/>
            <w:tcBorders>
              <w:top w:val="nil"/>
              <w:left w:val="single" w:sz="4" w:space="0" w:color="auto"/>
              <w:bottom w:val="single" w:sz="4" w:space="0" w:color="auto"/>
              <w:right w:val="single" w:sz="4" w:space="0" w:color="auto"/>
            </w:tcBorders>
            <w:shd w:val="clear" w:color="auto" w:fill="auto"/>
            <w:vAlign w:val="bottom"/>
          </w:tcPr>
          <w:p w:rsidR="00653104" w:rsidRPr="00952753" w:rsidRDefault="00653104" w:rsidP="001D0FAA">
            <w:pPr>
              <w:jc w:val="center"/>
              <w:rPr>
                <w:rFonts w:ascii="Batang" w:eastAsia="Batang" w:hAnsi="Batang" w:cs="Times New Roman"/>
                <w:b/>
                <w:color w:val="000000"/>
                <w:sz w:val="16"/>
                <w:szCs w:val="16"/>
                <w:lang w:val="es-SV" w:eastAsia="es-SV"/>
              </w:rPr>
            </w:pPr>
            <w:r w:rsidRPr="00952753">
              <w:rPr>
                <w:rFonts w:ascii="Batang" w:eastAsia="Batang" w:hAnsi="Batang" w:cs="Times New Roman"/>
                <w:b/>
                <w:color w:val="000000"/>
                <w:sz w:val="16"/>
                <w:szCs w:val="16"/>
                <w:lang w:val="es-SV" w:eastAsia="es-SV"/>
              </w:rPr>
              <w:t>MESES</w:t>
            </w:r>
          </w:p>
          <w:p w:rsidR="00653104" w:rsidRPr="00952753" w:rsidRDefault="00653104" w:rsidP="001D0FAA">
            <w:pPr>
              <w:jc w:val="center"/>
              <w:rPr>
                <w:rFonts w:ascii="Batang" w:eastAsia="Batang" w:hAnsi="Batang" w:cs="Times New Roman"/>
                <w:color w:val="000000"/>
                <w:sz w:val="16"/>
                <w:szCs w:val="16"/>
                <w:lang w:val="es-SV" w:eastAsia="es-SV"/>
              </w:rPr>
            </w:pPr>
          </w:p>
        </w:tc>
        <w:tc>
          <w:tcPr>
            <w:tcW w:w="1843"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CUENTA “SALARIOS”.</w:t>
            </w:r>
          </w:p>
        </w:tc>
        <w:tc>
          <w:tcPr>
            <w:tcW w:w="1701"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CUENTA</w:t>
            </w:r>
          </w:p>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“GASTOS”.</w:t>
            </w:r>
          </w:p>
        </w:tc>
        <w:tc>
          <w:tcPr>
            <w:tcW w:w="1984" w:type="dxa"/>
            <w:tcBorders>
              <w:top w:val="nil"/>
              <w:left w:val="nil"/>
              <w:bottom w:val="single" w:sz="4" w:space="0" w:color="auto"/>
              <w:right w:val="single" w:sz="4" w:space="0" w:color="auto"/>
            </w:tcBorders>
            <w:shd w:val="clear" w:color="auto" w:fill="auto"/>
            <w:vAlign w:val="bottom"/>
            <w:hideMark/>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CUENTA “CINCO POR CIENTO”</w:t>
            </w:r>
          </w:p>
        </w:tc>
        <w:tc>
          <w:tcPr>
            <w:tcW w:w="2485"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TOTAL</w:t>
            </w:r>
          </w:p>
          <w:p w:rsidR="00653104" w:rsidRPr="00952753" w:rsidRDefault="00653104" w:rsidP="001D0FAA">
            <w:pPr>
              <w:rPr>
                <w:rFonts w:ascii="Batang" w:eastAsia="Batang" w:hAnsi="Batang" w:cs="Times New Roman"/>
                <w:b/>
                <w:bCs/>
                <w:color w:val="000000"/>
                <w:sz w:val="16"/>
                <w:szCs w:val="16"/>
                <w:lang w:val="es-SV" w:eastAsia="es-SV"/>
              </w:rPr>
            </w:pPr>
          </w:p>
        </w:tc>
      </w:tr>
      <w:tr w:rsidR="00653104" w:rsidRPr="00952753" w:rsidTr="001D0FA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01</w:t>
            </w:r>
          </w:p>
        </w:tc>
        <w:tc>
          <w:tcPr>
            <w:tcW w:w="1200" w:type="dxa"/>
            <w:tcBorders>
              <w:top w:val="nil"/>
              <w:left w:val="single" w:sz="4" w:space="0" w:color="auto"/>
              <w:bottom w:val="single" w:sz="4" w:space="0" w:color="auto"/>
              <w:right w:val="single" w:sz="4" w:space="0" w:color="auto"/>
            </w:tcBorders>
            <w:shd w:val="clear" w:color="auto" w:fill="auto"/>
            <w:vAlign w:val="bottom"/>
          </w:tcPr>
          <w:p w:rsidR="00653104" w:rsidRPr="00952753" w:rsidRDefault="00653104" w:rsidP="001D0FAA">
            <w:pPr>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ENERO</w:t>
            </w:r>
          </w:p>
        </w:tc>
        <w:tc>
          <w:tcPr>
            <w:tcW w:w="1843"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168,590.57</w:t>
            </w:r>
          </w:p>
        </w:tc>
        <w:tc>
          <w:tcPr>
            <w:tcW w:w="1701"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24,941.76</w:t>
            </w:r>
          </w:p>
        </w:tc>
        <w:tc>
          <w:tcPr>
            <w:tcW w:w="1984"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21,649.00</w:t>
            </w:r>
          </w:p>
        </w:tc>
        <w:tc>
          <w:tcPr>
            <w:tcW w:w="2485"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215,181.33</w:t>
            </w:r>
          </w:p>
        </w:tc>
      </w:tr>
      <w:tr w:rsidR="00653104" w:rsidRPr="00952753" w:rsidTr="001D0FA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02</w:t>
            </w:r>
          </w:p>
        </w:tc>
        <w:tc>
          <w:tcPr>
            <w:tcW w:w="1200" w:type="dxa"/>
            <w:tcBorders>
              <w:top w:val="nil"/>
              <w:left w:val="single" w:sz="4" w:space="0" w:color="auto"/>
              <w:bottom w:val="single" w:sz="4" w:space="0" w:color="auto"/>
              <w:right w:val="single" w:sz="4" w:space="0" w:color="auto"/>
            </w:tcBorders>
            <w:shd w:val="clear" w:color="auto" w:fill="auto"/>
            <w:vAlign w:val="bottom"/>
          </w:tcPr>
          <w:p w:rsidR="00653104" w:rsidRPr="00952753" w:rsidRDefault="00653104" w:rsidP="001D0FAA">
            <w:pPr>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FEBRERO</w:t>
            </w:r>
          </w:p>
        </w:tc>
        <w:tc>
          <w:tcPr>
            <w:tcW w:w="1843"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192,813.73</w:t>
            </w:r>
          </w:p>
        </w:tc>
        <w:tc>
          <w:tcPr>
            <w:tcW w:w="1701"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2,4064.9</w:t>
            </w:r>
          </w:p>
        </w:tc>
        <w:tc>
          <w:tcPr>
            <w:tcW w:w="1984"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11,994.00</w:t>
            </w:r>
          </w:p>
        </w:tc>
        <w:tc>
          <w:tcPr>
            <w:tcW w:w="2485"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228,872.63</w:t>
            </w:r>
          </w:p>
        </w:tc>
      </w:tr>
      <w:tr w:rsidR="00653104" w:rsidRPr="00952753" w:rsidTr="001D0FA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03</w:t>
            </w:r>
          </w:p>
        </w:tc>
        <w:tc>
          <w:tcPr>
            <w:tcW w:w="1200" w:type="dxa"/>
            <w:tcBorders>
              <w:top w:val="nil"/>
              <w:left w:val="single" w:sz="4" w:space="0" w:color="auto"/>
              <w:bottom w:val="single" w:sz="4" w:space="0" w:color="auto"/>
              <w:right w:val="single" w:sz="4" w:space="0" w:color="auto"/>
            </w:tcBorders>
            <w:shd w:val="clear" w:color="auto" w:fill="auto"/>
            <w:vAlign w:val="bottom"/>
          </w:tcPr>
          <w:p w:rsidR="00653104" w:rsidRPr="00952753" w:rsidRDefault="00653104" w:rsidP="001D0FAA">
            <w:pPr>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MARZO</w:t>
            </w:r>
          </w:p>
        </w:tc>
        <w:tc>
          <w:tcPr>
            <w:tcW w:w="1843"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149,228.25</w:t>
            </w:r>
          </w:p>
        </w:tc>
        <w:tc>
          <w:tcPr>
            <w:tcW w:w="1701"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36,898.38</w:t>
            </w:r>
          </w:p>
        </w:tc>
        <w:tc>
          <w:tcPr>
            <w:tcW w:w="1984"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0.00</w:t>
            </w:r>
          </w:p>
        </w:tc>
        <w:tc>
          <w:tcPr>
            <w:tcW w:w="2485"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186,126.63</w:t>
            </w:r>
          </w:p>
        </w:tc>
      </w:tr>
      <w:tr w:rsidR="00653104" w:rsidRPr="00952753" w:rsidTr="001D0FA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04</w:t>
            </w:r>
          </w:p>
        </w:tc>
        <w:tc>
          <w:tcPr>
            <w:tcW w:w="1200" w:type="dxa"/>
            <w:tcBorders>
              <w:top w:val="nil"/>
              <w:left w:val="single" w:sz="4" w:space="0" w:color="auto"/>
              <w:bottom w:val="single" w:sz="4" w:space="0" w:color="auto"/>
              <w:right w:val="single" w:sz="4" w:space="0" w:color="auto"/>
            </w:tcBorders>
            <w:shd w:val="clear" w:color="auto" w:fill="auto"/>
            <w:vAlign w:val="bottom"/>
          </w:tcPr>
          <w:p w:rsidR="00653104" w:rsidRPr="00952753" w:rsidRDefault="00653104" w:rsidP="001D0FAA">
            <w:pPr>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ABRIL</w:t>
            </w:r>
          </w:p>
        </w:tc>
        <w:tc>
          <w:tcPr>
            <w:tcW w:w="1843"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171,512.95</w:t>
            </w:r>
          </w:p>
        </w:tc>
        <w:tc>
          <w:tcPr>
            <w:tcW w:w="1701"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44,588.41</w:t>
            </w:r>
          </w:p>
        </w:tc>
        <w:tc>
          <w:tcPr>
            <w:tcW w:w="1984"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271.01</w:t>
            </w:r>
          </w:p>
        </w:tc>
        <w:tc>
          <w:tcPr>
            <w:tcW w:w="2485"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216,372.37</w:t>
            </w:r>
          </w:p>
        </w:tc>
      </w:tr>
      <w:tr w:rsidR="00653104" w:rsidRPr="00952753" w:rsidTr="001D0FA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05</w:t>
            </w:r>
          </w:p>
        </w:tc>
        <w:tc>
          <w:tcPr>
            <w:tcW w:w="1200" w:type="dxa"/>
            <w:tcBorders>
              <w:top w:val="nil"/>
              <w:left w:val="single" w:sz="4" w:space="0" w:color="auto"/>
              <w:bottom w:val="single" w:sz="4" w:space="0" w:color="auto"/>
              <w:right w:val="single" w:sz="4" w:space="0" w:color="auto"/>
            </w:tcBorders>
            <w:shd w:val="clear" w:color="auto" w:fill="auto"/>
            <w:vAlign w:val="bottom"/>
          </w:tcPr>
          <w:p w:rsidR="00653104" w:rsidRPr="00952753" w:rsidRDefault="00653104" w:rsidP="001D0FAA">
            <w:pPr>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MAYO</w:t>
            </w:r>
          </w:p>
        </w:tc>
        <w:tc>
          <w:tcPr>
            <w:tcW w:w="1843"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182,127.51</w:t>
            </w:r>
          </w:p>
        </w:tc>
        <w:tc>
          <w:tcPr>
            <w:tcW w:w="1701"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27,414.81</w:t>
            </w:r>
          </w:p>
        </w:tc>
        <w:tc>
          <w:tcPr>
            <w:tcW w:w="1984"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31,000.00</w:t>
            </w:r>
          </w:p>
        </w:tc>
        <w:tc>
          <w:tcPr>
            <w:tcW w:w="2485"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240,542.32</w:t>
            </w:r>
          </w:p>
        </w:tc>
      </w:tr>
      <w:tr w:rsidR="00653104" w:rsidRPr="00952753" w:rsidTr="001D0FA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06</w:t>
            </w:r>
          </w:p>
        </w:tc>
        <w:tc>
          <w:tcPr>
            <w:tcW w:w="1200" w:type="dxa"/>
            <w:tcBorders>
              <w:top w:val="nil"/>
              <w:left w:val="single" w:sz="4" w:space="0" w:color="auto"/>
              <w:bottom w:val="single" w:sz="4" w:space="0" w:color="auto"/>
              <w:right w:val="single" w:sz="4" w:space="0" w:color="auto"/>
            </w:tcBorders>
            <w:shd w:val="clear" w:color="auto" w:fill="auto"/>
            <w:vAlign w:val="bottom"/>
          </w:tcPr>
          <w:p w:rsidR="00653104" w:rsidRPr="00952753" w:rsidRDefault="00653104" w:rsidP="001D0FAA">
            <w:pPr>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JUNIO</w:t>
            </w:r>
          </w:p>
        </w:tc>
        <w:tc>
          <w:tcPr>
            <w:tcW w:w="1843"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200,862.30</w:t>
            </w:r>
          </w:p>
        </w:tc>
        <w:tc>
          <w:tcPr>
            <w:tcW w:w="1701"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5,1155.9</w:t>
            </w:r>
          </w:p>
        </w:tc>
        <w:tc>
          <w:tcPr>
            <w:tcW w:w="1984"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9000.20</w:t>
            </w:r>
          </w:p>
        </w:tc>
        <w:tc>
          <w:tcPr>
            <w:tcW w:w="2485"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261,018.40</w:t>
            </w:r>
          </w:p>
        </w:tc>
      </w:tr>
      <w:tr w:rsidR="00653104" w:rsidRPr="00952753" w:rsidTr="001D0FA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07</w:t>
            </w:r>
          </w:p>
        </w:tc>
        <w:tc>
          <w:tcPr>
            <w:tcW w:w="1200" w:type="dxa"/>
            <w:tcBorders>
              <w:top w:val="nil"/>
              <w:left w:val="single" w:sz="4" w:space="0" w:color="auto"/>
              <w:bottom w:val="single" w:sz="4" w:space="0" w:color="auto"/>
              <w:right w:val="single" w:sz="4" w:space="0" w:color="auto"/>
            </w:tcBorders>
            <w:shd w:val="clear" w:color="auto" w:fill="auto"/>
            <w:vAlign w:val="bottom"/>
          </w:tcPr>
          <w:p w:rsidR="00653104" w:rsidRPr="00952753" w:rsidRDefault="00653104" w:rsidP="001D0FAA">
            <w:pPr>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JULIO</w:t>
            </w:r>
          </w:p>
        </w:tc>
        <w:tc>
          <w:tcPr>
            <w:tcW w:w="1843"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179,658.18</w:t>
            </w:r>
          </w:p>
        </w:tc>
        <w:tc>
          <w:tcPr>
            <w:tcW w:w="1701"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39,093.15</w:t>
            </w:r>
          </w:p>
        </w:tc>
        <w:tc>
          <w:tcPr>
            <w:tcW w:w="1984"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0.00</w:t>
            </w:r>
          </w:p>
        </w:tc>
        <w:tc>
          <w:tcPr>
            <w:tcW w:w="2485"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218,751.33</w:t>
            </w:r>
          </w:p>
        </w:tc>
      </w:tr>
      <w:tr w:rsidR="00653104" w:rsidRPr="00952753" w:rsidTr="001D0FA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08</w:t>
            </w:r>
          </w:p>
        </w:tc>
        <w:tc>
          <w:tcPr>
            <w:tcW w:w="1200" w:type="dxa"/>
            <w:tcBorders>
              <w:top w:val="nil"/>
              <w:left w:val="single" w:sz="4" w:space="0" w:color="auto"/>
              <w:bottom w:val="single" w:sz="4" w:space="0" w:color="auto"/>
              <w:right w:val="single" w:sz="4" w:space="0" w:color="auto"/>
            </w:tcBorders>
            <w:shd w:val="clear" w:color="auto" w:fill="auto"/>
            <w:vAlign w:val="bottom"/>
          </w:tcPr>
          <w:p w:rsidR="00653104" w:rsidRPr="00952753" w:rsidRDefault="00653104" w:rsidP="001D0FAA">
            <w:pPr>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AGOSTO</w:t>
            </w:r>
          </w:p>
        </w:tc>
        <w:tc>
          <w:tcPr>
            <w:tcW w:w="1843"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174,499.39</w:t>
            </w:r>
          </w:p>
        </w:tc>
        <w:tc>
          <w:tcPr>
            <w:tcW w:w="1701"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49,626.13</w:t>
            </w:r>
          </w:p>
        </w:tc>
        <w:tc>
          <w:tcPr>
            <w:tcW w:w="1984"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220.00</w:t>
            </w:r>
          </w:p>
        </w:tc>
        <w:tc>
          <w:tcPr>
            <w:tcW w:w="2485"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224,345.52</w:t>
            </w:r>
          </w:p>
        </w:tc>
      </w:tr>
      <w:tr w:rsidR="00653104" w:rsidRPr="00952753" w:rsidTr="001D0FA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09</w:t>
            </w:r>
          </w:p>
        </w:tc>
        <w:tc>
          <w:tcPr>
            <w:tcW w:w="1200" w:type="dxa"/>
            <w:tcBorders>
              <w:top w:val="nil"/>
              <w:left w:val="single" w:sz="4" w:space="0" w:color="auto"/>
              <w:bottom w:val="single" w:sz="4" w:space="0" w:color="auto"/>
              <w:right w:val="single" w:sz="4" w:space="0" w:color="auto"/>
            </w:tcBorders>
            <w:shd w:val="clear" w:color="auto" w:fill="auto"/>
            <w:vAlign w:val="bottom"/>
          </w:tcPr>
          <w:p w:rsidR="00653104" w:rsidRPr="00952753" w:rsidRDefault="00653104" w:rsidP="001D0FAA">
            <w:pPr>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 xml:space="preserve">SEPT. </w:t>
            </w:r>
          </w:p>
        </w:tc>
        <w:tc>
          <w:tcPr>
            <w:tcW w:w="1843"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173,442.88</w:t>
            </w:r>
          </w:p>
        </w:tc>
        <w:tc>
          <w:tcPr>
            <w:tcW w:w="1701"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49,098.09</w:t>
            </w:r>
          </w:p>
        </w:tc>
        <w:tc>
          <w:tcPr>
            <w:tcW w:w="1984"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9,214.00</w:t>
            </w:r>
          </w:p>
        </w:tc>
        <w:tc>
          <w:tcPr>
            <w:tcW w:w="2485"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231,754.97</w:t>
            </w:r>
          </w:p>
        </w:tc>
      </w:tr>
      <w:tr w:rsidR="00653104" w:rsidRPr="00952753" w:rsidTr="001D0FA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jc w:val="center"/>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10</w:t>
            </w:r>
          </w:p>
        </w:tc>
        <w:tc>
          <w:tcPr>
            <w:tcW w:w="1200" w:type="dxa"/>
            <w:tcBorders>
              <w:top w:val="nil"/>
              <w:left w:val="single" w:sz="4" w:space="0" w:color="auto"/>
              <w:bottom w:val="single" w:sz="4" w:space="0" w:color="auto"/>
              <w:right w:val="single" w:sz="4" w:space="0" w:color="auto"/>
            </w:tcBorders>
            <w:shd w:val="clear" w:color="auto" w:fill="auto"/>
            <w:vAlign w:val="bottom"/>
          </w:tcPr>
          <w:p w:rsidR="00653104" w:rsidRPr="00952753" w:rsidRDefault="00653104" w:rsidP="001D0FAA">
            <w:pPr>
              <w:jc w:val="both"/>
              <w:rPr>
                <w:rFonts w:ascii="Batang" w:eastAsia="Batang" w:hAnsi="Batang" w:cs="Times New Roman"/>
                <w:b/>
                <w:bCs/>
                <w:color w:val="000000"/>
                <w:sz w:val="16"/>
                <w:szCs w:val="16"/>
                <w:lang w:val="es-SV" w:eastAsia="es-SV"/>
              </w:rPr>
            </w:pPr>
            <w:r w:rsidRPr="00952753">
              <w:rPr>
                <w:rFonts w:ascii="Batang" w:eastAsia="Batang" w:hAnsi="Batang" w:cs="Times New Roman"/>
                <w:b/>
                <w:bCs/>
                <w:color w:val="000000"/>
                <w:sz w:val="16"/>
                <w:szCs w:val="16"/>
                <w:lang w:val="es-SV" w:eastAsia="es-SV"/>
              </w:rPr>
              <w:t>OCT.</w:t>
            </w:r>
          </w:p>
        </w:tc>
        <w:tc>
          <w:tcPr>
            <w:tcW w:w="1843"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171,835.29</w:t>
            </w:r>
          </w:p>
        </w:tc>
        <w:tc>
          <w:tcPr>
            <w:tcW w:w="1701"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56,142.19</w:t>
            </w:r>
          </w:p>
        </w:tc>
        <w:tc>
          <w:tcPr>
            <w:tcW w:w="1984"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3,472.85</w:t>
            </w:r>
          </w:p>
        </w:tc>
        <w:tc>
          <w:tcPr>
            <w:tcW w:w="2485"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231,450.33</w:t>
            </w:r>
          </w:p>
        </w:tc>
      </w:tr>
      <w:tr w:rsidR="00653104" w:rsidRPr="00952753" w:rsidTr="001D0FAA">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104" w:rsidRPr="00952753" w:rsidRDefault="00653104" w:rsidP="001D0FAA">
            <w:pPr>
              <w:rPr>
                <w:rFonts w:ascii="Batang" w:eastAsia="Batang" w:hAnsi="Batang" w:cs="Times New Roman"/>
                <w:b/>
                <w:color w:val="000000"/>
                <w:sz w:val="16"/>
                <w:szCs w:val="16"/>
                <w:lang w:val="es-SV" w:eastAsia="es-SV"/>
              </w:rPr>
            </w:pPr>
            <w:r w:rsidRPr="00952753">
              <w:rPr>
                <w:rFonts w:ascii="Batang" w:eastAsia="Batang" w:hAnsi="Batang" w:cs="Times New Roman"/>
                <w:color w:val="000000"/>
                <w:sz w:val="16"/>
                <w:szCs w:val="16"/>
                <w:lang w:val="es-SV" w:eastAsia="es-SV"/>
              </w:rPr>
              <w:t xml:space="preserve">          </w:t>
            </w:r>
            <w:r w:rsidRPr="00952753">
              <w:rPr>
                <w:rFonts w:ascii="Batang" w:eastAsia="Batang" w:hAnsi="Batang" w:cs="Times New Roman"/>
                <w:b/>
                <w:color w:val="000000"/>
                <w:sz w:val="16"/>
                <w:szCs w:val="16"/>
                <w:lang w:val="es-SV" w:eastAsia="es-SV"/>
              </w:rPr>
              <w:t>TOTAL.</w:t>
            </w:r>
          </w:p>
        </w:tc>
        <w:tc>
          <w:tcPr>
            <w:tcW w:w="1843"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1592,735.76</w:t>
            </w:r>
          </w:p>
        </w:tc>
        <w:tc>
          <w:tcPr>
            <w:tcW w:w="1701"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346,881.53</w:t>
            </w:r>
          </w:p>
        </w:tc>
        <w:tc>
          <w:tcPr>
            <w:tcW w:w="1984" w:type="dxa"/>
            <w:tcBorders>
              <w:top w:val="nil"/>
              <w:left w:val="nil"/>
              <w:bottom w:val="single" w:sz="4" w:space="0" w:color="auto"/>
              <w:right w:val="single" w:sz="4" w:space="0" w:color="auto"/>
            </w:tcBorders>
            <w:shd w:val="clear" w:color="auto" w:fill="auto"/>
            <w:noWrap/>
            <w:vAlign w:val="bottom"/>
          </w:tcPr>
          <w:p w:rsidR="00653104" w:rsidRPr="00952753" w:rsidRDefault="00653104" w:rsidP="001D0FAA">
            <w:pPr>
              <w:jc w:val="right"/>
              <w:rPr>
                <w:rFonts w:ascii="Batang" w:eastAsia="Batang" w:hAnsi="Batang" w:cs="Times New Roman"/>
                <w:color w:val="000000"/>
                <w:sz w:val="16"/>
                <w:szCs w:val="16"/>
                <w:lang w:val="es-SV" w:eastAsia="es-SV"/>
              </w:rPr>
            </w:pPr>
            <w:r w:rsidRPr="00952753">
              <w:rPr>
                <w:rFonts w:ascii="Batang" w:eastAsia="Batang" w:hAnsi="Batang" w:cs="Times New Roman"/>
                <w:color w:val="000000"/>
                <w:sz w:val="16"/>
                <w:szCs w:val="16"/>
                <w:lang w:val="es-SV" w:eastAsia="es-SV"/>
              </w:rPr>
              <w:t>83,348.21</w:t>
            </w:r>
          </w:p>
        </w:tc>
        <w:tc>
          <w:tcPr>
            <w:tcW w:w="2485" w:type="dxa"/>
            <w:tcBorders>
              <w:top w:val="nil"/>
              <w:left w:val="nil"/>
              <w:bottom w:val="single" w:sz="4" w:space="0" w:color="auto"/>
              <w:right w:val="single" w:sz="4" w:space="0" w:color="auto"/>
            </w:tcBorders>
            <w:shd w:val="clear" w:color="auto" w:fill="auto"/>
            <w:vAlign w:val="bottom"/>
          </w:tcPr>
          <w:p w:rsidR="00653104" w:rsidRPr="00952753" w:rsidRDefault="00653104" w:rsidP="001D0FAA">
            <w:pPr>
              <w:jc w:val="right"/>
              <w:rPr>
                <w:rFonts w:ascii="Batang" w:eastAsia="Batang" w:hAnsi="Batang" w:cs="Times New Roman"/>
                <w:b/>
                <w:color w:val="000000"/>
                <w:sz w:val="16"/>
                <w:szCs w:val="16"/>
                <w:lang w:val="es-SV" w:eastAsia="es-SV"/>
              </w:rPr>
            </w:pPr>
            <w:r w:rsidRPr="00952753">
              <w:rPr>
                <w:rFonts w:ascii="Batang" w:eastAsia="Batang" w:hAnsi="Batang" w:cs="Times New Roman"/>
                <w:b/>
                <w:color w:val="000000"/>
                <w:sz w:val="16"/>
                <w:szCs w:val="16"/>
                <w:lang w:val="es-SV" w:eastAsia="es-SV"/>
              </w:rPr>
              <w:t>2,254,415.83</w:t>
            </w:r>
          </w:p>
        </w:tc>
      </w:tr>
    </w:tbl>
    <w:p w:rsidR="00653104" w:rsidRPr="005E2F41" w:rsidRDefault="00653104" w:rsidP="00653104">
      <w:pPr>
        <w:pStyle w:val="Prrafodelista"/>
        <w:numPr>
          <w:ilvl w:val="0"/>
          <w:numId w:val="1"/>
        </w:numPr>
        <w:shd w:val="clear" w:color="auto" w:fill="FFFFFF" w:themeFill="background1"/>
        <w:spacing w:after="0" w:line="240" w:lineRule="auto"/>
        <w:jc w:val="both"/>
        <w:rPr>
          <w:rFonts w:ascii="Batang" w:eastAsia="Batang" w:hAnsi="Batang"/>
          <w:b/>
        </w:rPr>
      </w:pPr>
      <w:r w:rsidRPr="005E2F41">
        <w:rPr>
          <w:rFonts w:ascii="Batang" w:eastAsia="Batang" w:hAnsi="Batang"/>
          <w:b/>
        </w:rPr>
        <w:t>CONSOLIDADO DE PRÉSTAMOS (ENDEUDAMIENTO MUNICIPAL).</w:t>
      </w:r>
    </w:p>
    <w:tbl>
      <w:tblPr>
        <w:tblStyle w:val="Tablaconcuadrcula"/>
        <w:tblW w:w="9204" w:type="dxa"/>
        <w:tblInd w:w="5" w:type="dxa"/>
        <w:tblLook w:val="04A0" w:firstRow="1" w:lastRow="0" w:firstColumn="1" w:lastColumn="0" w:noHBand="0" w:noVBand="1"/>
      </w:tblPr>
      <w:tblGrid>
        <w:gridCol w:w="3085"/>
        <w:gridCol w:w="1665"/>
        <w:gridCol w:w="1312"/>
        <w:gridCol w:w="1559"/>
        <w:gridCol w:w="1583"/>
      </w:tblGrid>
      <w:tr w:rsidR="00653104" w:rsidRPr="00952753" w:rsidTr="001D0FAA">
        <w:tc>
          <w:tcPr>
            <w:tcW w:w="3085" w:type="dxa"/>
          </w:tcPr>
          <w:p w:rsidR="00653104" w:rsidRPr="00952753" w:rsidRDefault="00653104" w:rsidP="001D0FAA">
            <w:pPr>
              <w:jc w:val="both"/>
              <w:rPr>
                <w:rFonts w:ascii="Times New Roman" w:eastAsia="Times New Roman" w:hAnsi="Times New Roman" w:cs="Times New Roman"/>
                <w:color w:val="000000"/>
                <w:sz w:val="16"/>
                <w:szCs w:val="16"/>
                <w:lang w:eastAsia="es-SV"/>
              </w:rPr>
            </w:pPr>
          </w:p>
        </w:tc>
        <w:tc>
          <w:tcPr>
            <w:tcW w:w="1665" w:type="dxa"/>
          </w:tcPr>
          <w:p w:rsidR="00653104" w:rsidRPr="00952753" w:rsidRDefault="00653104" w:rsidP="001D0FAA">
            <w:pPr>
              <w:jc w:val="center"/>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Monto ($)</w:t>
            </w:r>
          </w:p>
        </w:tc>
        <w:tc>
          <w:tcPr>
            <w:tcW w:w="1312" w:type="dxa"/>
          </w:tcPr>
          <w:p w:rsidR="00653104" w:rsidRPr="00952753" w:rsidRDefault="00653104" w:rsidP="001D0FAA">
            <w:pPr>
              <w:jc w:val="center"/>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Cuota ($)</w:t>
            </w:r>
          </w:p>
        </w:tc>
        <w:tc>
          <w:tcPr>
            <w:tcW w:w="1559" w:type="dxa"/>
          </w:tcPr>
          <w:p w:rsidR="00653104" w:rsidRPr="00952753" w:rsidRDefault="00653104" w:rsidP="001D0FAA">
            <w:pPr>
              <w:jc w:val="center"/>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Saldo ($)</w:t>
            </w:r>
          </w:p>
        </w:tc>
        <w:tc>
          <w:tcPr>
            <w:tcW w:w="1583" w:type="dxa"/>
          </w:tcPr>
          <w:p w:rsidR="00653104" w:rsidRPr="00952753" w:rsidRDefault="00653104" w:rsidP="001D0FAA">
            <w:pPr>
              <w:jc w:val="both"/>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Vencimiento</w:t>
            </w:r>
          </w:p>
        </w:tc>
      </w:tr>
      <w:tr w:rsidR="00653104" w:rsidRPr="00952753" w:rsidTr="001D0FAA">
        <w:tc>
          <w:tcPr>
            <w:tcW w:w="3085" w:type="dxa"/>
          </w:tcPr>
          <w:p w:rsidR="00653104" w:rsidRPr="00952753" w:rsidRDefault="00653104" w:rsidP="001D0FAA">
            <w:pPr>
              <w:jc w:val="both"/>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Banco Hipotecario</w:t>
            </w:r>
          </w:p>
        </w:tc>
        <w:tc>
          <w:tcPr>
            <w:tcW w:w="1665" w:type="dxa"/>
          </w:tcPr>
          <w:p w:rsidR="00653104" w:rsidRPr="00952753" w:rsidRDefault="00653104" w:rsidP="001D0FAA">
            <w:pPr>
              <w:jc w:val="right"/>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148,800.00</w:t>
            </w:r>
          </w:p>
        </w:tc>
        <w:tc>
          <w:tcPr>
            <w:tcW w:w="1312" w:type="dxa"/>
          </w:tcPr>
          <w:p w:rsidR="00653104" w:rsidRPr="00952753" w:rsidRDefault="00653104" w:rsidP="001D0FAA">
            <w:pPr>
              <w:jc w:val="right"/>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3,088.84</w:t>
            </w:r>
          </w:p>
        </w:tc>
        <w:tc>
          <w:tcPr>
            <w:tcW w:w="1559" w:type="dxa"/>
          </w:tcPr>
          <w:p w:rsidR="00653104" w:rsidRPr="00952753" w:rsidRDefault="00653104" w:rsidP="001D0FAA">
            <w:pPr>
              <w:jc w:val="right"/>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90,011.58</w:t>
            </w:r>
          </w:p>
        </w:tc>
        <w:tc>
          <w:tcPr>
            <w:tcW w:w="1583" w:type="dxa"/>
          </w:tcPr>
          <w:p w:rsidR="00653104" w:rsidRPr="00952753" w:rsidRDefault="00653104" w:rsidP="001D0FAA">
            <w:pPr>
              <w:jc w:val="center"/>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30-06-2021</w:t>
            </w:r>
          </w:p>
        </w:tc>
      </w:tr>
      <w:tr w:rsidR="00653104" w:rsidRPr="00952753" w:rsidTr="001D0FAA">
        <w:tc>
          <w:tcPr>
            <w:tcW w:w="3085" w:type="dxa"/>
          </w:tcPr>
          <w:p w:rsidR="00653104" w:rsidRPr="00952753" w:rsidRDefault="00653104" w:rsidP="001D0FAA">
            <w:pPr>
              <w:jc w:val="both"/>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Préstamo FIDEMUNI</w:t>
            </w:r>
          </w:p>
        </w:tc>
        <w:tc>
          <w:tcPr>
            <w:tcW w:w="1665" w:type="dxa"/>
          </w:tcPr>
          <w:p w:rsidR="00653104" w:rsidRPr="00952753" w:rsidRDefault="00653104" w:rsidP="001D0FAA">
            <w:pPr>
              <w:jc w:val="right"/>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2,611,309.07</w:t>
            </w:r>
          </w:p>
        </w:tc>
        <w:tc>
          <w:tcPr>
            <w:tcW w:w="1312" w:type="dxa"/>
          </w:tcPr>
          <w:p w:rsidR="00653104" w:rsidRPr="00952753" w:rsidRDefault="00653104" w:rsidP="001D0FAA">
            <w:pPr>
              <w:jc w:val="right"/>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29,319.80</w:t>
            </w:r>
          </w:p>
        </w:tc>
        <w:tc>
          <w:tcPr>
            <w:tcW w:w="1559" w:type="dxa"/>
          </w:tcPr>
          <w:p w:rsidR="00653104" w:rsidRPr="00952753" w:rsidRDefault="00653104" w:rsidP="001D0FAA">
            <w:pPr>
              <w:jc w:val="right"/>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758,075.47</w:t>
            </w:r>
          </w:p>
        </w:tc>
        <w:tc>
          <w:tcPr>
            <w:tcW w:w="1583" w:type="dxa"/>
          </w:tcPr>
          <w:p w:rsidR="00653104" w:rsidRPr="00952753" w:rsidRDefault="00653104" w:rsidP="001D0FAA">
            <w:pPr>
              <w:jc w:val="center"/>
              <w:rPr>
                <w:rFonts w:ascii="Times New Roman" w:eastAsia="Times New Roman" w:hAnsi="Times New Roman" w:cs="Times New Roman"/>
                <w:color w:val="000000"/>
                <w:sz w:val="16"/>
                <w:szCs w:val="16"/>
                <w:lang w:eastAsia="es-SV"/>
              </w:rPr>
            </w:pPr>
            <w:r w:rsidRPr="00952753">
              <w:rPr>
                <w:rFonts w:ascii="Times New Roman" w:eastAsia="Times New Roman" w:hAnsi="Times New Roman" w:cs="Times New Roman"/>
                <w:color w:val="000000"/>
                <w:sz w:val="16"/>
                <w:szCs w:val="16"/>
                <w:lang w:eastAsia="es-SV"/>
              </w:rPr>
              <w:t>18-04-2021</w:t>
            </w:r>
          </w:p>
        </w:tc>
      </w:tr>
    </w:tbl>
    <w:p w:rsidR="00653104" w:rsidRPr="00952753" w:rsidRDefault="00653104" w:rsidP="00653104">
      <w:pPr>
        <w:shd w:val="clear" w:color="auto" w:fill="FFFFFF" w:themeFill="background1"/>
        <w:autoSpaceDE w:val="0"/>
        <w:autoSpaceDN w:val="0"/>
        <w:adjustRightInd w:val="0"/>
        <w:snapToGrid w:val="0"/>
        <w:jc w:val="both"/>
        <w:rPr>
          <w:rFonts w:ascii="Batang" w:eastAsia="Batang" w:hAnsi="Batang" w:cs="Mangal"/>
          <w:sz w:val="22"/>
          <w:szCs w:val="22"/>
        </w:rPr>
      </w:pPr>
      <w:r w:rsidRPr="005E2F41">
        <w:rPr>
          <w:rFonts w:ascii="Batang" w:eastAsia="Batang" w:hAnsi="Batang" w:cs="Mangal"/>
          <w:b/>
          <w:sz w:val="22"/>
          <w:szCs w:val="22"/>
        </w:rPr>
        <w:t>Nota:</w:t>
      </w:r>
      <w:r w:rsidRPr="005E2F41">
        <w:rPr>
          <w:rFonts w:ascii="Batang" w:eastAsia="Batang" w:hAnsi="Batang" w:cs="Mangal"/>
          <w:sz w:val="22"/>
          <w:szCs w:val="22"/>
        </w:rPr>
        <w:t xml:space="preserve"> Información propia elaborada por la Unid</w:t>
      </w:r>
      <w:r>
        <w:rPr>
          <w:rFonts w:ascii="Batang" w:eastAsia="Batang" w:hAnsi="Batang" w:cs="Mangal"/>
          <w:sz w:val="22"/>
          <w:szCs w:val="22"/>
        </w:rPr>
        <w:t xml:space="preserve">ad de Tesorería Municipal.- </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w:t>
      </w:r>
      <w:r>
        <w:rPr>
          <w:rFonts w:ascii="Batang" w:eastAsia="Batang" w:hAnsi="Batang" w:cs="Mangal" w:hint="eastAsia"/>
          <w:sz w:val="22"/>
          <w:szCs w:val="22"/>
        </w:rPr>
        <w:t xml:space="preserve">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57B5E"/>
    <w:multiLevelType w:val="hybridMultilevel"/>
    <w:tmpl w:val="CCBCE652"/>
    <w:lvl w:ilvl="0" w:tplc="5666E758">
      <w:start w:val="1"/>
      <w:numFmt w:val="decimal"/>
      <w:lvlText w:val="%1."/>
      <w:lvlJc w:val="left"/>
      <w:pPr>
        <w:ind w:left="720" w:hanging="360"/>
      </w:pPr>
      <w:rPr>
        <w:rFonts w:cs="Times New Roman" w:hint="default"/>
        <w:b/>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04"/>
    <w:rsid w:val="00653104"/>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101D4-A00B-4CF2-B883-AA68B9D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04"/>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53104"/>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table" w:styleId="Tablaconcuadrcula">
    <w:name w:val="Table Grid"/>
    <w:basedOn w:val="Tablanormal"/>
    <w:uiPriority w:val="39"/>
    <w:rsid w:val="00653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53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wikipedia.org/wiki/Productiv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4251</Words>
  <Characters>23385</Characters>
  <Application>Microsoft Office Word</Application>
  <DocSecurity>0</DocSecurity>
  <Lines>194</Lines>
  <Paragraphs>55</Paragraphs>
  <ScaleCrop>false</ScaleCrop>
  <Company/>
  <LinksUpToDate>false</LinksUpToDate>
  <CharactersWithSpaces>27581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2019-03-28T17:46:00Z</dcterms:created>
  <dcterms:modified xsi:type="dcterms:W3CDTF">2019-03-28T17:47:00Z</dcterms:modified>
</cp:coreProperties>
</file>