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52" w:rsidRDefault="003622AA">
      <w:r>
        <w:t>ORDENANZA DE ZONAS DE PROTECCIÓN Y CONSERVACIÓN DE LOS RECURSOS NATURALES DE LA CIUDAD DE APOPA.</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DECRETO Nº TRES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EL Concejo Municipal de la Alcaldía de Apopa, </w:t>
      </w:r>
      <w:r>
        <w:rPr>
          <w:rFonts w:ascii="Times New Roman" w:eastAsia="Times New Roman" w:hAnsi="Times New Roman" w:cs="Times New Roman"/>
          <w:sz w:val="24"/>
        </w:rPr>
        <w:t xml:space="preserve"> </w:t>
      </w:r>
    </w:p>
    <w:p w:rsidR="00F40052" w:rsidRDefault="003622AA">
      <w:pPr>
        <w:spacing w:after="35"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CONSIDERANDO:</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 xml:space="preserve">Que en el inciso primero del Art. 103 de la Constitución de la República de El Salvador, se reconoce y garantiza el derecho a la propiedad privada en función social, lo que determina que es de interés social el uso y destino que se </w:t>
      </w:r>
      <w:proofErr w:type="spellStart"/>
      <w:r>
        <w:t>de</w:t>
      </w:r>
      <w:proofErr w:type="spellEnd"/>
      <w:r>
        <w:t xml:space="preserve"> a las tierras de lo contrario no cumplirían su función.</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Que la propiedad privada de conformidad a nuestra constitución no solamente se encuentra enmarcada por el interés y función social, sino además en ocasiones limitada cuantitativamente y cualitativamente como se establece en el Art. 105.</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Que la parcelación de las tierras agrícolas en forma indiscriminada podría llevar al efecto de convertirlas en tierras ociosas, por su reducida extensión, para su vocación natural.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Que el Art. 117 de la Constitución de El Salvador declara de interés social la protección, restauración, desarrollo y aprovechamiento de los recursos naturales y tal regulación será objeto de leyes especiales.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Que el Art. 203 de la Constitución de la República inciso primero, declara que los municipios serán autónomos en lo económico, en lo técnico y lo administrativo y se regirán por un Código Municipal, que sentará los principios generales para su organización, funcionamiento y ejercicio de sus facultades autónomas.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spacing w:line="279" w:lineRule="auto"/>
      </w:pPr>
      <w:r>
        <w:t>Que en consecuencia, corresponde en su jurisdicción a cada Concejo Municipal de conformidad al Art. 4 numeral I del Código Municipal, reconocer el uso actual de la tierra como una realidad, y decidir sobre el cambio de calificación de rústica a urbana para usos futuros, debiendo quedar establecido en los planes de desarrollo urbano y rurales de su respectiva localidad y en el numeral 10 del mismo artículo establece además como competencia el incremento y protección de los recursos renovables y no renovables.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 xml:space="preserve">Que el Art. 30 de la Ley de desarrollo y Ordenamiento Territorial del </w:t>
      </w:r>
      <w:proofErr w:type="spellStart"/>
      <w:r>
        <w:t>Area</w:t>
      </w:r>
      <w:proofErr w:type="spellEnd"/>
      <w:r>
        <w:t xml:space="preserve"> metropolitana de San Salvador y de los Municipios Aledaños, señala de interés social, la conservación, protección, mejoramiento y aprovechamiento racional y sostenido de los recursos y el medio ambiente.</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
        </w:numPr>
      </w:pPr>
      <w:r>
        <w:t xml:space="preserve">Que el crecimiento físico del </w:t>
      </w:r>
      <w:r w:rsidR="00033E53">
        <w:t>Área</w:t>
      </w:r>
      <w:r>
        <w:t xml:space="preserve"> Metropolitana de San Salvador, ejerce una fuerte presión sobre los recursos naturales cuyo efecto principal se manifiesta en el deterioro del suelo, la reducción de la capacidad de infiltración de los mantos acuíferos y en la contaminación del aire y las corrientes de agua superficiales, por lo que provoca graves daños en la salud de la población y afecta la productividad de la economía</w:t>
      </w:r>
      <w:r>
        <w:rPr>
          <w:rFonts w:ascii="Times New Roman" w:eastAsia="Times New Roman" w:hAnsi="Times New Roman" w:cs="Times New Roman"/>
          <w:sz w:val="24"/>
        </w:rPr>
        <w:t xml:space="preserve"> </w:t>
      </w:r>
    </w:p>
    <w:p w:rsidR="00F40052" w:rsidRDefault="003622AA">
      <w:pPr>
        <w:spacing w:after="34"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POR TANTO,</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r>
        <w:rPr>
          <w:rFonts w:ascii="Times New Roman" w:eastAsia="Times New Roman" w:hAnsi="Times New Roman" w:cs="Times New Roman"/>
          <w:sz w:val="24"/>
        </w:rPr>
        <w:t xml:space="preserve"> </w:t>
      </w:r>
    </w:p>
    <w:p w:rsidR="00BC5716" w:rsidRDefault="003622AA">
      <w:r>
        <w:t>En uso de las facultades que le confiere la Constitución de la República, en sus artículos 203, 204, ordinales 3º y 5º y 206, y con base al artículo 3, numeral 5, del Código Municipal.</w:t>
      </w:r>
    </w:p>
    <w:p w:rsidR="00BC5716" w:rsidRDefault="00BC5716"/>
    <w:p w:rsidR="00F40052" w:rsidRDefault="003622AA">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rPr>
          <w:rFonts w:ascii="Times New Roman" w:eastAsia="Times New Roman" w:hAnsi="Times New Roman" w:cs="Times New Roman"/>
          <w:sz w:val="24"/>
        </w:rPr>
      </w:pPr>
      <w:r>
        <w:lastRenderedPageBreak/>
        <w:t>DECRETA la siguiente:</w:t>
      </w:r>
      <w:r>
        <w:rPr>
          <w:rFonts w:ascii="Times New Roman" w:eastAsia="Times New Roman" w:hAnsi="Times New Roman" w:cs="Times New Roman"/>
          <w:sz w:val="24"/>
        </w:rPr>
        <w:t xml:space="preserve"> </w:t>
      </w:r>
    </w:p>
    <w:p w:rsidR="00BC5716" w:rsidRDefault="00BC5716">
      <w:pPr>
        <w:rPr>
          <w:rFonts w:ascii="Times New Roman" w:eastAsia="Times New Roman" w:hAnsi="Times New Roman" w:cs="Times New Roman"/>
          <w:sz w:val="24"/>
        </w:rPr>
      </w:pPr>
    </w:p>
    <w:p w:rsidR="00BC5716" w:rsidRDefault="00BC5716"/>
    <w:p w:rsidR="00F40052" w:rsidRDefault="003622AA" w:rsidP="00BC5716">
      <w:pPr>
        <w:spacing w:after="38" w:line="240" w:lineRule="auto"/>
        <w:ind w:left="0" w:firstLine="0"/>
        <w:jc w:val="left"/>
      </w:pPr>
      <w:r>
        <w:t>ORDENANZA DE ZONAS DE PROTECCIÓN Y CONSERVACIÓN DE LOS RECURSOS NATURALES.</w:t>
      </w:r>
      <w:r>
        <w:rPr>
          <w:rFonts w:ascii="Times New Roman" w:eastAsia="Times New Roman" w:hAnsi="Times New Roman" w:cs="Times New Roman"/>
          <w:sz w:val="24"/>
        </w:rPr>
        <w:t xml:space="preserve"> </w:t>
      </w:r>
    </w:p>
    <w:p w:rsidR="00F40052" w:rsidRDefault="003622AA">
      <w:pPr>
        <w:spacing w:after="35"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 OBJETO.</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line="304" w:lineRule="auto"/>
      </w:pPr>
      <w:r>
        <w:t xml:space="preserve">La presente Ordenanza, tiene por objeto establecer en este municipio las Zonas de Protección y Conservación de los Recursos Naturales, sobre la base de los análisis técnicos establecidos en la formulación del Plan Maestro de Desarrollo Urbano del </w:t>
      </w:r>
      <w:proofErr w:type="spellStart"/>
      <w:r>
        <w:t>Area</w:t>
      </w:r>
      <w:proofErr w:type="spellEnd"/>
      <w:r>
        <w:t xml:space="preserve"> Metropolitana de San Salvador (PLAMADUR-AMSSA), así como también determinar los tipos de actuación urbanística y valorización del suelo no urbanizable, los requisitos que deberán cumplir y el procedimiento a seguir para obtener un permiso.</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2.- ALCANCES.-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Se regirán por esta Ordenanza: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Todas las actividades relacionadas con la planificación, ejecución y control de la construcción ubicados en las zonas de protección y conservación de los recursos naturales en este municipio.-</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3.- DEL AMBITO ESPACIAL DE APLICACIÓN</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Los límites que establece la jurisdicción de la presente Ordenanza, son los determinados por el Instituto Geográfico Nacional, de acuerdo a las atribuciones que la ley le establece, los cuales físicamente constituyen una sola unidad urbanística o conurbación, con los demás municipios del </w:t>
      </w:r>
      <w:proofErr w:type="spellStart"/>
      <w:r>
        <w:t>Area</w:t>
      </w:r>
      <w:proofErr w:type="spellEnd"/>
      <w:r>
        <w:t xml:space="preserve"> Metropolitana de San Salvador.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4.- INSTRUMENTOS DE REGULACIÓN</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La resolución de los usos del suelo del municipio de Apopa, en zonas de protección y conservación de los recursos naturales será realizada por OPAMSS en base a los siguientes instrumentos: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2"/>
        </w:numPr>
        <w:ind w:hanging="180"/>
      </w:pPr>
      <w:r>
        <w:t>Los artículos de la presente Ordenanza</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2"/>
        </w:numPr>
        <w:ind w:hanging="180"/>
      </w:pPr>
      <w:r>
        <w:t>El Plano General de la Zonificación del AMSS</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2"/>
        </w:numPr>
        <w:ind w:hanging="180"/>
      </w:pPr>
      <w:r>
        <w:t>Los Planes Especiales.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5.- PLANO GENERAL DE ZONIFICACIÓN DEL AMSS</w:t>
      </w:r>
      <w:r>
        <w:rPr>
          <w:rFonts w:ascii="Times New Roman" w:eastAsia="Times New Roman" w:hAnsi="Times New Roman" w:cs="Times New Roman"/>
          <w:sz w:val="24"/>
        </w:rPr>
        <w:t xml:space="preserve"> </w:t>
      </w:r>
    </w:p>
    <w:p w:rsidR="00F40052" w:rsidRDefault="003622AA">
      <w:pPr>
        <w:spacing w:after="6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3"/>
        </w:numPr>
      </w:pPr>
      <w:r>
        <w:t>La localización e identificación de las zonas descritas anteriormente, es la indicada en el mapa adjunto, llamado “Plano General de Zonificación”.</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3"/>
        </w:numPr>
      </w:pPr>
      <w:r>
        <w:t>La clasificación del suelo según el uso indicado en el Plano es normativa, a excepción de las zonas al interior de los Planes Especiales, que podrán ser modificados en la fase de desarrollo de los planes mismos.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6.- ZONAS DE PROTECCIÓN Y CONSERVACIÓN DE LOS RECURSOS AMBIENTALES.-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line="279" w:lineRule="auto"/>
      </w:pPr>
      <w:r>
        <w:lastRenderedPageBreak/>
        <w:t>Son zonas que por sus características no pueden cambiar su cualidad y es necesario preservarlos para la conservación y restauración de áreas boscosas y para la conservación y protección de los recursos hídricos superficiales y subterráneos; en la previsión y control de procesos erosivos; en la preservación de la biodiversidad y ecosistemas del sistema de áreas protegidas, en la preservación de las áreas de reserva agrícola y forestal; y en la determinación de áreas de riesgo como resultado de los análisis técnicos.- No se permitirá ningún desarrollo urbano en estas zonas.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Las Zonas de protección y conservación de los recursos ambientales, se subdividen en las siguientes zonas homogéneas: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Zonas de Máxima Protección                               MP</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Zonas de Desarrollo Restringido                         DR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Zonas de Desarrollo Agropecuario                     DA</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 Zonas de Desarrollo Turístico </w:t>
      </w:r>
      <w:r w:rsidR="00033E53">
        <w:t>Eco sostenible</w:t>
      </w:r>
      <w:r>
        <w:t xml:space="preserve">      DTE</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7.- ZONAS DE MÁXIMA PROTECCIÓN (MP)</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1. Son aquellas que por la integridad de sus recursos ambientales, por su nivel de biodiversidad existente o potencial, por su singularidad, por su ubicación y por la presencia de importantes elementos paisajísticos, históricos y culturales; deben conservar y proteger dichos caracteres únicos.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2.- En estas zonas las actividades no permitidas son las siguientes: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Urbanización y Lotificación habitacional, industriales y de servicios.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Obras de explotación minera (pedreras y/o de tierras) y de explotación de arena en los ríos, así como la realización de obras de regulación del caudal de los ríos mismos.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 xml:space="preserve">Tala de la vegetación arbórea, arbustiva y de todos los cultivos considerados importantes para garantizar la infiltración, el equilibrio de evapotranspiración y </w:t>
      </w:r>
      <w:r w:rsidR="00033E53">
        <w:t>los hábitats</w:t>
      </w:r>
      <w:r>
        <w:t xml:space="preserve"> de las faunas.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Las prácticas agrícolas que prevén la quema y todas las otras acciones que pueden afectar importantes comunidades de fauna, y que ponen en riesgo las otras vegetaciones alrededor.</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Modificaciones substanciales de la morfología de los sitios que pueden alterar las condiciones paisajísticas, ya sea en forma puntual o de conjunto, en sus ámbitos visuales.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roofErr w:type="gramStart"/>
      <w:r>
        <w:t>Además</w:t>
      </w:r>
      <w:proofErr w:type="gramEnd"/>
      <w:r>
        <w:t xml:space="preserve"> se </w:t>
      </w:r>
      <w:r w:rsidR="00033E53">
        <w:t>prohíben</w:t>
      </w:r>
      <w:r>
        <w:t xml:space="preserve"> modificaciones a la estructura de paisaje, incluidos: construcción típica, caminos y trazo original.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El desarrollo de rellenos sanitarios y cualquier otra actividad para todos los tipos de procesos y productos.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Sistemas de drenaje de aguas negras con desalojo a ríos y quebradas.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4"/>
        </w:numPr>
        <w:ind w:hanging="187"/>
      </w:pPr>
      <w:r>
        <w:t>Obras de terracería mecanizadas.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3. En estas zonas las actividades permitidas son las siguientes: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5"/>
        </w:numPr>
      </w:pPr>
      <w:r>
        <w:lastRenderedPageBreak/>
        <w:t>La realización de parques naturales de interés metropolitano y/o regional, y de los servicios mínimos correspondientes, previa elaboración de los planes especiales correspondientes.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5"/>
        </w:numPr>
      </w:pPr>
      <w:r>
        <w:t>El uso forestal de los terrenos comprendidos dentro de estas zonas. Podrán ser de uso silvícola y agrícola, cuando el plan de manejo lo permita.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5"/>
        </w:numPr>
      </w:pPr>
      <w:r>
        <w:t>La realización de construcciones aisladas, que albergarán a los propietarios que puedan demostrar que trabajan o dirigen la labranza de sus campos y/o de los campesinos empleados, previo resultado favorable del Estudio de Impacto Ambiental.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Estas construcciones aisladas estarán sujetas a las siguientes condiciones:</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Uso de materiales de construcción compatibles con el paisaje (piedra, adobe, madera, tejas u otros semejantes a las características del sitio).</w:t>
      </w:r>
      <w:r>
        <w:rPr>
          <w:rFonts w:ascii="Times New Roman" w:eastAsia="Times New Roman" w:hAnsi="Times New Roman" w:cs="Times New Roman"/>
          <w:sz w:val="24"/>
        </w:rPr>
        <w:t xml:space="preserve"> </w:t>
      </w:r>
    </w:p>
    <w:p w:rsidR="00F40052" w:rsidRDefault="003622AA">
      <w:pPr>
        <w:spacing w:after="54"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39" w:line="216" w:lineRule="auto"/>
        <w:jc w:val="left"/>
      </w:pPr>
      <w:r>
        <w:t>· Las cercas deberán ser del tipo “vivo”, ocupando especies de árboles nativos y/o compatibles con las características del sitio.</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rsidR="00F40052" w:rsidRDefault="003622AA">
      <w:r>
        <w:t>· Los drenajes de aguas lluvias deberán de ser superficiales, con las obras de protección necesarias.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En caso de particulares características del sistema hidrológico superficial y subterráneo, se tendrán que prever medidas de mitigación adecuadas, como pozo de infiltración, tanque de almacenamiento de aguas lluvias, etc. </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Las aguas negras deberán de ser drenadas a sistemas de tratamiento (de PVC o concreto armado con estrato impermeable) que garanticen la seguridad de impermeabilidad y que la calidad de los efluentes cumpla con la normativa en esta materia.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d) En el caso de adecuación de caminos vecinales existentes, se deberá buscar la rasante que mejor se adopte a la topografía del sitio, evitando obras en corte y en relleno que puedan generar impacto paisajístico.- La terracería deberá de ser manual y deberá de respetar los árboles y las curvas de nivel existentes, estos deberán de ser revestidos con material permeable.</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8.- ZONAS DE DESARROLLO RESTRINGIDO (DR)</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6"/>
        </w:numPr>
        <w:ind w:hanging="180"/>
      </w:pPr>
      <w:r>
        <w:t>Las zonas de Desarrollo Restringido, son aquellas que deban serlo por su efecto positivo en la conservación, protección y restauración de los recursos hídricos superficiales y subterráneos, de la áreas boscosas y matorrales (tanto naturales como agrícolas, es decir, cafetales, cortina, cortavientos, frutales, etc.) de las áreas con valores paisajísticos y culturales, de la estructura rural de territorio y de los ecosistemas presentes.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6"/>
        </w:numPr>
        <w:ind w:hanging="180"/>
      </w:pPr>
      <w:r>
        <w:t>Se reconocen dos niveles de restricción, de acuerdo a las características ambientales y de los recursos a proteger: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DR1 - Desarrollo Restringido de tipo 1</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DR2 - Desarrollo Restringido de tipo 2.-</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6"/>
        </w:numPr>
        <w:ind w:hanging="180"/>
      </w:pPr>
      <w:r>
        <w:t>En estas zonas las actividades no permitidas son las siguientes: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Urbanización y Lotificación habitacional, Industrial y de servicio.</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Las obras de explotación minera (pedreras y/o de tierras) y de explotación de arena de río, así como la realización de obras de regulación del caudal de los ríos mismo.</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lastRenderedPageBreak/>
        <w:t xml:space="preserve">Tala de vegetación arbórea, arbustiva y de todos los cultivos considerados importantes para garantizar la infiltración, el equilibrio de evapotranspiración y </w:t>
      </w:r>
      <w:r w:rsidR="00033E53">
        <w:t>los hábitats</w:t>
      </w:r>
      <w:r>
        <w:t xml:space="preserve"> de la fauna.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 xml:space="preserve">Las prácticas agrícolas que prevén la quema y </w:t>
      </w:r>
      <w:r w:rsidR="00033E53">
        <w:t>todas las otras acciones</w:t>
      </w:r>
      <w:r>
        <w:t xml:space="preserve"> que puedan afectar importantes comunidades de fauna y que pones en riesgo las otras vegetaciones presentes alrededor.</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 xml:space="preserve">Modificaciones substanciales de la morfología de los sitios que pueden alterar las condiciones paisajísticas, en forma puntual o de conjunto, en sus ámbitos visuales. Además se </w:t>
      </w:r>
      <w:r w:rsidR="00033E53">
        <w:t>prohíben</w:t>
      </w:r>
      <w:r>
        <w:t xml:space="preserve"> modificaciones a la estructura del paisaje, incluidos: Construcción Típica, caminos y trazo </w:t>
      </w:r>
      <w:proofErr w:type="gramStart"/>
      <w:r>
        <w:t>original .</w:t>
      </w:r>
      <w:proofErr w:type="gramEnd"/>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El desarrollo de rellenos sanitarios y cualquier otra actividad de todos los tipos de procesos y productos.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Sistemas de drenaje de aguas negras, con desalojo a ríos y quebradas.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7"/>
        </w:numPr>
        <w:ind w:hanging="187"/>
      </w:pPr>
      <w:r>
        <w:t>Obras de terracería mecanizadas.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4. En estas zonas las actividades permitidas son las siguientes: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8"/>
        </w:numPr>
        <w:ind w:hanging="187"/>
      </w:pPr>
      <w:r>
        <w:t>Las construcciones individuales y quintas habitacionales unifamiliares, que se adapten a la morfología del sitio, que respeten sus características paisajísticas y naturales, manteniendo los sitios y cultivos presentes, debiendo obtener el resultado favorable del EIA (Estudio de Impacto Ambiental).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8"/>
        </w:numPr>
        <w:ind w:hanging="187"/>
      </w:pPr>
      <w:r>
        <w:t>Estas quintas unifamiliares estarán sujetas a las siguientes condiciones:</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9"/>
        </w:numPr>
        <w:ind w:hanging="108"/>
      </w:pPr>
      <w:r>
        <w:t>Uso de materiales de construcción compatibles con el paisaje (piedra, adobe, madera, tejas u otros semejantes a las características del sitio).</w:t>
      </w:r>
      <w:r>
        <w:rPr>
          <w:rFonts w:ascii="Times New Roman" w:eastAsia="Times New Roman" w:hAnsi="Times New Roman" w:cs="Times New Roman"/>
          <w:sz w:val="24"/>
        </w:rPr>
        <w:t xml:space="preserve"> </w:t>
      </w:r>
    </w:p>
    <w:p w:rsidR="00F40052" w:rsidRDefault="003622AA">
      <w:pPr>
        <w:spacing w:after="6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9"/>
        </w:numPr>
        <w:spacing w:after="39" w:line="216" w:lineRule="auto"/>
        <w:ind w:hanging="108"/>
      </w:pPr>
      <w:r>
        <w:t>Las cercas deberán ser de tipo “vivo”, ocupando especies de árboles nativos y/o compatibles con las características del sitio.</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rsidR="00F40052" w:rsidRDefault="003622AA">
      <w:pPr>
        <w:numPr>
          <w:ilvl w:val="0"/>
          <w:numId w:val="9"/>
        </w:numPr>
        <w:ind w:hanging="108"/>
      </w:pPr>
      <w:r>
        <w:t>Los drenajes de aguas lluvias deberán de ser superficiales, con las obras de protección necesarias.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En caso de particulares características del sistema hidrológico superficial y subterráneo se tendrán que prever medidas mitigatorias adecuadas como pozo de filtración, tanque de almacenamiento de aguas lluvias, etc.</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9"/>
        </w:numPr>
        <w:ind w:hanging="108"/>
      </w:pPr>
      <w:r>
        <w:t xml:space="preserve">Las aguas negras deberán de ser drenadas a sistemas de tratamiento </w:t>
      </w:r>
      <w:proofErr w:type="gramStart"/>
      <w:r>
        <w:t>( de</w:t>
      </w:r>
      <w:proofErr w:type="gramEnd"/>
      <w:r>
        <w:t xml:space="preserve"> PVC o concreto armado con estrato impermeable) que garanticen la seguridad de impermeabilidad y que la calidad de los afluentes cumpla con la normatividad vigente en esta materia.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9"/>
        </w:numPr>
        <w:ind w:hanging="108"/>
      </w:pPr>
      <w:r>
        <w:t xml:space="preserve">La infraestructura eléctrica y telefónica deberán de ser canalizadas </w:t>
      </w:r>
      <w:r w:rsidR="00033E53">
        <w:t>subterráneamente</w:t>
      </w:r>
      <w:bookmarkStart w:id="0" w:name="_GoBack"/>
      <w:bookmarkEnd w:id="0"/>
      <w:r>
        <w:t>.</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9"/>
        </w:numPr>
        <w:ind w:hanging="108"/>
      </w:pPr>
      <w:r>
        <w:t>En el caso de nuevos caminos o adecuación de los existentes, se deberá buscar la rasante que mejor se adapte a la topografía del sitio, evitando obras en corte y en relleno que puedan generar impacto paisajístico. La terracería deberá de ser manual y deberá de respetar los árboles y las curvas de nivel existente, los caminos deberán ser revestidos con material permeable. No se permitirán cortes mayores de un metro de altura.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c) Las construcciones aisladas deberán cumplir con los siguientes índices mínimos:</w:t>
      </w:r>
      <w:r>
        <w:rPr>
          <w:rFonts w:ascii="Times New Roman" w:eastAsia="Times New Roman" w:hAnsi="Times New Roman" w:cs="Times New Roman"/>
          <w:sz w:val="24"/>
        </w:rPr>
        <w:t xml:space="preserve"> </w:t>
      </w:r>
    </w:p>
    <w:p w:rsidR="00F40052" w:rsidRDefault="003622AA">
      <w:pPr>
        <w:spacing w:after="1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ind w:left="144"/>
      </w:pPr>
      <w:r>
        <w:t xml:space="preserve">ZON </w:t>
      </w:r>
      <w:r>
        <w:tab/>
        <w:t xml:space="preserve"> LOT </w:t>
      </w:r>
      <w: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p w:rsidR="00F40052" w:rsidRDefault="003622AA">
      <w:pPr>
        <w:ind w:left="144"/>
      </w:pPr>
      <w:r>
        <w:t>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FRENT </w:t>
      </w:r>
      <w:r>
        <w:tab/>
        <w:t xml:space="preserve"> ALTUR </w:t>
      </w:r>
      <w:r>
        <w:tab/>
        <w:t xml:space="preserve"> AREA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t>AREA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RETIRO </w:t>
      </w:r>
      <w:r>
        <w:tab/>
        <w:t xml:space="preserve">RETIR </w:t>
      </w:r>
      <w:r>
        <w:tab/>
        <w:t xml:space="preserve"> RODAJ</w:t>
      </w:r>
      <w:r>
        <w:tab/>
        <w:t xml:space="preserve">INFRAESTRUC </w:t>
      </w:r>
      <w:r>
        <w:rPr>
          <w:rFonts w:ascii="Times New Roman" w:eastAsia="Times New Roman" w:hAnsi="Times New Roman" w:cs="Times New Roman"/>
          <w:sz w:val="24"/>
        </w:rPr>
        <w:t xml:space="preserve"> </w:t>
      </w:r>
    </w:p>
    <w:p w:rsidR="00F40052" w:rsidRDefault="003622AA">
      <w:pPr>
        <w:ind w:left="876"/>
      </w:pPr>
      <w:r>
        <w:t>MIN.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A </w:t>
      </w:r>
      <w:r>
        <w:tab/>
        <w:t xml:space="preserve">TECHAD </w:t>
      </w:r>
      <w:r>
        <w:tab/>
        <w:t xml:space="preserve"> IMPER </w:t>
      </w:r>
      <w:r>
        <w:tab/>
        <w:t xml:space="preserve"> del MIN.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O </w:t>
      </w:r>
      <w:r>
        <w:tab/>
        <w:t xml:space="preserve">del </w:t>
      </w:r>
      <w:r>
        <w:tab/>
        <w:t xml:space="preserve">E de la </w:t>
      </w:r>
      <w:r>
        <w:tab/>
        <w:t>.- URBANA</w:t>
      </w:r>
    </w:p>
    <w:p w:rsidR="00F40052" w:rsidRDefault="003622AA">
      <w:pPr>
        <w:ind w:left="1570"/>
      </w:pPr>
      <w:r>
        <w:lastRenderedPageBreak/>
        <w:t xml:space="preserve">MINIM </w:t>
      </w:r>
      <w:r>
        <w:tab/>
        <w:t xml:space="preserve"> MAXIM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PERIM </w:t>
      </w:r>
      <w:r>
        <w:tab/>
      </w:r>
      <w:proofErr w:type="spellStart"/>
      <w:r>
        <w:t>derech</w:t>
      </w:r>
      <w:proofErr w:type="spellEnd"/>
      <w:r>
        <w:t xml:space="preserve"> </w:t>
      </w:r>
      <w:r>
        <w:tab/>
        <w:t xml:space="preserve"> vía </w:t>
      </w:r>
    </w:p>
    <w:p w:rsidR="00F40052" w:rsidRDefault="003622AA">
      <w:pPr>
        <w:spacing w:line="240" w:lineRule="auto"/>
        <w:ind w:left="10" w:right="-15"/>
        <w:jc w:val="center"/>
      </w:pPr>
      <w:r>
        <w:t>O</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MAXIMA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MAXIM </w:t>
      </w:r>
      <w:r>
        <w:tab/>
        <w:t xml:space="preserve"> de  </w:t>
      </w:r>
      <w:r>
        <w:tab/>
        <w:t xml:space="preserve">o </w:t>
      </w:r>
      <w:r>
        <w:tab/>
        <w:t xml:space="preserve">de </w:t>
      </w:r>
      <w:r>
        <w:tab/>
        <w:t>vehicula</w:t>
      </w:r>
    </w:p>
    <w:p w:rsidR="00F40052" w:rsidRDefault="003622AA">
      <w:pPr>
        <w:spacing w:line="240" w:lineRule="auto"/>
        <w:ind w:left="10" w:right="-15"/>
        <w:jc w:val="center"/>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t>colindanci</w:t>
      </w:r>
      <w:proofErr w:type="spellEnd"/>
      <w:r>
        <w:t xml:space="preserve"> </w:t>
      </w:r>
      <w:r>
        <w:tab/>
        <w:t xml:space="preserve"> vía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r</w:t>
      </w:r>
      <w:r>
        <w:rPr>
          <w:rFonts w:ascii="Times New Roman" w:eastAsia="Times New Roman" w:hAnsi="Times New Roman" w:cs="Times New Roman"/>
          <w:sz w:val="24"/>
        </w:rPr>
        <w:t xml:space="preserve"> </w:t>
      </w:r>
    </w:p>
    <w:p w:rsidR="00F40052" w:rsidRDefault="003622AA">
      <w:pPr>
        <w:spacing w:line="240" w:lineRule="auto"/>
        <w:ind w:left="10" w:right="-15"/>
        <w:jc w:val="center"/>
      </w:pPr>
      <w:r>
        <w:t xml:space="preserve">a </w:t>
      </w:r>
      <w:r>
        <w:rPr>
          <w:rFonts w:ascii="Times New Roman" w:eastAsia="Times New Roman" w:hAnsi="Times New Roman" w:cs="Times New Roman"/>
          <w:sz w:val="24"/>
        </w:rPr>
        <w:t xml:space="preserve"> </w:t>
      </w:r>
    </w:p>
    <w:p w:rsidR="00F40052" w:rsidRDefault="003622AA">
      <w:pPr>
        <w:spacing w:line="240" w:lineRule="auto"/>
        <w:ind w:left="202" w:firstLine="0"/>
        <w:jc w:val="left"/>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p w:rsidR="00F40052" w:rsidRDefault="003622AA">
      <w:pPr>
        <w:spacing w:after="51" w:line="240" w:lineRule="auto"/>
        <w:ind w:left="0" w:right="10" w:firstLine="0"/>
        <w:jc w:val="right"/>
      </w:pPr>
      <w:r>
        <w:t>M2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nº pisos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tab/>
      </w:r>
      <w:proofErr w:type="spellStart"/>
      <w:r>
        <w:t>Area</w:t>
      </w:r>
      <w:proofErr w:type="spellEnd"/>
      <w:r>
        <w:t xml:space="preserve"> </w:t>
      </w:r>
      <w:r>
        <w:tab/>
        <w:t xml:space="preserve">% </w:t>
      </w:r>
      <w:proofErr w:type="spellStart"/>
      <w:r>
        <w:t>Area</w:t>
      </w:r>
      <w:proofErr w:type="spellEnd"/>
      <w:r>
        <w:t xml:space="preserve"> </w:t>
      </w:r>
      <w:r>
        <w:tab/>
        <w:t>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sz w:val="24"/>
          <w:vertAlign w:val="subscript"/>
        </w:rPr>
        <w:t>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sz w:val="25"/>
          <w:vertAlign w:val="subscript"/>
        </w:rPr>
        <w:t>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Área TOTAL</w:t>
      </w:r>
      <w:r>
        <w:rPr>
          <w:rFonts w:ascii="Times New Roman" w:eastAsia="Times New Roman" w:hAnsi="Times New Roman" w:cs="Times New Roman"/>
          <w:sz w:val="24"/>
        </w:rPr>
        <w:t xml:space="preserve"> </w:t>
      </w:r>
    </w:p>
    <w:p w:rsidR="00F40052" w:rsidRDefault="003622AA">
      <w:pPr>
        <w:ind w:left="3272"/>
      </w:pPr>
      <w:r>
        <w:t>lote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t>lote</w:t>
      </w:r>
      <w:proofErr w:type="spellEnd"/>
      <w:r>
        <w:rPr>
          <w:rFonts w:ascii="Times New Roman" w:eastAsia="Times New Roman" w:hAnsi="Times New Roman" w:cs="Times New Roman"/>
          <w:sz w:val="24"/>
        </w:rPr>
        <w:t xml:space="preserve"> </w:t>
      </w:r>
    </w:p>
    <w:p w:rsidR="00F40052" w:rsidRDefault="003622AA">
      <w:pPr>
        <w:spacing w:after="17" w:line="240" w:lineRule="auto"/>
        <w:ind w:left="202" w:firstLine="0"/>
        <w:jc w:val="left"/>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p w:rsidR="00F40052" w:rsidRDefault="003622AA">
      <w:pPr>
        <w:ind w:left="212"/>
      </w:pPr>
      <w:r>
        <w:t xml:space="preserve">DR </w:t>
      </w:r>
      <w:r>
        <w:tab/>
        <w:t xml:space="preserve"> 15,00 </w:t>
      </w:r>
      <w:r>
        <w:tab/>
        <w:t xml:space="preserve"> 60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3.00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4.00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10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6</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5"/>
          <w:vertAlign w:val="subscript"/>
        </w:rPr>
        <w:t>7</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10.00</w:t>
      </w:r>
      <w:r>
        <w:rPr>
          <w:rFonts w:ascii="Times New Roman" w:eastAsia="Times New Roman" w:hAnsi="Times New Roman" w:cs="Times New Roman"/>
          <w:sz w:val="24"/>
        </w:rPr>
        <w:t xml:space="preserve"> </w:t>
      </w:r>
    </w:p>
    <w:p w:rsidR="00F40052" w:rsidRDefault="003622AA">
      <w:pPr>
        <w:ind w:left="228"/>
      </w:pPr>
      <w: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0</w:t>
      </w:r>
      <w:r>
        <w:rPr>
          <w:rFonts w:ascii="Times New Roman" w:eastAsia="Times New Roman" w:hAnsi="Times New Roman" w:cs="Times New Roman"/>
          <w:sz w:val="24"/>
        </w:rPr>
        <w:t xml:space="preserve"> </w:t>
      </w:r>
    </w:p>
    <w:p w:rsidR="00F40052" w:rsidRDefault="003622AA">
      <w:pPr>
        <w:spacing w:after="16" w:line="240" w:lineRule="auto"/>
        <w:ind w:left="202" w:firstLine="0"/>
        <w:jc w:val="left"/>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p w:rsidR="00F40052" w:rsidRDefault="003622AA">
      <w:pPr>
        <w:ind w:left="212"/>
      </w:pPr>
      <w:r>
        <w:t xml:space="preserve">DR </w:t>
      </w:r>
      <w:r>
        <w:tab/>
        <w:t xml:space="preserve"> 5,000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50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4.00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5.00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10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6</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5"/>
          <w:vertAlign w:val="subscript"/>
        </w:rPr>
        <w:t>7</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10.00</w:t>
      </w:r>
      <w:r>
        <w:rPr>
          <w:rFonts w:ascii="Times New Roman" w:eastAsia="Times New Roman" w:hAnsi="Times New Roman" w:cs="Times New Roman"/>
          <w:sz w:val="24"/>
        </w:rPr>
        <w:t xml:space="preserve"> </w:t>
      </w:r>
    </w:p>
    <w:p w:rsidR="00F40052" w:rsidRDefault="003622AA">
      <w:pPr>
        <w:ind w:left="228"/>
      </w:pPr>
      <w:r>
        <w:t>2</w:t>
      </w:r>
      <w:r>
        <w:rPr>
          <w:rFonts w:ascii="Times New Roman" w:eastAsia="Times New Roman" w:hAnsi="Times New Roman" w:cs="Times New Roman"/>
          <w:sz w:val="24"/>
        </w:rPr>
        <w:t xml:space="preserve"> </w:t>
      </w:r>
    </w:p>
    <w:p w:rsidR="00F40052" w:rsidRDefault="003622AA">
      <w:pPr>
        <w:spacing w:after="2"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d) Las quintas individuales habitacionales en zonas de Desarrollo Restringido, no requerirá de áreas verdes ni áreas de equipamiento social. (1)</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9.- ZONAS DE DESARROLLO AGROPECUARIO (DA)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0"/>
        </w:numPr>
        <w:ind w:hanging="180"/>
      </w:pPr>
      <w:r>
        <w:t>Son zonas que por sus características físicas, hidrológicas, geográficas, agronómicas y pedológicas, son aptas para un desarrollo agrícola sostenible y compatible con los usos y la explotación de los recursos naturales renovables y no renovables.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0"/>
        </w:numPr>
        <w:ind w:hanging="180"/>
      </w:pPr>
      <w:r>
        <w:t xml:space="preserve">En las </w:t>
      </w:r>
      <w:proofErr w:type="spellStart"/>
      <w:r>
        <w:t>Areas</w:t>
      </w:r>
      <w:proofErr w:type="spellEnd"/>
      <w:r>
        <w:t xml:space="preserve"> de Desarrollo Agropecuario están prohibidas:</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Cualquier tipo de nueva construcción o infraestructura (pública o privada) que no esté estrechamente relacionada con el uso agropecuario del territorio.</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Los Planes de urbanización y Lotificación habitacional, Industrial y de servicios en contraste con lo establecido por la presente Ordenanza.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Obras de explotación minera (pedreras y/o tierra) y de extracción de arena en los ríos, así como la realización de obras de regulación del caudal de los ríos mismos.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Tala de la vegetación arbórea, arbustiva y de todos los cultivos considerados importantes para garantizar la infiltración, el equilibrio de evapotranspiración y hábitat de la fauna.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Implantación de cultivos intensivos y extensivos que necesita fuertes cantidades de agroquímicos y plaguicidas, en zonas de alta infiltración o recarga de mantos acuíferos, capaces de afectar y poner en riesgo los recursos hídricos, superficiales y subterráneos.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pPr>
      <w:r>
        <w:t>Las prácticas agrícolas que prevén la quema y todas las otras acciones que pueden afectar importantes comunidades de fauna, y que ponen en riesgo las otras vegetaciones presentes alrededor.</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spacing w:line="279" w:lineRule="auto"/>
      </w:pPr>
      <w:r>
        <w:t xml:space="preserve">Cualquier obra que pueda modificar y/o alterar el régimen hidrológico subterráneo y superficial y que afecte el abastecimiento hídrico en la cuenca hídrica de pertenencia, sin que se establezcan oportunas reglas de manejo de la cuenta </w:t>
      </w:r>
      <w:r>
        <w:lastRenderedPageBreak/>
        <w:t xml:space="preserve">misma. En este caso los propietarios (individuales o asociados) tendrán que comprometerse bajo un estudio hidrológico, para lograr la cantidad de agua utilizada hasta no afectar los balances hidrológicos de las </w:t>
      </w:r>
      <w:proofErr w:type="spellStart"/>
      <w:r>
        <w:t>Subcuencas</w:t>
      </w:r>
      <w:proofErr w:type="spellEnd"/>
      <w:r>
        <w:t xml:space="preserve"> o manantiales.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1"/>
        </w:numPr>
        <w:spacing w:line="304" w:lineRule="auto"/>
      </w:pPr>
      <w:r>
        <w:t xml:space="preserve">Modificaciones substanciales de la morfología de los sitios que pueden alterar las condiciones paisajísticas, individuales o de conjunto, en sus ámbitos visuales. Además se </w:t>
      </w:r>
      <w:proofErr w:type="spellStart"/>
      <w:r>
        <w:t>prohiben</w:t>
      </w:r>
      <w:proofErr w:type="spellEnd"/>
      <w:r>
        <w:t xml:space="preserve"> modificaciones a la estructura del paisaje rural  incluidas: </w:t>
      </w:r>
    </w:p>
    <w:p w:rsidR="00F40052" w:rsidRDefault="003622AA">
      <w:r>
        <w:t>construcción típica, caminos rurales, recubrimiento y trazo original.</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En todas las áreas de Desarrollo Agropecuario, no afectadas pro proyectos especiales, se permitirán exclusivamente, las construcciones que albergarán a los propietarios que pueden demostrar que trabajan o dirigen la labranza de sus campos y/o de los campesinos empleados, respetando los siguientes </w:t>
      </w:r>
      <w:proofErr w:type="spellStart"/>
      <w:r>
        <w:t>indices</w:t>
      </w:r>
      <w:proofErr w:type="spellEnd"/>
      <w:r>
        <w:t>:</w:t>
      </w:r>
      <w:r>
        <w:rPr>
          <w:rFonts w:ascii="Times New Roman" w:eastAsia="Times New Roman" w:hAnsi="Times New Roman" w:cs="Times New Roman"/>
          <w:sz w:val="24"/>
        </w:rPr>
        <w:t xml:space="preserve"> </w:t>
      </w:r>
    </w:p>
    <w:tbl>
      <w:tblPr>
        <w:tblStyle w:val="TableGrid"/>
        <w:tblW w:w="8214" w:type="dxa"/>
        <w:tblInd w:w="0" w:type="dxa"/>
        <w:tblLook w:val="04A0" w:firstRow="1" w:lastRow="0" w:firstColumn="1" w:lastColumn="0" w:noHBand="0" w:noVBand="1"/>
      </w:tblPr>
      <w:tblGrid>
        <w:gridCol w:w="1711"/>
        <w:gridCol w:w="989"/>
        <w:gridCol w:w="991"/>
        <w:gridCol w:w="1080"/>
        <w:gridCol w:w="1083"/>
        <w:gridCol w:w="1135"/>
        <w:gridCol w:w="1225"/>
      </w:tblGrid>
      <w:tr w:rsidR="00F40052">
        <w:trPr>
          <w:trHeight w:val="493"/>
        </w:trPr>
        <w:tc>
          <w:tcPr>
            <w:tcW w:w="1711" w:type="dxa"/>
            <w:tcBorders>
              <w:top w:val="nil"/>
              <w:left w:val="nil"/>
              <w:bottom w:val="nil"/>
              <w:right w:val="nil"/>
            </w:tcBorders>
          </w:tcPr>
          <w:p w:rsidR="00F40052" w:rsidRDefault="003622AA">
            <w:pPr>
              <w:spacing w:after="0" w:line="276" w:lineRule="auto"/>
              <w:ind w:left="0" w:right="1606" w:firstLine="0"/>
            </w:pPr>
            <w:r>
              <w:t xml:space="preserve"> </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tc>
        <w:tc>
          <w:tcPr>
            <w:tcW w:w="989" w:type="dxa"/>
            <w:tcBorders>
              <w:top w:val="nil"/>
              <w:left w:val="nil"/>
              <w:bottom w:val="nil"/>
              <w:right w:val="nil"/>
            </w:tcBorders>
          </w:tcPr>
          <w:p w:rsidR="00F40052" w:rsidRDefault="00F40052">
            <w:pPr>
              <w:spacing w:after="0" w:line="276" w:lineRule="auto"/>
              <w:ind w:left="0" w:firstLine="0"/>
              <w:jc w:val="left"/>
            </w:pPr>
          </w:p>
        </w:tc>
        <w:tc>
          <w:tcPr>
            <w:tcW w:w="991" w:type="dxa"/>
            <w:tcBorders>
              <w:top w:val="nil"/>
              <w:left w:val="nil"/>
              <w:bottom w:val="nil"/>
              <w:right w:val="nil"/>
            </w:tcBorders>
          </w:tcPr>
          <w:p w:rsidR="00F40052" w:rsidRDefault="00F40052">
            <w:pPr>
              <w:spacing w:after="0" w:line="276" w:lineRule="auto"/>
              <w:ind w:left="0" w:firstLine="0"/>
              <w:jc w:val="left"/>
            </w:pPr>
          </w:p>
        </w:tc>
        <w:tc>
          <w:tcPr>
            <w:tcW w:w="1080" w:type="dxa"/>
            <w:tcBorders>
              <w:top w:val="nil"/>
              <w:left w:val="nil"/>
              <w:bottom w:val="nil"/>
              <w:right w:val="nil"/>
            </w:tcBorders>
          </w:tcPr>
          <w:p w:rsidR="00F40052" w:rsidRDefault="00F40052">
            <w:pPr>
              <w:spacing w:after="0" w:line="276" w:lineRule="auto"/>
              <w:ind w:left="0" w:firstLine="0"/>
              <w:jc w:val="left"/>
            </w:pPr>
          </w:p>
        </w:tc>
        <w:tc>
          <w:tcPr>
            <w:tcW w:w="1083" w:type="dxa"/>
            <w:tcBorders>
              <w:top w:val="nil"/>
              <w:left w:val="nil"/>
              <w:bottom w:val="nil"/>
              <w:right w:val="nil"/>
            </w:tcBorders>
          </w:tcPr>
          <w:p w:rsidR="00F40052" w:rsidRDefault="00F40052">
            <w:pPr>
              <w:spacing w:after="0" w:line="276" w:lineRule="auto"/>
              <w:ind w:left="0" w:firstLine="0"/>
              <w:jc w:val="left"/>
            </w:pPr>
          </w:p>
        </w:tc>
        <w:tc>
          <w:tcPr>
            <w:tcW w:w="1135" w:type="dxa"/>
            <w:tcBorders>
              <w:top w:val="nil"/>
              <w:left w:val="nil"/>
              <w:bottom w:val="nil"/>
              <w:right w:val="nil"/>
            </w:tcBorders>
          </w:tcPr>
          <w:p w:rsidR="00F40052" w:rsidRDefault="00F40052">
            <w:pPr>
              <w:spacing w:after="0" w:line="276" w:lineRule="auto"/>
              <w:ind w:left="0" w:firstLine="0"/>
              <w:jc w:val="left"/>
            </w:pPr>
          </w:p>
        </w:tc>
        <w:tc>
          <w:tcPr>
            <w:tcW w:w="1225" w:type="dxa"/>
            <w:tcBorders>
              <w:top w:val="nil"/>
              <w:left w:val="nil"/>
              <w:bottom w:val="nil"/>
              <w:right w:val="nil"/>
            </w:tcBorders>
          </w:tcPr>
          <w:p w:rsidR="00F40052" w:rsidRDefault="00F40052">
            <w:pPr>
              <w:spacing w:after="0" w:line="276" w:lineRule="auto"/>
              <w:ind w:left="0" w:firstLine="0"/>
              <w:jc w:val="left"/>
            </w:pPr>
          </w:p>
        </w:tc>
      </w:tr>
      <w:tr w:rsidR="00F40052">
        <w:trPr>
          <w:trHeight w:val="1440"/>
        </w:trPr>
        <w:tc>
          <w:tcPr>
            <w:tcW w:w="1711" w:type="dxa"/>
            <w:tcBorders>
              <w:top w:val="nil"/>
              <w:left w:val="nil"/>
              <w:bottom w:val="nil"/>
              <w:right w:val="nil"/>
            </w:tcBorders>
          </w:tcPr>
          <w:p w:rsidR="00F40052" w:rsidRDefault="003622AA">
            <w:pPr>
              <w:spacing w:after="35" w:line="240" w:lineRule="auto"/>
              <w:ind w:left="134" w:firstLine="0"/>
              <w:jc w:val="left"/>
            </w:pPr>
            <w:r>
              <w:t xml:space="preserve"> </w:t>
            </w:r>
            <w:r>
              <w:rPr>
                <w:rFonts w:ascii="Times New Roman" w:eastAsia="Times New Roman" w:hAnsi="Times New Roman" w:cs="Times New Roman"/>
                <w:sz w:val="24"/>
              </w:rPr>
              <w:t xml:space="preserve"> </w:t>
            </w:r>
          </w:p>
          <w:p w:rsidR="00F40052" w:rsidRDefault="003622AA">
            <w:pPr>
              <w:spacing w:after="0" w:line="276" w:lineRule="auto"/>
              <w:ind w:left="134" w:firstLine="0"/>
              <w:jc w:val="left"/>
            </w:pPr>
            <w:r>
              <w:t>LOTE HABITAC</w:t>
            </w:r>
            <w:r>
              <w:rPr>
                <w:rFonts w:ascii="Times New Roman" w:eastAsia="Times New Roman" w:hAnsi="Times New Roman" w:cs="Times New Roman"/>
                <w:sz w:val="24"/>
              </w:rPr>
              <w:t xml:space="preserve"> </w:t>
            </w:r>
          </w:p>
        </w:tc>
        <w:tc>
          <w:tcPr>
            <w:tcW w:w="989" w:type="dxa"/>
            <w:tcBorders>
              <w:top w:val="nil"/>
              <w:left w:val="nil"/>
              <w:bottom w:val="nil"/>
              <w:right w:val="nil"/>
            </w:tcBorders>
          </w:tcPr>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FRENTE MINIMO</w:t>
            </w:r>
            <w:r>
              <w:rPr>
                <w:rFonts w:ascii="Times New Roman" w:eastAsia="Times New Roman" w:hAnsi="Times New Roman" w:cs="Times New Roman"/>
                <w:sz w:val="24"/>
              </w:rPr>
              <w:t xml:space="preserve"> </w:t>
            </w:r>
          </w:p>
        </w:tc>
        <w:tc>
          <w:tcPr>
            <w:tcW w:w="991" w:type="dxa"/>
            <w:tcBorders>
              <w:top w:val="nil"/>
              <w:left w:val="nil"/>
              <w:bottom w:val="nil"/>
              <w:right w:val="nil"/>
            </w:tcBorders>
          </w:tcPr>
          <w:p w:rsidR="00F40052" w:rsidRDefault="003622AA">
            <w:pPr>
              <w:spacing w:after="32"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ALTURA</w:t>
            </w:r>
            <w:r>
              <w:rPr>
                <w:rFonts w:ascii="Times New Roman" w:eastAsia="Times New Roman" w:hAnsi="Times New Roman" w:cs="Times New Roman"/>
                <w:sz w:val="24"/>
              </w:rPr>
              <w:t xml:space="preserve"> </w:t>
            </w:r>
            <w:r>
              <w:t>MAXIMA</w:t>
            </w:r>
            <w:r>
              <w:rPr>
                <w:rFonts w:ascii="Times New Roman" w:eastAsia="Times New Roman" w:hAnsi="Times New Roman" w:cs="Times New Roman"/>
                <w:sz w:val="24"/>
              </w:rPr>
              <w:t xml:space="preserve"> </w:t>
            </w:r>
          </w:p>
        </w:tc>
        <w:tc>
          <w:tcPr>
            <w:tcW w:w="1080" w:type="dxa"/>
            <w:tcBorders>
              <w:top w:val="nil"/>
              <w:left w:val="nil"/>
              <w:bottom w:val="nil"/>
              <w:right w:val="nil"/>
            </w:tcBorders>
          </w:tcPr>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AREA TECHADA MAXIMA</w:t>
            </w:r>
            <w:r>
              <w:rPr>
                <w:rFonts w:ascii="Times New Roman" w:eastAsia="Times New Roman" w:hAnsi="Times New Roman" w:cs="Times New Roman"/>
                <w:sz w:val="24"/>
              </w:rPr>
              <w:t xml:space="preserve"> </w:t>
            </w:r>
          </w:p>
        </w:tc>
        <w:tc>
          <w:tcPr>
            <w:tcW w:w="1083" w:type="dxa"/>
            <w:tcBorders>
              <w:top w:val="nil"/>
              <w:left w:val="nil"/>
              <w:bottom w:val="nil"/>
              <w:right w:val="nil"/>
            </w:tcBorders>
          </w:tcPr>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49" w:line="240" w:lineRule="auto"/>
              <w:ind w:left="0" w:firstLine="0"/>
              <w:jc w:val="left"/>
            </w:pPr>
            <w:r>
              <w:t xml:space="preserve">AREA </w:t>
            </w:r>
          </w:p>
          <w:p w:rsidR="00F40052" w:rsidRDefault="003622AA">
            <w:pPr>
              <w:spacing w:after="43" w:line="240" w:lineRule="auto"/>
              <w:ind w:left="0" w:firstLine="0"/>
              <w:jc w:val="left"/>
            </w:pPr>
            <w:r>
              <w:t xml:space="preserve">IMPER. </w:t>
            </w:r>
          </w:p>
          <w:p w:rsidR="00F40052" w:rsidRDefault="003622AA">
            <w:pPr>
              <w:spacing w:after="0" w:line="276" w:lineRule="auto"/>
              <w:ind w:left="0" w:firstLine="0"/>
              <w:jc w:val="left"/>
            </w:pPr>
            <w:r>
              <w:t>MAXIMA</w:t>
            </w:r>
            <w:r>
              <w:rPr>
                <w:rFonts w:ascii="Times New Roman" w:eastAsia="Times New Roman" w:hAnsi="Times New Roman" w:cs="Times New Roman"/>
                <w:sz w:val="24"/>
              </w:rPr>
              <w:t xml:space="preserve"> </w:t>
            </w:r>
          </w:p>
        </w:tc>
        <w:tc>
          <w:tcPr>
            <w:tcW w:w="1135" w:type="dxa"/>
            <w:tcBorders>
              <w:top w:val="nil"/>
              <w:left w:val="nil"/>
              <w:bottom w:val="nil"/>
              <w:right w:val="nil"/>
            </w:tcBorders>
          </w:tcPr>
          <w:p w:rsidR="00F40052" w:rsidRDefault="003622AA">
            <w:pPr>
              <w:spacing w:after="32"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40" w:line="240" w:lineRule="auto"/>
              <w:ind w:left="0" w:firstLine="0"/>
              <w:jc w:val="left"/>
            </w:pPr>
            <w:r>
              <w:t>RETIRO</w:t>
            </w:r>
            <w:r>
              <w:rPr>
                <w:rFonts w:ascii="Times New Roman" w:eastAsia="Times New Roman" w:hAnsi="Times New Roman" w:cs="Times New Roman"/>
                <w:sz w:val="24"/>
              </w:rPr>
              <w:t xml:space="preserve"> </w:t>
            </w:r>
          </w:p>
          <w:p w:rsidR="00F40052" w:rsidRDefault="003622AA">
            <w:pPr>
              <w:spacing w:after="0" w:line="276" w:lineRule="auto"/>
              <w:ind w:left="0" w:right="183" w:firstLine="0"/>
              <w:jc w:val="left"/>
            </w:pPr>
            <w:r>
              <w:t>Mínimo</w:t>
            </w:r>
            <w:r>
              <w:rPr>
                <w:rFonts w:ascii="Times New Roman" w:eastAsia="Times New Roman" w:hAnsi="Times New Roman" w:cs="Times New Roman"/>
                <w:sz w:val="24"/>
              </w:rPr>
              <w:t xml:space="preserve"> </w:t>
            </w:r>
            <w:r>
              <w:t xml:space="preserve">Perimetral de  colindancia </w:t>
            </w:r>
            <w:r>
              <w:rPr>
                <w:rFonts w:ascii="Times New Roman" w:eastAsia="Times New Roman" w:hAnsi="Times New Roman" w:cs="Times New Roman"/>
                <w:sz w:val="24"/>
              </w:rPr>
              <w:t xml:space="preserve"> </w:t>
            </w:r>
          </w:p>
        </w:tc>
        <w:tc>
          <w:tcPr>
            <w:tcW w:w="1225" w:type="dxa"/>
            <w:tcBorders>
              <w:top w:val="nil"/>
              <w:left w:val="nil"/>
              <w:bottom w:val="nil"/>
              <w:right w:val="nil"/>
            </w:tcBorders>
          </w:tcPr>
          <w:p w:rsidR="00F40052" w:rsidRDefault="003622AA">
            <w:pPr>
              <w:spacing w:after="35" w:line="240" w:lineRule="auto"/>
              <w:ind w:left="26" w:firstLine="0"/>
              <w:jc w:val="left"/>
            </w:pPr>
            <w:r>
              <w:t xml:space="preserve"> </w:t>
            </w:r>
            <w:r>
              <w:rPr>
                <w:rFonts w:ascii="Times New Roman" w:eastAsia="Times New Roman" w:hAnsi="Times New Roman" w:cs="Times New Roman"/>
                <w:sz w:val="24"/>
              </w:rPr>
              <w:t xml:space="preserve"> </w:t>
            </w:r>
          </w:p>
          <w:p w:rsidR="00F40052" w:rsidRDefault="003622AA">
            <w:pPr>
              <w:spacing w:after="40" w:line="240" w:lineRule="auto"/>
              <w:ind w:left="26" w:firstLine="0"/>
            </w:pPr>
            <w:r>
              <w:t>INFRAESTRUC</w:t>
            </w:r>
            <w:r>
              <w:rPr>
                <w:rFonts w:ascii="Times New Roman" w:eastAsia="Times New Roman" w:hAnsi="Times New Roman" w:cs="Times New Roman"/>
                <w:sz w:val="24"/>
              </w:rPr>
              <w:t xml:space="preserve"> </w:t>
            </w:r>
          </w:p>
          <w:p w:rsidR="00F40052" w:rsidRDefault="003622AA">
            <w:pPr>
              <w:spacing w:after="0" w:line="240" w:lineRule="auto"/>
              <w:ind w:left="26" w:firstLine="0"/>
              <w:jc w:val="left"/>
            </w:pPr>
            <w:r>
              <w:t>TURA</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URBANA</w:t>
            </w:r>
            <w:r>
              <w:rPr>
                <w:rFonts w:ascii="Times New Roman" w:eastAsia="Times New Roman" w:hAnsi="Times New Roman" w:cs="Times New Roman"/>
                <w:sz w:val="24"/>
              </w:rPr>
              <w:t xml:space="preserve"> </w:t>
            </w:r>
          </w:p>
        </w:tc>
      </w:tr>
      <w:tr w:rsidR="00F40052">
        <w:trPr>
          <w:trHeight w:val="253"/>
        </w:trPr>
        <w:tc>
          <w:tcPr>
            <w:tcW w:w="1711" w:type="dxa"/>
            <w:vMerge w:val="restart"/>
            <w:tcBorders>
              <w:top w:val="nil"/>
              <w:left w:val="nil"/>
              <w:bottom w:val="nil"/>
              <w:right w:val="nil"/>
            </w:tcBorders>
          </w:tcPr>
          <w:p w:rsidR="00F40052" w:rsidRDefault="003622AA">
            <w:pPr>
              <w:spacing w:after="24" w:line="240" w:lineRule="auto"/>
              <w:ind w:left="134" w:firstLine="0"/>
              <w:jc w:val="left"/>
            </w:pPr>
            <w:r>
              <w:t xml:space="preserve"> </w:t>
            </w:r>
            <w:r>
              <w:rPr>
                <w:rFonts w:ascii="Times New Roman" w:eastAsia="Times New Roman" w:hAnsi="Times New Roman" w:cs="Times New Roman"/>
                <w:sz w:val="24"/>
              </w:rPr>
              <w:t xml:space="preserve"> </w:t>
            </w:r>
          </w:p>
          <w:p w:rsidR="00F40052" w:rsidRDefault="003622AA">
            <w:pPr>
              <w:spacing w:after="0" w:line="276" w:lineRule="auto"/>
              <w:ind w:left="134" w:right="892" w:firstLine="0"/>
              <w:jc w:val="left"/>
            </w:pPr>
            <w:r>
              <w:t>m2</w:t>
            </w:r>
            <w:r>
              <w:rPr>
                <w:rFonts w:ascii="Times New Roman" w:eastAsia="Times New Roman" w:hAnsi="Times New Roman" w:cs="Times New Roman"/>
                <w:sz w:val="24"/>
              </w:rPr>
              <w:t xml:space="preserve"> </w:t>
            </w:r>
            <w:r>
              <w:t>3,000</w:t>
            </w:r>
            <w:r>
              <w:rPr>
                <w:rFonts w:ascii="Times New Roman" w:eastAsia="Times New Roman" w:hAnsi="Times New Roman" w:cs="Times New Roman"/>
                <w:sz w:val="24"/>
              </w:rPr>
              <w:t xml:space="preserve"> </w:t>
            </w:r>
          </w:p>
        </w:tc>
        <w:tc>
          <w:tcPr>
            <w:tcW w:w="989" w:type="dxa"/>
            <w:vMerge w:val="restart"/>
            <w:tcBorders>
              <w:top w:val="nil"/>
              <w:left w:val="nil"/>
              <w:bottom w:val="nil"/>
              <w:right w:val="nil"/>
            </w:tcBorders>
          </w:tcPr>
          <w:p w:rsidR="00F40052" w:rsidRDefault="003622AA">
            <w:pPr>
              <w:spacing w:after="1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26" w:line="240" w:lineRule="auto"/>
              <w:ind w:left="0" w:firstLine="0"/>
              <w:jc w:val="left"/>
            </w:pPr>
            <w:r>
              <w:t>M</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20</w:t>
            </w:r>
            <w:r>
              <w:rPr>
                <w:rFonts w:ascii="Times New Roman" w:eastAsia="Times New Roman" w:hAnsi="Times New Roman" w:cs="Times New Roman"/>
                <w:sz w:val="24"/>
              </w:rPr>
              <w:t xml:space="preserve"> </w:t>
            </w:r>
          </w:p>
        </w:tc>
        <w:tc>
          <w:tcPr>
            <w:tcW w:w="991" w:type="dxa"/>
            <w:vMerge w:val="restart"/>
            <w:tcBorders>
              <w:top w:val="nil"/>
              <w:left w:val="nil"/>
              <w:bottom w:val="nil"/>
              <w:right w:val="nil"/>
            </w:tcBorders>
          </w:tcPr>
          <w:p w:rsidR="00F40052" w:rsidRDefault="003622AA">
            <w:pPr>
              <w:spacing w:after="32"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20" w:line="240" w:lineRule="auto"/>
              <w:ind w:left="0" w:firstLine="0"/>
              <w:jc w:val="left"/>
            </w:pPr>
            <w:r>
              <w:t>nº pisos</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2</w:t>
            </w:r>
            <w:r>
              <w:rPr>
                <w:rFonts w:ascii="Times New Roman" w:eastAsia="Times New Roman" w:hAnsi="Times New Roman" w:cs="Times New Roman"/>
                <w:sz w:val="24"/>
              </w:rPr>
              <w:t xml:space="preserve"> </w:t>
            </w:r>
          </w:p>
        </w:tc>
        <w:tc>
          <w:tcPr>
            <w:tcW w:w="1080" w:type="dxa"/>
            <w:vMerge w:val="restart"/>
            <w:tcBorders>
              <w:top w:val="nil"/>
              <w:left w:val="nil"/>
              <w:bottom w:val="nil"/>
              <w:right w:val="nil"/>
            </w:tcBorders>
          </w:tcPr>
          <w:p w:rsidR="00F40052" w:rsidRDefault="003622AA">
            <w:pPr>
              <w:spacing w:after="34"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proofErr w:type="spellStart"/>
            <w:r>
              <w:t>Area</w:t>
            </w:r>
            <w:proofErr w:type="spellEnd"/>
            <w:r>
              <w:t xml:space="preserve"> lote</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5.00</w:t>
            </w:r>
            <w:r>
              <w:rPr>
                <w:rFonts w:ascii="Times New Roman" w:eastAsia="Times New Roman" w:hAnsi="Times New Roman" w:cs="Times New Roman"/>
                <w:sz w:val="24"/>
              </w:rPr>
              <w:t xml:space="preserve"> </w:t>
            </w:r>
          </w:p>
        </w:tc>
        <w:tc>
          <w:tcPr>
            <w:tcW w:w="1083" w:type="dxa"/>
            <w:tcBorders>
              <w:top w:val="nil"/>
              <w:left w:val="nil"/>
              <w:bottom w:val="nil"/>
              <w:right w:val="nil"/>
            </w:tcBorders>
          </w:tcPr>
          <w:p w:rsidR="00F40052" w:rsidRDefault="003622AA">
            <w:pPr>
              <w:spacing w:after="0" w:line="276" w:lineRule="auto"/>
              <w:ind w:left="0" w:firstLine="0"/>
              <w:jc w:val="left"/>
            </w:pPr>
            <w:r>
              <w:t xml:space="preserve"> </w:t>
            </w:r>
            <w:r>
              <w:rPr>
                <w:rFonts w:ascii="Times New Roman" w:eastAsia="Times New Roman" w:hAnsi="Times New Roman" w:cs="Times New Roman"/>
                <w:sz w:val="24"/>
              </w:rPr>
              <w:t xml:space="preserve"> </w:t>
            </w:r>
          </w:p>
        </w:tc>
        <w:tc>
          <w:tcPr>
            <w:tcW w:w="1135" w:type="dxa"/>
            <w:vMerge w:val="restart"/>
            <w:tcBorders>
              <w:top w:val="nil"/>
              <w:left w:val="nil"/>
              <w:bottom w:val="nil"/>
              <w:right w:val="nil"/>
            </w:tcBorders>
          </w:tcPr>
          <w:p w:rsidR="00F40052" w:rsidRDefault="003622AA">
            <w:pPr>
              <w:spacing w:after="1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16" w:line="240" w:lineRule="auto"/>
              <w:ind w:left="0" w:firstLine="0"/>
              <w:jc w:val="left"/>
            </w:pPr>
            <w:r>
              <w:t>M</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5</w:t>
            </w:r>
            <w:r>
              <w:rPr>
                <w:rFonts w:ascii="Times New Roman" w:eastAsia="Times New Roman" w:hAnsi="Times New Roman" w:cs="Times New Roman"/>
                <w:sz w:val="24"/>
              </w:rPr>
              <w:t xml:space="preserve"> </w:t>
            </w:r>
          </w:p>
        </w:tc>
        <w:tc>
          <w:tcPr>
            <w:tcW w:w="1225" w:type="dxa"/>
            <w:vMerge w:val="restart"/>
            <w:tcBorders>
              <w:top w:val="nil"/>
              <w:left w:val="nil"/>
              <w:bottom w:val="nil"/>
              <w:right w:val="nil"/>
            </w:tcBorders>
          </w:tcPr>
          <w:p w:rsidR="00F40052" w:rsidRDefault="003622AA">
            <w:pPr>
              <w:spacing w:after="0" w:line="240" w:lineRule="auto"/>
              <w:ind w:left="26" w:firstLine="0"/>
              <w:jc w:val="left"/>
            </w:pPr>
            <w:r>
              <w:t xml:space="preserve"> </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proofErr w:type="spellStart"/>
            <w:r>
              <w:t>Area</w:t>
            </w:r>
            <w:proofErr w:type="spellEnd"/>
            <w:r>
              <w:t xml:space="preserve"> Total </w:t>
            </w:r>
            <w:r>
              <w:rPr>
                <w:rFonts w:ascii="Times New Roman" w:eastAsia="Times New Roman" w:hAnsi="Times New Roman" w:cs="Times New Roman"/>
                <w:sz w:val="24"/>
              </w:rPr>
              <w:t xml:space="preserve"> </w:t>
            </w:r>
          </w:p>
          <w:p w:rsidR="00F40052" w:rsidRDefault="003622AA">
            <w:pPr>
              <w:spacing w:after="0" w:line="276" w:lineRule="auto"/>
              <w:ind w:left="0" w:firstLine="0"/>
              <w:jc w:val="left"/>
            </w:pPr>
            <w:r>
              <w:t>10.00</w:t>
            </w:r>
            <w:r>
              <w:rPr>
                <w:rFonts w:ascii="Times New Roman" w:eastAsia="Times New Roman" w:hAnsi="Times New Roman" w:cs="Times New Roman"/>
                <w:sz w:val="24"/>
              </w:rPr>
              <w:t xml:space="preserve"> </w:t>
            </w:r>
          </w:p>
        </w:tc>
      </w:tr>
      <w:tr w:rsidR="00F40052">
        <w:trPr>
          <w:trHeight w:val="480"/>
        </w:trPr>
        <w:tc>
          <w:tcPr>
            <w:tcW w:w="0" w:type="auto"/>
            <w:vMerge/>
            <w:tcBorders>
              <w:top w:val="nil"/>
              <w:left w:val="nil"/>
              <w:bottom w:val="nil"/>
              <w:right w:val="nil"/>
            </w:tcBorders>
          </w:tcPr>
          <w:p w:rsidR="00F40052" w:rsidRDefault="00F40052">
            <w:pPr>
              <w:spacing w:after="0" w:line="276" w:lineRule="auto"/>
              <w:ind w:left="0" w:firstLine="0"/>
              <w:jc w:val="left"/>
            </w:pPr>
          </w:p>
        </w:tc>
        <w:tc>
          <w:tcPr>
            <w:tcW w:w="0" w:type="auto"/>
            <w:vMerge/>
            <w:tcBorders>
              <w:top w:val="nil"/>
              <w:left w:val="nil"/>
              <w:bottom w:val="nil"/>
              <w:right w:val="nil"/>
            </w:tcBorders>
          </w:tcPr>
          <w:p w:rsidR="00F40052" w:rsidRDefault="00F40052">
            <w:pPr>
              <w:spacing w:after="0" w:line="276" w:lineRule="auto"/>
              <w:ind w:left="0" w:firstLine="0"/>
              <w:jc w:val="left"/>
            </w:pPr>
          </w:p>
        </w:tc>
        <w:tc>
          <w:tcPr>
            <w:tcW w:w="0" w:type="auto"/>
            <w:vMerge/>
            <w:tcBorders>
              <w:top w:val="nil"/>
              <w:left w:val="nil"/>
              <w:bottom w:val="nil"/>
              <w:right w:val="nil"/>
            </w:tcBorders>
          </w:tcPr>
          <w:p w:rsidR="00F40052" w:rsidRDefault="00F40052">
            <w:pPr>
              <w:spacing w:after="0" w:line="276" w:lineRule="auto"/>
              <w:ind w:left="0" w:firstLine="0"/>
              <w:jc w:val="left"/>
            </w:pPr>
          </w:p>
        </w:tc>
        <w:tc>
          <w:tcPr>
            <w:tcW w:w="0" w:type="auto"/>
            <w:vMerge/>
            <w:tcBorders>
              <w:top w:val="nil"/>
              <w:left w:val="nil"/>
              <w:bottom w:val="nil"/>
              <w:right w:val="nil"/>
            </w:tcBorders>
          </w:tcPr>
          <w:p w:rsidR="00F40052" w:rsidRDefault="00F40052">
            <w:pPr>
              <w:spacing w:after="0" w:line="276" w:lineRule="auto"/>
              <w:ind w:left="0" w:firstLine="0"/>
              <w:jc w:val="left"/>
            </w:pPr>
          </w:p>
        </w:tc>
        <w:tc>
          <w:tcPr>
            <w:tcW w:w="1083" w:type="dxa"/>
            <w:tcBorders>
              <w:top w:val="nil"/>
              <w:left w:val="nil"/>
              <w:bottom w:val="nil"/>
              <w:right w:val="nil"/>
            </w:tcBorders>
          </w:tcPr>
          <w:p w:rsidR="00F40052" w:rsidRDefault="003622AA">
            <w:pPr>
              <w:spacing w:after="0" w:line="276" w:lineRule="auto"/>
              <w:ind w:left="0" w:firstLine="0"/>
              <w:jc w:val="left"/>
            </w:pPr>
            <w:r>
              <w:t xml:space="preserve">% </w:t>
            </w:r>
            <w:proofErr w:type="spellStart"/>
            <w:r>
              <w:t>Area</w:t>
            </w:r>
            <w:proofErr w:type="spellEnd"/>
            <w:r>
              <w:t xml:space="preserve"> lote</w:t>
            </w:r>
            <w:r>
              <w:rPr>
                <w:rFonts w:ascii="Times New Roman" w:eastAsia="Times New Roman" w:hAnsi="Times New Roman" w:cs="Times New Roman"/>
                <w:sz w:val="24"/>
              </w:rPr>
              <w:t xml:space="preserve"> </w:t>
            </w:r>
            <w:r>
              <w:t>6.00</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F40052" w:rsidRDefault="00F40052">
            <w:pPr>
              <w:spacing w:after="0" w:line="276" w:lineRule="auto"/>
              <w:ind w:left="0" w:firstLine="0"/>
              <w:jc w:val="left"/>
            </w:pPr>
          </w:p>
        </w:tc>
        <w:tc>
          <w:tcPr>
            <w:tcW w:w="0" w:type="auto"/>
            <w:vMerge/>
            <w:tcBorders>
              <w:top w:val="nil"/>
              <w:left w:val="nil"/>
              <w:bottom w:val="nil"/>
              <w:right w:val="nil"/>
            </w:tcBorders>
          </w:tcPr>
          <w:p w:rsidR="00F40052" w:rsidRDefault="00F40052">
            <w:pPr>
              <w:spacing w:after="0" w:line="276" w:lineRule="auto"/>
              <w:ind w:left="0" w:firstLine="0"/>
              <w:jc w:val="left"/>
            </w:pPr>
          </w:p>
        </w:tc>
      </w:tr>
    </w:tbl>
    <w:p w:rsidR="00F40052" w:rsidRDefault="003622AA">
      <w:pPr>
        <w:spacing w:after="40" w:line="216" w:lineRule="auto"/>
        <w:ind w:left="0" w:right="8738" w:firstLine="0"/>
        <w:jc w:val="left"/>
      </w:pPr>
      <w:r>
        <w:t xml:space="preserve"> </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rsidR="00F40052" w:rsidRDefault="003622AA">
      <w:r>
        <w:t>4. Las nuevas realizaciones siempre tendrán que adaptarse a la morfología del sitio y respetar sus características paisajísticas y naturales; además, se tendrán que utilizar lineamientos arquitectónicos y materiales típicos de los paisajes rurales locales, incluyendo especies vegetales autóctonas. (1)</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10.- ZONAS DE DESARROLLO TURISTICO ECOSOSTENIBLE (DTE)</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line="303" w:lineRule="auto"/>
      </w:pPr>
      <w:r>
        <w:t xml:space="preserve">Son aquellas zonas que por sus características paisajísticas y ambientales y por su gran posibilidad de uso recreativo, deberá redactarse un Plan Especial de Desarrollo Turístico </w:t>
      </w:r>
      <w:proofErr w:type="spellStart"/>
      <w:r>
        <w:t>Ecosostenible</w:t>
      </w:r>
      <w:proofErr w:type="spellEnd"/>
      <w:r>
        <w:t xml:space="preserve"> específico. En ausencia de dicho Plan se permitirá la realización de quintas recreativas, por intervención individual, hotel en cabañas y clubes deportivos y recreativos.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11.- DEL ESTUDIO DE IMPACTO AMBIENTAL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Las actividades que se permitirán en las zonas de Máxima Protección (MA), Desarrollo Restringido (DR1 y DR2), Desarrollo Agropecuario (DA) y Desarrollo Turístico </w:t>
      </w:r>
      <w:proofErr w:type="spellStart"/>
      <w:r>
        <w:t>Ecosostenible</w:t>
      </w:r>
      <w:proofErr w:type="spellEnd"/>
      <w:r>
        <w:t xml:space="preserve"> (DTE), requerirán de un Estudio de Impacto Ambiental (EIA) elaborado según lo establecido en el Capítulo III de la Ley de Desarrollo y Ordenamiento Territorial del </w:t>
      </w:r>
      <w:proofErr w:type="spellStart"/>
      <w:r>
        <w:t>Area</w:t>
      </w:r>
      <w:proofErr w:type="spellEnd"/>
      <w:r>
        <w:t xml:space="preserve"> Metropolitana de San Salvador y de los Municipios Aledaños.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12.- DE LOS TRAMITES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Las actividades y/o construcciones localizadas en las zonas de Protección y Conservación de los Recursos Naturales, requerirán de los trámites de Revisión Vial y Zonificación y del Permiso de Construcción, según corresponda y seguirá el </w:t>
      </w:r>
      <w:r>
        <w:lastRenderedPageBreak/>
        <w:t xml:space="preserve">procedimiento establecido en el Art. VIII. 10, Art. VIII. 16 y 17, y Art. VII. 30 y 31, del Reglamento a la Ley de Desarrollo y Ordenamiento Territorial del </w:t>
      </w:r>
      <w:proofErr w:type="spellStart"/>
      <w:r>
        <w:t>Area</w:t>
      </w:r>
      <w:proofErr w:type="spellEnd"/>
      <w:r>
        <w:t xml:space="preserve"> Metropolitana de San Salvador y de los Municipios Aledaños. (1)</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Los Planes de Urbanización y Lotificación habitacional, Industrial y de servicios en contraste con lo establecido por la presente Ordenanza.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Obras de explotación minera (pedreras y/o tierra) y de extracción de arena en los ríos, así como la realización de obras de regulación del caudal de los ríos mismos.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Tala de la vegetación arbórea, arbustiva y de todos los cultivos considerados importantes para garantizar la infiltración, el equilibrio de evapotranspiración y el hábitat de la fauna.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after="39" w:line="216" w:lineRule="auto"/>
        <w:jc w:val="left"/>
      </w:pPr>
      <w:r>
        <w:t>· Implantación de cultivos intensivos y extensivos que necesitan fuertes cantidades de agroquímicos y plaguicidas, en zonas de alta infiltración o recarga de mantos acuíferos, capaces de afectar y poner en riesgo los recursos hídricos superficiales y subterráneos.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Prácticas agrícolas que prevén la quema y todas las otras acciones que pueden afectar importantes comunidades de fauna y que ponen en riesgo las otras vegetaciones presente alrededor.</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line="279" w:lineRule="auto"/>
      </w:pPr>
      <w:r>
        <w:t xml:space="preserve">· Cualquier obra que pueda modificar y/o alterar el régimen hidrológico subterráneo y superficial, y que afecte el abastecimiento hídrico en la cuenca hídrica de pertenencia, sin que se establezcan oportunas reglas de manejo de la cuenca misma. En este caso los propietarios (individuales o asociados) tendrán que comprometerse, bajo un estudio hidrológico, para lograr la cantidad de agua utilizable hasta no afectar los balances hidrológicos de las </w:t>
      </w:r>
      <w:proofErr w:type="spellStart"/>
      <w:r>
        <w:t>Subcuencas</w:t>
      </w:r>
      <w:proofErr w:type="spellEnd"/>
      <w:r>
        <w:t xml:space="preserve"> o manantiales.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 Las modificaciones substanciales de la morfología de los sitios que pueden alterar las condiciones paisajísticas, individuales o conjunto, en sus ámbitos visuales. Además se </w:t>
      </w:r>
      <w:proofErr w:type="spellStart"/>
      <w:r>
        <w:t>prohiben</w:t>
      </w:r>
      <w:proofErr w:type="spellEnd"/>
      <w:r>
        <w:t xml:space="preserve"> modificaciones a la estructura del paisaje rural, </w:t>
      </w:r>
      <w:proofErr w:type="spellStart"/>
      <w:r>
        <w:t>incluídas</w:t>
      </w:r>
      <w:proofErr w:type="spellEnd"/>
      <w:r>
        <w:t>: construcción típica, caminos rurales, recubrimientos y trazo original.</w:t>
      </w:r>
      <w:r>
        <w:rPr>
          <w:rFonts w:ascii="Times New Roman" w:eastAsia="Times New Roman" w:hAnsi="Times New Roman" w:cs="Times New Roman"/>
          <w:sz w:val="24"/>
        </w:rPr>
        <w:t xml:space="preserve"> </w:t>
      </w:r>
    </w:p>
    <w:p w:rsidR="00F40052" w:rsidRDefault="003622AA">
      <w:pPr>
        <w:spacing w:after="39"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spacing w:line="279" w:lineRule="auto"/>
      </w:pPr>
      <w:r>
        <w:t xml:space="preserve">3. En todas las áreas de Desarrollo Agropecuario no afectadas por proyectos especiales, se permitirán exclusivamente las construcciones que albergarán a los propietarios que pueden demostrar que trabajan o dirigen la labranza de sus campos y/o de los campesinos empleados, respetando los siguientes índices: Construcción, según corresponda y seguirá el procedimiento establecido en el Art. 8 Numeral 10, Art. 8 numerales 16 y 17, y Art. 8 numerales 30 y 31 del Reglamento de La Ley de Desarrollo y Ordenamiento Territorial del </w:t>
      </w:r>
      <w:proofErr w:type="spellStart"/>
      <w:r>
        <w:t>Area</w:t>
      </w:r>
      <w:proofErr w:type="spellEnd"/>
      <w:r>
        <w:t xml:space="preserve"> Metropolitana de San Salvador y de los Municipios Aledaños.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13.- DERECHOS ADQUIRIDOS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2"/>
        </w:numPr>
      </w:pPr>
      <w:r>
        <w:t>Los derechos de los propietarios sobre los inmuebles que sean objeto de la presente Ordenanza, deberán adecuarse a la normativa aquí establecida en los plazos que este municipio estime conveniente.</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numPr>
          <w:ilvl w:val="0"/>
          <w:numId w:val="12"/>
        </w:numPr>
      </w:pPr>
      <w:r>
        <w:t>El municipio podrá de conformidad con las atribuciones que le confiere el Código Municipal, ejercer las acciones que le fueren necesarias para la consecución de sus fines.</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14.- SANCIONES Y PROCEDIMIENTOS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Las violaciones a las obligaciones aquí establecidas serán sancionadas conforme a las sanciones y procedimientos que el Municipio establezca, como Reglamento a la presente Ordenanza, sin perjuicio de las sanciones y procedimientos ya establecidos por otras Leyes.</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15.- DEROGACIONES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lastRenderedPageBreak/>
        <w:t xml:space="preserve"> </w:t>
      </w:r>
      <w:r>
        <w:rPr>
          <w:rFonts w:ascii="Times New Roman" w:eastAsia="Times New Roman" w:hAnsi="Times New Roman" w:cs="Times New Roman"/>
          <w:sz w:val="24"/>
        </w:rPr>
        <w:t xml:space="preserve"> </w:t>
      </w:r>
    </w:p>
    <w:p w:rsidR="00F40052" w:rsidRDefault="003622AA">
      <w:proofErr w:type="spellStart"/>
      <w:r>
        <w:t>Deróganse</w:t>
      </w:r>
      <w:proofErr w:type="spellEnd"/>
      <w:r>
        <w:t xml:space="preserve"> todas aquellas ordenanzas, acuerdos o reglamentos así como todas aquellas disposiciones cuyos preceptos estuvieren en contra de la aplicación de esta Ordenanza.</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Art. 16.- DE LA VIGENCIA DE LA PRESENTE ORDENANZA.</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La presente Ordenanza entrará en vigencia ocho días después de su publicación en el Diario Oficial.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DADO en el Salón de Sesiones de la Alcaldía Municipal de Apopa, a los quince días del mes de junio de mil novecientos noventa y ocho.</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Dr. Juan </w:t>
      </w:r>
      <w:proofErr w:type="spellStart"/>
      <w:r>
        <w:t>Osmin</w:t>
      </w:r>
      <w:proofErr w:type="spellEnd"/>
      <w:r>
        <w:t xml:space="preserve"> Estrada González,</w:t>
      </w:r>
      <w:r>
        <w:rPr>
          <w:rFonts w:ascii="Times New Roman" w:eastAsia="Times New Roman" w:hAnsi="Times New Roman" w:cs="Times New Roman"/>
          <w:sz w:val="24"/>
        </w:rPr>
        <w:t xml:space="preserve"> </w:t>
      </w:r>
    </w:p>
    <w:p w:rsidR="00F40052" w:rsidRDefault="003622AA">
      <w:r>
        <w:t>ALCALDE MUNICIPAL</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ind w:right="5704"/>
      </w:pPr>
      <w:r>
        <w:t>Ing. Vicente Adalberto Velásquez,</w:t>
      </w:r>
      <w:r>
        <w:rPr>
          <w:rFonts w:ascii="Times New Roman" w:eastAsia="Times New Roman" w:hAnsi="Times New Roman" w:cs="Times New Roman"/>
          <w:sz w:val="24"/>
        </w:rPr>
        <w:t xml:space="preserve"> </w:t>
      </w:r>
      <w:r>
        <w:t>SINDICO MUNICIPAL</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Prof. Oscar Antonio Calderón,</w:t>
      </w:r>
      <w:r>
        <w:rPr>
          <w:rFonts w:ascii="Times New Roman" w:eastAsia="Times New Roman" w:hAnsi="Times New Roman" w:cs="Times New Roman"/>
          <w:sz w:val="24"/>
        </w:rPr>
        <w:t xml:space="preserve"> </w:t>
      </w:r>
    </w:p>
    <w:p w:rsidR="00F40052" w:rsidRDefault="003622AA">
      <w:r>
        <w:t>PRIMER REGIDOR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Dra. Luz Estrella Rodríguez de </w:t>
      </w:r>
      <w:proofErr w:type="spellStart"/>
      <w:r>
        <w:t>Zúniga</w:t>
      </w:r>
      <w:proofErr w:type="spellEnd"/>
      <w:r>
        <w:t>,</w:t>
      </w:r>
      <w:r>
        <w:rPr>
          <w:rFonts w:ascii="Times New Roman" w:eastAsia="Times New Roman" w:hAnsi="Times New Roman" w:cs="Times New Roman"/>
          <w:sz w:val="24"/>
        </w:rPr>
        <w:t xml:space="preserve"> </w:t>
      </w:r>
    </w:p>
    <w:p w:rsidR="00F40052" w:rsidRDefault="003622AA">
      <w:r>
        <w:t>SEGUNDA REGIDORA.</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Lic. Oscar Armando Díaz Flores,</w:t>
      </w:r>
      <w:r>
        <w:rPr>
          <w:rFonts w:ascii="Times New Roman" w:eastAsia="Times New Roman" w:hAnsi="Times New Roman" w:cs="Times New Roman"/>
          <w:sz w:val="24"/>
        </w:rPr>
        <w:t xml:space="preserve"> </w:t>
      </w:r>
    </w:p>
    <w:p w:rsidR="00F40052" w:rsidRDefault="003622AA">
      <w:r>
        <w:t>TERCER REGIDOR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Salvador Antonio Sosa Acosta,</w:t>
      </w:r>
      <w:r>
        <w:rPr>
          <w:rFonts w:ascii="Times New Roman" w:eastAsia="Times New Roman" w:hAnsi="Times New Roman" w:cs="Times New Roman"/>
          <w:sz w:val="24"/>
        </w:rPr>
        <w:t xml:space="preserve"> </w:t>
      </w:r>
    </w:p>
    <w:p w:rsidR="00F40052" w:rsidRDefault="003622AA">
      <w:r>
        <w:t>CUARTO REGIDOR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Lic. Wilfredo Roberto Rivas Canjura,</w:t>
      </w:r>
      <w:r>
        <w:rPr>
          <w:rFonts w:ascii="Times New Roman" w:eastAsia="Times New Roman" w:hAnsi="Times New Roman" w:cs="Times New Roman"/>
          <w:sz w:val="24"/>
        </w:rPr>
        <w:t xml:space="preserve"> </w:t>
      </w:r>
    </w:p>
    <w:p w:rsidR="00F40052" w:rsidRDefault="003622AA">
      <w:r>
        <w:t>QUINTO REGIDOR</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ind w:right="6116"/>
      </w:pPr>
      <w:r>
        <w:t xml:space="preserve">Flor </w:t>
      </w:r>
      <w:proofErr w:type="spellStart"/>
      <w:r>
        <w:t>Fedelina</w:t>
      </w:r>
      <w:proofErr w:type="spellEnd"/>
      <w:r>
        <w:t xml:space="preserve"> Gamero Aguilar,</w:t>
      </w:r>
      <w:r>
        <w:rPr>
          <w:rFonts w:ascii="Times New Roman" w:eastAsia="Times New Roman" w:hAnsi="Times New Roman" w:cs="Times New Roman"/>
          <w:sz w:val="24"/>
        </w:rPr>
        <w:t xml:space="preserve"> </w:t>
      </w:r>
      <w:r>
        <w:t>SEXTA REGIDORA.</w:t>
      </w:r>
      <w:r>
        <w:rPr>
          <w:rFonts w:ascii="Times New Roman" w:eastAsia="Times New Roman" w:hAnsi="Times New Roman" w:cs="Times New Roman"/>
          <w:sz w:val="24"/>
        </w:rPr>
        <w:t xml:space="preserve"> </w:t>
      </w:r>
    </w:p>
    <w:p w:rsidR="00F40052" w:rsidRDefault="003622AA">
      <w:pPr>
        <w:spacing w:after="35"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José María Pérez,</w:t>
      </w:r>
      <w:r>
        <w:rPr>
          <w:rFonts w:ascii="Times New Roman" w:eastAsia="Times New Roman" w:hAnsi="Times New Roman" w:cs="Times New Roman"/>
          <w:sz w:val="24"/>
        </w:rPr>
        <w:t xml:space="preserve"> </w:t>
      </w:r>
    </w:p>
    <w:p w:rsidR="00F40052" w:rsidRDefault="003622AA">
      <w:r>
        <w:t>SEPTIMO REGIDOR.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Pr>
        <w:ind w:right="5925"/>
      </w:pPr>
      <w:r>
        <w:t>Juan Arnulfo Acosta Carranza,</w:t>
      </w:r>
      <w:r>
        <w:rPr>
          <w:rFonts w:ascii="Times New Roman" w:eastAsia="Times New Roman" w:hAnsi="Times New Roman" w:cs="Times New Roman"/>
          <w:sz w:val="24"/>
        </w:rPr>
        <w:t xml:space="preserve"> </w:t>
      </w:r>
      <w:r>
        <w:t>OCTAVO REGIDOR.</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Reinaldo Archila Medina,</w:t>
      </w:r>
      <w:r>
        <w:rPr>
          <w:rFonts w:ascii="Times New Roman" w:eastAsia="Times New Roman" w:hAnsi="Times New Roman" w:cs="Times New Roman"/>
          <w:sz w:val="24"/>
        </w:rPr>
        <w:t xml:space="preserve"> </w:t>
      </w:r>
    </w:p>
    <w:p w:rsidR="00F40052" w:rsidRDefault="003622AA">
      <w:r>
        <w:t>NOVENO REGIDOR</w:t>
      </w:r>
      <w:r>
        <w:rPr>
          <w:rFonts w:ascii="Times New Roman" w:eastAsia="Times New Roman" w:hAnsi="Times New Roman" w:cs="Times New Roman"/>
          <w:sz w:val="24"/>
        </w:rPr>
        <w:t xml:space="preserve"> </w:t>
      </w:r>
    </w:p>
    <w:p w:rsidR="00F40052" w:rsidRDefault="003622AA">
      <w:pPr>
        <w:spacing w:after="0"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proofErr w:type="spellStart"/>
      <w:r>
        <w:t>Willian</w:t>
      </w:r>
      <w:proofErr w:type="spellEnd"/>
      <w:r>
        <w:t xml:space="preserve"> Flores Sánchez,</w:t>
      </w:r>
      <w:r>
        <w:rPr>
          <w:rFonts w:ascii="Times New Roman" w:eastAsia="Times New Roman" w:hAnsi="Times New Roman" w:cs="Times New Roman"/>
          <w:sz w:val="24"/>
        </w:rPr>
        <w:t xml:space="preserve"> </w:t>
      </w:r>
    </w:p>
    <w:p w:rsidR="00F40052" w:rsidRDefault="003622AA">
      <w:r>
        <w:t>DECIMO REGIDOR</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 xml:space="preserve">Silvio Mario Rivas </w:t>
      </w:r>
      <w:proofErr w:type="spellStart"/>
      <w:r>
        <w:t>Menjívar</w:t>
      </w:r>
      <w:proofErr w:type="spellEnd"/>
      <w:r>
        <w:t>,</w:t>
      </w:r>
      <w:r>
        <w:rPr>
          <w:rFonts w:ascii="Times New Roman" w:eastAsia="Times New Roman" w:hAnsi="Times New Roman" w:cs="Times New Roman"/>
          <w:sz w:val="24"/>
        </w:rPr>
        <w:t xml:space="preserve"> </w:t>
      </w:r>
    </w:p>
    <w:p w:rsidR="00F40052" w:rsidRDefault="003622AA">
      <w:r>
        <w:t>UNDECIMO REGIDOR</w:t>
      </w:r>
      <w:r>
        <w:rPr>
          <w:rFonts w:ascii="Times New Roman" w:eastAsia="Times New Roman" w:hAnsi="Times New Roman" w:cs="Times New Roman"/>
          <w:sz w:val="24"/>
        </w:rPr>
        <w:t xml:space="preserve"> </w:t>
      </w:r>
    </w:p>
    <w:p w:rsidR="00F40052" w:rsidRDefault="003622AA">
      <w:pPr>
        <w:spacing w:after="36" w:line="240" w:lineRule="auto"/>
        <w:ind w:left="0" w:firstLine="0"/>
        <w:jc w:val="left"/>
      </w:pPr>
      <w:r>
        <w:lastRenderedPageBreak/>
        <w:t xml:space="preserve"> </w:t>
      </w:r>
      <w:r>
        <w:rPr>
          <w:rFonts w:ascii="Times New Roman" w:eastAsia="Times New Roman" w:hAnsi="Times New Roman" w:cs="Times New Roman"/>
          <w:sz w:val="24"/>
        </w:rPr>
        <w:t xml:space="preserve"> </w:t>
      </w:r>
    </w:p>
    <w:p w:rsidR="00F40052" w:rsidRDefault="003622AA">
      <w:r>
        <w:t>Agustín Cerritos Sánchez,</w:t>
      </w:r>
      <w:r>
        <w:rPr>
          <w:rFonts w:ascii="Times New Roman" w:eastAsia="Times New Roman" w:hAnsi="Times New Roman" w:cs="Times New Roman"/>
          <w:sz w:val="24"/>
        </w:rPr>
        <w:t xml:space="preserve"> </w:t>
      </w:r>
    </w:p>
    <w:p w:rsidR="00F40052" w:rsidRDefault="003622AA">
      <w:r>
        <w:t>DUODECIMO REGIDOR</w:t>
      </w:r>
      <w:r>
        <w:rPr>
          <w:rFonts w:ascii="Times New Roman" w:eastAsia="Times New Roman" w:hAnsi="Times New Roman" w:cs="Times New Roman"/>
          <w:sz w:val="24"/>
        </w:rPr>
        <w:t xml:space="preserve"> </w:t>
      </w:r>
    </w:p>
    <w:p w:rsidR="00F40052" w:rsidRDefault="003622AA">
      <w:pPr>
        <w:spacing w:after="37"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Juan Ricardo Vásquez Guzmán,</w:t>
      </w:r>
      <w:r>
        <w:rPr>
          <w:rFonts w:ascii="Times New Roman" w:eastAsia="Times New Roman" w:hAnsi="Times New Roman" w:cs="Times New Roman"/>
          <w:sz w:val="24"/>
        </w:rPr>
        <w:t xml:space="preserve"> </w:t>
      </w:r>
    </w:p>
    <w:p w:rsidR="00F40052" w:rsidRDefault="003622AA">
      <w:r>
        <w:t>SECRETARIO MUNICIPAL</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D.M. Nº 3, del 15 de junio de 1998, publicado en el D.O. Nº 117, Tomo 339, del 25 de junio de 1998.</w:t>
      </w:r>
      <w:r>
        <w:rPr>
          <w:rFonts w:ascii="Times New Roman" w:eastAsia="Times New Roman" w:hAnsi="Times New Roman" w:cs="Times New Roman"/>
          <w:sz w:val="24"/>
        </w:rPr>
        <w:t xml:space="preserve"> </w:t>
      </w:r>
    </w:p>
    <w:p w:rsidR="00F40052" w:rsidRDefault="003622AA">
      <w:pPr>
        <w:spacing w:after="34"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REFORMAS</w:t>
      </w:r>
      <w:r>
        <w:rPr>
          <w:rFonts w:ascii="Times New Roman" w:eastAsia="Times New Roman" w:hAnsi="Times New Roman" w:cs="Times New Roman"/>
          <w:sz w:val="24"/>
        </w:rPr>
        <w:t xml:space="preserve"> </w:t>
      </w:r>
    </w:p>
    <w:p w:rsidR="00F40052" w:rsidRDefault="003622AA">
      <w:pPr>
        <w:spacing w:after="38" w:line="240" w:lineRule="auto"/>
        <w:ind w:left="0" w:firstLine="0"/>
        <w:jc w:val="left"/>
      </w:pPr>
      <w:r>
        <w:t xml:space="preserve"> </w:t>
      </w:r>
      <w:r>
        <w:rPr>
          <w:rFonts w:ascii="Times New Roman" w:eastAsia="Times New Roman" w:hAnsi="Times New Roman" w:cs="Times New Roman"/>
          <w:sz w:val="24"/>
        </w:rPr>
        <w:t xml:space="preserve"> </w:t>
      </w:r>
    </w:p>
    <w:p w:rsidR="00F40052" w:rsidRDefault="003622AA">
      <w:r>
        <w:t>(1) D. M. Nº 5, del 21 de diciembre de 1998, publicado en el D.O. 31, Tomo Nº 342, del 15 de febrero de 1999.</w:t>
      </w:r>
      <w:r>
        <w:rPr>
          <w:rFonts w:ascii="Times New Roman" w:eastAsia="Times New Roman" w:hAnsi="Times New Roman" w:cs="Times New Roman"/>
          <w:sz w:val="24"/>
        </w:rPr>
        <w:t xml:space="preserve"> </w:t>
      </w:r>
    </w:p>
    <w:sectPr w:rsidR="00F40052" w:rsidSect="00BC5716">
      <w:headerReference w:type="default" r:id="rId7"/>
      <w:footerReference w:type="default" r:id="rId8"/>
      <w:pgSz w:w="12240" w:h="15840"/>
      <w:pgMar w:top="1455" w:right="1696" w:bottom="2552" w:left="1700" w:header="720" w:footer="28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BB" w:rsidRDefault="005944BB" w:rsidP="00B026BF">
      <w:pPr>
        <w:spacing w:after="0" w:line="240" w:lineRule="auto"/>
      </w:pPr>
      <w:r>
        <w:separator/>
      </w:r>
    </w:p>
  </w:endnote>
  <w:endnote w:type="continuationSeparator" w:id="0">
    <w:p w:rsidR="005944BB" w:rsidRDefault="005944BB" w:rsidP="00B0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6BF" w:rsidRDefault="00BC5716">
    <w:pPr>
      <w:pStyle w:val="Piedepgina"/>
    </w:pPr>
    <w:r>
      <w:rPr>
        <w:noProof/>
        <w:lang w:val="es-MX" w:eastAsia="es-MX"/>
      </w:rPr>
      <w:drawing>
        <wp:anchor distT="0" distB="0" distL="114300" distR="114300" simplePos="0" relativeHeight="251661312" behindDoc="0" locked="0" layoutInCell="1" allowOverlap="1" wp14:anchorId="7106A2B5" wp14:editId="269CFD7B">
          <wp:simplePos x="0" y="0"/>
          <wp:positionH relativeFrom="page">
            <wp:align>left</wp:align>
          </wp:positionH>
          <wp:positionV relativeFrom="paragraph">
            <wp:posOffset>861119</wp:posOffset>
          </wp:positionV>
          <wp:extent cx="7782560" cy="1085850"/>
          <wp:effectExtent l="0" t="0" r="8890" b="0"/>
          <wp:wrapThrough wrapText="bothSides">
            <wp:wrapPolygon edited="0">
              <wp:start x="0" y="0"/>
              <wp:lineTo x="0" y="21221"/>
              <wp:lineTo x="21572" y="21221"/>
              <wp:lineTo x="21572"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BB" w:rsidRDefault="005944BB" w:rsidP="00B026BF">
      <w:pPr>
        <w:spacing w:after="0" w:line="240" w:lineRule="auto"/>
      </w:pPr>
      <w:r>
        <w:separator/>
      </w:r>
    </w:p>
  </w:footnote>
  <w:footnote w:type="continuationSeparator" w:id="0">
    <w:p w:rsidR="005944BB" w:rsidRDefault="005944BB" w:rsidP="00B0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6BF" w:rsidRDefault="00B026BF" w:rsidP="00B026BF">
    <w:pPr>
      <w:pStyle w:val="Encabezado"/>
      <w:tabs>
        <w:tab w:val="clear" w:pos="8838"/>
        <w:tab w:val="left" w:pos="4419"/>
      </w:tabs>
      <w:ind w:left="0" w:firstLine="0"/>
      <w:jc w:val="center"/>
      <w:rPr>
        <w:noProof/>
        <w:color w:val="FFFFFF" w:themeColor="background1"/>
        <w:lang w:val="es-MX" w:eastAsia="es-MX"/>
      </w:rPr>
    </w:pPr>
    <w:r w:rsidRPr="003007E1">
      <w:rPr>
        <w:noProof/>
        <w:color w:val="FFFFFF" w:themeColor="background1"/>
        <w:lang w:val="es-MX" w:eastAsia="es-MX"/>
      </w:rPr>
      <w:drawing>
        <wp:anchor distT="0" distB="0" distL="114300" distR="114300" simplePos="0" relativeHeight="251659264" behindDoc="1" locked="0" layoutInCell="1" allowOverlap="1" wp14:anchorId="18D0B85F" wp14:editId="1A3DDFF8">
          <wp:simplePos x="0" y="0"/>
          <wp:positionH relativeFrom="page">
            <wp:align>left</wp:align>
          </wp:positionH>
          <wp:positionV relativeFrom="paragraph">
            <wp:posOffset>-453109</wp:posOffset>
          </wp:positionV>
          <wp:extent cx="7865309" cy="191706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p>
  <w:p w:rsidR="00B026BF" w:rsidRDefault="00B026BF" w:rsidP="00B026BF">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B026BF" w:rsidRDefault="00B026BF">
    <w:pPr>
      <w:pStyle w:val="Encabezado"/>
      <w:rPr>
        <w:noProof/>
        <w:color w:val="FFFFFF" w:themeColor="background1"/>
        <w:lang w:val="es-MX" w:eastAsia="es-MX"/>
      </w:rPr>
    </w:pPr>
  </w:p>
  <w:p w:rsidR="00B026BF" w:rsidRDefault="00B026BF">
    <w:pPr>
      <w:pStyle w:val="Encabezado"/>
      <w:rPr>
        <w:noProof/>
        <w:color w:val="FFFFFF" w:themeColor="background1"/>
        <w:lang w:val="es-MX" w:eastAsia="es-MX"/>
      </w:rPr>
    </w:pPr>
  </w:p>
  <w:p w:rsidR="00B026BF" w:rsidRDefault="00B026BF">
    <w:pPr>
      <w:pStyle w:val="Encabezado"/>
      <w:rPr>
        <w:noProof/>
        <w:color w:val="FFFFFF" w:themeColor="background1"/>
        <w:lang w:val="es-MX" w:eastAsia="es-MX"/>
      </w:rPr>
    </w:pPr>
  </w:p>
  <w:p w:rsidR="00B026BF" w:rsidRDefault="00B026BF">
    <w:pPr>
      <w:pStyle w:val="Encabezado"/>
      <w:rPr>
        <w:noProof/>
        <w:color w:val="FFFFFF" w:themeColor="background1"/>
        <w:lang w:val="es-MX" w:eastAsia="es-MX"/>
      </w:rPr>
    </w:pPr>
  </w:p>
  <w:p w:rsidR="00B026BF" w:rsidRDefault="00B026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AE6"/>
    <w:multiLevelType w:val="hybridMultilevel"/>
    <w:tmpl w:val="AD621768"/>
    <w:lvl w:ilvl="0" w:tplc="3FD64F56">
      <w:start w:val="1"/>
      <w:numFmt w:val="lowerLetter"/>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FD8F2C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9A2761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BAD054A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46467C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2D4C03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CCEACD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08CDD2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74CC4D76">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02146726"/>
    <w:multiLevelType w:val="hybridMultilevel"/>
    <w:tmpl w:val="EA92886C"/>
    <w:lvl w:ilvl="0" w:tplc="15FCDFCE">
      <w:start w:val="1"/>
      <w:numFmt w:val="lowerLetter"/>
      <w:lvlText w:val="%1)"/>
      <w:lvlJc w:val="left"/>
      <w:pPr>
        <w:ind w:left="18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D0EB5A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63CB92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F62EE5E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1ECD48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95668C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3A84F6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E64BD5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5EEE5E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 w15:restartNumberingAfterBreak="0">
    <w:nsid w:val="13055894"/>
    <w:multiLevelType w:val="hybridMultilevel"/>
    <w:tmpl w:val="F54866DC"/>
    <w:lvl w:ilvl="0" w:tplc="9F421B5A">
      <w:start w:val="1"/>
      <w:numFmt w:val="lowerLetter"/>
      <w:lvlText w:val="%1)"/>
      <w:lvlJc w:val="left"/>
      <w:pPr>
        <w:ind w:left="18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AF6654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6C6D748">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F6C6AA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BB23CF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52FC281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664392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0288998C">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F124FA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15:restartNumberingAfterBreak="0">
    <w:nsid w:val="1A240511"/>
    <w:multiLevelType w:val="hybridMultilevel"/>
    <w:tmpl w:val="2F3206A4"/>
    <w:lvl w:ilvl="0" w:tplc="253CBCFC">
      <w:start w:val="1"/>
      <w:numFmt w:val="decimal"/>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B2607D88">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FFAFFFA">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D808535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A04C18C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B1081A7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BE6E65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72F0E0C0">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D7A7E52">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15:restartNumberingAfterBreak="0">
    <w:nsid w:val="286447E2"/>
    <w:multiLevelType w:val="hybridMultilevel"/>
    <w:tmpl w:val="EE443118"/>
    <w:lvl w:ilvl="0" w:tplc="C2501560">
      <w:start w:val="1"/>
      <w:numFmt w:val="bullet"/>
      <w:lvlText w:val="*"/>
      <w:lvlJc w:val="left"/>
      <w:pPr>
        <w:ind w:left="10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68C7482">
      <w:start w:val="1"/>
      <w:numFmt w:val="bullet"/>
      <w:lvlText w:val="o"/>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1D325ABA">
      <w:start w:val="1"/>
      <w:numFmt w:val="bullet"/>
      <w:lvlText w:val="▪"/>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EF7E66AA">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862C854">
      <w:start w:val="1"/>
      <w:numFmt w:val="bullet"/>
      <w:lvlText w:val="o"/>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4E040AA">
      <w:start w:val="1"/>
      <w:numFmt w:val="bullet"/>
      <w:lvlText w:val="▪"/>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4894DE86">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58646DAE">
      <w:start w:val="1"/>
      <w:numFmt w:val="bullet"/>
      <w:lvlText w:val="o"/>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80CD06C">
      <w:start w:val="1"/>
      <w:numFmt w:val="bullet"/>
      <w:lvlText w:val="▪"/>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2B035422"/>
    <w:multiLevelType w:val="hybridMultilevel"/>
    <w:tmpl w:val="A1CC8E82"/>
    <w:lvl w:ilvl="0" w:tplc="8BCC8CFC">
      <w:start w:val="1"/>
      <w:numFmt w:val="decimal"/>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9125174">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96E256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482A0E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BD4CAD7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354766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460469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D400812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724865A">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37F61CEF"/>
    <w:multiLevelType w:val="hybridMultilevel"/>
    <w:tmpl w:val="6B64691C"/>
    <w:lvl w:ilvl="0" w:tplc="C820F21A">
      <w:start w:val="1"/>
      <w:numFmt w:val="decimal"/>
      <w:lvlText w:val="%1."/>
      <w:lvlJc w:val="left"/>
      <w:pPr>
        <w:ind w:left="1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09A85A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17009AC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0D6A5A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7CA6C30">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3A0086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0AE9F8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659461B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F79CAD66">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7" w15:restartNumberingAfterBreak="0">
    <w:nsid w:val="3F223FB1"/>
    <w:multiLevelType w:val="hybridMultilevel"/>
    <w:tmpl w:val="786C29C4"/>
    <w:lvl w:ilvl="0" w:tplc="B43E5D62">
      <w:start w:val="1"/>
      <w:numFmt w:val="lowerLetter"/>
      <w:lvlText w:val="%1)"/>
      <w:lvlJc w:val="left"/>
      <w:pPr>
        <w:ind w:left="18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820FDC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45CE37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D49287F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31CDF0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3A2649A4">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1AA657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DE40DECE">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4148DF2">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8" w15:restartNumberingAfterBreak="0">
    <w:nsid w:val="48F658A4"/>
    <w:multiLevelType w:val="hybridMultilevel"/>
    <w:tmpl w:val="C5FE5F40"/>
    <w:lvl w:ilvl="0" w:tplc="B222341C">
      <w:start w:val="1"/>
      <w:numFmt w:val="bullet"/>
      <w:lvlText w:val="*"/>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3003154">
      <w:start w:val="1"/>
      <w:numFmt w:val="bullet"/>
      <w:lvlText w:val="o"/>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0D08654">
      <w:start w:val="1"/>
      <w:numFmt w:val="bullet"/>
      <w:lvlText w:val="▪"/>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342BA7A">
      <w:start w:val="1"/>
      <w:numFmt w:val="bullet"/>
      <w:lvlText w:val="•"/>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2B8C07C">
      <w:start w:val="1"/>
      <w:numFmt w:val="bullet"/>
      <w:lvlText w:val="o"/>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7EAE234">
      <w:start w:val="1"/>
      <w:numFmt w:val="bullet"/>
      <w:lvlText w:val="▪"/>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2BC8B6E">
      <w:start w:val="1"/>
      <w:numFmt w:val="bullet"/>
      <w:lvlText w:val="•"/>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A8E0D78">
      <w:start w:val="1"/>
      <w:numFmt w:val="bullet"/>
      <w:lvlText w:val="o"/>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06EC190">
      <w:start w:val="1"/>
      <w:numFmt w:val="bullet"/>
      <w:lvlText w:val="▪"/>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9" w15:restartNumberingAfterBreak="0">
    <w:nsid w:val="56E55BB9"/>
    <w:multiLevelType w:val="hybridMultilevel"/>
    <w:tmpl w:val="3F8E96F2"/>
    <w:lvl w:ilvl="0" w:tplc="51E8CB5A">
      <w:start w:val="1"/>
      <w:numFmt w:val="lowerLetter"/>
      <w:lvlText w:val="%1."/>
      <w:lvlJc w:val="left"/>
      <w:pPr>
        <w:ind w:left="1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004B96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A5AF5C6">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6A09CD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2CE3A1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DBEE7E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3D24D94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E5EFFCC">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E4FAE640">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15:restartNumberingAfterBreak="0">
    <w:nsid w:val="6AE475E5"/>
    <w:multiLevelType w:val="hybridMultilevel"/>
    <w:tmpl w:val="4B460D76"/>
    <w:lvl w:ilvl="0" w:tplc="DC5414FE">
      <w:start w:val="1"/>
      <w:numFmt w:val="decimal"/>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512E30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F35802C6">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E38AE812">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66A2BFC">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2B40300">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2266A1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058AD392">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112BF60">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1" w15:restartNumberingAfterBreak="0">
    <w:nsid w:val="7E5B4686"/>
    <w:multiLevelType w:val="hybridMultilevel"/>
    <w:tmpl w:val="AB521000"/>
    <w:lvl w:ilvl="0" w:tplc="2DCC51E6">
      <w:start w:val="1"/>
      <w:numFmt w:val="decimal"/>
      <w:lvlText w:val="%1."/>
      <w:lvlJc w:val="left"/>
      <w:pPr>
        <w:ind w:left="1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53123B0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08E82B56">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0916F35E">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612FFE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A3C312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C823C4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40CF2C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DAB85BA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5"/>
  </w:num>
  <w:num w:numId="2">
    <w:abstractNumId w:val="9"/>
  </w:num>
  <w:num w:numId="3">
    <w:abstractNumId w:val="10"/>
  </w:num>
  <w:num w:numId="4">
    <w:abstractNumId w:val="7"/>
  </w:num>
  <w:num w:numId="5">
    <w:abstractNumId w:val="0"/>
  </w:num>
  <w:num w:numId="6">
    <w:abstractNumId w:val="11"/>
  </w:num>
  <w:num w:numId="7">
    <w:abstractNumId w:val="1"/>
  </w:num>
  <w:num w:numId="8">
    <w:abstractNumId w:val="2"/>
  </w:num>
  <w:num w:numId="9">
    <w:abstractNumId w:val="4"/>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52"/>
    <w:rsid w:val="00033E53"/>
    <w:rsid w:val="003622AA"/>
    <w:rsid w:val="005944BB"/>
    <w:rsid w:val="00B026BF"/>
    <w:rsid w:val="00BC5716"/>
    <w:rsid w:val="00F400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4ECC8"/>
  <w15:docId w15:val="{35779B1A-C9FD-4C30-972F-BBEAA9E2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 w:hanging="10"/>
      <w:jc w:val="both"/>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B02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6BF"/>
    <w:rPr>
      <w:rFonts w:ascii="Arial" w:eastAsia="Arial" w:hAnsi="Arial" w:cs="Arial"/>
      <w:color w:val="000000"/>
      <w:sz w:val="16"/>
    </w:rPr>
  </w:style>
  <w:style w:type="paragraph" w:styleId="Piedepgina">
    <w:name w:val="footer"/>
    <w:basedOn w:val="Normal"/>
    <w:link w:val="PiedepginaCar"/>
    <w:uiPriority w:val="99"/>
    <w:unhideWhenUsed/>
    <w:rsid w:val="00B02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6BF"/>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3568</Words>
  <Characters>19625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User</cp:lastModifiedBy>
  <cp:revision>3</cp:revision>
  <dcterms:created xsi:type="dcterms:W3CDTF">2022-03-03T20:41:00Z</dcterms:created>
  <dcterms:modified xsi:type="dcterms:W3CDTF">2022-03-17T20:46:00Z</dcterms:modified>
</cp:coreProperties>
</file>