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EE658A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 ³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IMPUESTOS                                              39,157.69                16,110.97                23,046.72     41.14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TASAS Y DERECHOS                                      187,499.15                87,875.01                99,624.14     46.87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VENTAS DE BIENES Y SERVICIOS                            1,774.96                   319.30                 1,455.66     17.99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FINANCIEROS Y OTROS                           6,046.61                 5,195.88                   850.73     85.93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TRANSFERENCIAS CORRIENTES                             377,046.92               156,997.70               220,049.22     41.64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,252,658.00</w:t>
      </w:r>
      <w:proofErr w:type="gramEnd"/>
      <w:r w:rsidRPr="00EE658A">
        <w:rPr>
          <w:rFonts w:ascii="Courier New" w:hAnsi="Courier New" w:cs="Courier New"/>
          <w:sz w:val="11"/>
          <w:szCs w:val="11"/>
        </w:rPr>
        <w:t xml:space="preserve">               467,993.15               784,664.85     37.36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ENDEUDAMIENTO PUBLICO                                 150,000.00                  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150,000.00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0.00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SALDOS A¥OS ANTERIORES                                 29,799.99                   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29,799.99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    0.00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DEFICIT PRESUPUESTARIO                                                         363,247.40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,043,983.32</w:t>
      </w:r>
      <w:proofErr w:type="gramEnd"/>
      <w:r w:rsidRPr="00EE658A">
        <w:rPr>
          <w:rFonts w:ascii="Courier New" w:hAnsi="Courier New" w:cs="Courier New"/>
          <w:sz w:val="11"/>
          <w:szCs w:val="11"/>
        </w:rPr>
        <w:t xml:space="preserve">             1,097,739.41             1,309,491.31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REMUNERACIONES                                        519,802.52               278,473.84               241,328.68     53.57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ADQUISICIONES DE BIENES Y SERVICIOS                   903,868.58               533,385.07               370,483.51     59.01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GASTOS FINANCIEROS Y OTROS                             58,699.22                28,377.52                30,321.70     48.34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TRANSFERENCIAS CORRIENTES                              36,855.00                23,592.80                13,262.20     64.02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INVERSIONES EN ACTIVOS FIJOS                          319,758.00               134,985.75               184,772.25     42.21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AMORTIZACION DE  ENDEUDAMIENTO PUBLICO                205,000.00                98,924.43               106,075.57     48.26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EE658A">
        <w:rPr>
          <w:rFonts w:ascii="Courier New" w:hAnsi="Courier New" w:cs="Courier New"/>
          <w:sz w:val="11"/>
          <w:szCs w:val="11"/>
        </w:rPr>
        <w:t>,043,983.32</w:t>
      </w:r>
      <w:proofErr w:type="gramEnd"/>
      <w:r w:rsidRPr="00EE658A">
        <w:rPr>
          <w:rFonts w:ascii="Courier New" w:hAnsi="Courier New" w:cs="Courier New"/>
          <w:sz w:val="11"/>
          <w:szCs w:val="11"/>
        </w:rPr>
        <w:t xml:space="preserve">             1,097,739.41               946,243.91 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EE658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EE658A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03BBE" w:rsidRPr="00EE658A" w:rsidRDefault="00903BBE" w:rsidP="008654AC">
      <w:pPr>
        <w:pStyle w:val="Textosinformato"/>
        <w:rPr>
          <w:rFonts w:ascii="Courier New" w:hAnsi="Courier New" w:cs="Courier New"/>
          <w:sz w:val="11"/>
          <w:szCs w:val="11"/>
        </w:rPr>
      </w:pPr>
      <w:r w:rsidRPr="00EE658A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11:08:18                      </w:t>
      </w:r>
      <w:r w:rsidRPr="00EE658A">
        <w:rPr>
          <w:rFonts w:ascii="Courier New" w:hAnsi="Courier New" w:cs="Courier New"/>
          <w:sz w:val="11"/>
          <w:szCs w:val="11"/>
        </w:rPr>
        <w:br w:type="page"/>
      </w:r>
      <w:r w:rsidRPr="00EE658A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903BBE" w:rsidRPr="00EE658A" w:rsidSect="008654AC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903BBE"/>
    <w:rsid w:val="00962601"/>
    <w:rsid w:val="00E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654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54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2018-01-29T17:33:00Z</dcterms:created>
  <dcterms:modified xsi:type="dcterms:W3CDTF">2018-01-29T17:33:00Z</dcterms:modified>
</cp:coreProperties>
</file>