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D4A0" w14:textId="26CBB99E" w:rsidR="00707142" w:rsidRPr="00CF1E62" w:rsidRDefault="00CF1E62">
      <w:pPr>
        <w:rPr>
          <w:rFonts w:ascii="Arial" w:hAnsi="Arial" w:cs="Arial"/>
          <w:b/>
          <w:sz w:val="24"/>
          <w:szCs w:val="24"/>
          <w:lang w:val="es-MX"/>
        </w:rPr>
      </w:pPr>
      <w:r w:rsidRPr="00CF1E62">
        <w:rPr>
          <w:rFonts w:ascii="Arial" w:hAnsi="Arial" w:cs="Arial"/>
          <w:b/>
          <w:sz w:val="24"/>
          <w:szCs w:val="24"/>
          <w:lang w:val="es-MX"/>
        </w:rPr>
        <w:t>2021-</w:t>
      </w:r>
      <w:r w:rsidR="004F26D0">
        <w:rPr>
          <w:rFonts w:ascii="Arial" w:hAnsi="Arial" w:cs="Arial"/>
          <w:b/>
          <w:sz w:val="24"/>
          <w:szCs w:val="24"/>
          <w:lang w:val="es-MX"/>
        </w:rPr>
        <w:t>49</w:t>
      </w:r>
    </w:p>
    <w:p w14:paraId="31615D8C" w14:textId="066DB0F0"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b/>
          <w:bCs/>
          <w:sz w:val="24"/>
          <w:szCs w:val="24"/>
        </w:rPr>
        <w:t>ACTA NÚMERO CUARENTA Y NUEVE.</w:t>
      </w:r>
      <w:r w:rsidRPr="00CF1E62">
        <w:rPr>
          <w:rFonts w:ascii="Arial" w:eastAsia="Calibri" w:hAnsi="Arial" w:cs="Times New Roman"/>
          <w:sz w:val="24"/>
          <w:szCs w:val="24"/>
        </w:rPr>
        <w:t xml:space="preserve"> Sesión ordinaria celebrada por el Concejo Municipal de Guazapa, Departamento de San Salvador, período dos mil dieciocho-dos mil veintiuno, a las catorce horas cero minutos del día cinco de enero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Osmín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CF1E62">
        <w:rPr>
          <w:rFonts w:ascii="Arial" w:eastAsia="Calibri" w:hAnsi="Arial" w:cs="Times New Roman"/>
          <w:b/>
          <w:bCs/>
          <w:sz w:val="24"/>
          <w:szCs w:val="24"/>
        </w:rPr>
        <w:t>ACUERDO NÚMERO UNO.</w:t>
      </w:r>
      <w:r w:rsidRPr="00CF1E62">
        <w:rPr>
          <w:rFonts w:ascii="Arial" w:eastAsia="Calibri" w:hAnsi="Arial" w:cs="Times New Roman"/>
          <w:sz w:val="24"/>
          <w:szCs w:val="24"/>
        </w:rPr>
        <w:t xml:space="preserve"> Se refrenda el nombramiento de Miguel Ángel Cisneros Marín como secretario Municipal y del Concejo. </w:t>
      </w:r>
      <w:r w:rsidRPr="00CF1E62">
        <w:rPr>
          <w:rFonts w:ascii="Arial" w:eastAsia="Calibri" w:hAnsi="Arial" w:cs="Times New Roman"/>
          <w:b/>
          <w:bCs/>
          <w:sz w:val="24"/>
          <w:szCs w:val="24"/>
        </w:rPr>
        <w:t>ACUERDO NÚMERO DOS.</w:t>
      </w:r>
      <w:r w:rsidRPr="00CF1E62">
        <w:rPr>
          <w:rFonts w:ascii="Arial" w:eastAsia="Calibri" w:hAnsi="Arial" w:cs="Times New Roman"/>
          <w:sz w:val="24"/>
          <w:szCs w:val="24"/>
        </w:rPr>
        <w:t xml:space="preserve"> Se autoriza al señor alcalde Municipal que ejecute el presupuesto municipal del ejercicio fiscal dos mil veintiuno, debiendo informar mensualmente al Concejo el resultado de su ejecución. </w:t>
      </w:r>
      <w:r w:rsidRPr="00CF1E62">
        <w:rPr>
          <w:rFonts w:ascii="Arial" w:eastAsia="Calibri" w:hAnsi="Arial" w:cs="Times New Roman"/>
          <w:b/>
          <w:bCs/>
          <w:sz w:val="24"/>
          <w:szCs w:val="24"/>
        </w:rPr>
        <w:t>ACUERDO NÚMERO TRES.</w:t>
      </w:r>
      <w:r w:rsidRPr="00CF1E62">
        <w:rPr>
          <w:rFonts w:ascii="Arial" w:eastAsia="Calibri" w:hAnsi="Arial" w:cs="Times New Roman"/>
          <w:sz w:val="24"/>
          <w:szCs w:val="24"/>
        </w:rPr>
        <w:t xml:space="preserve"> Se refrendan los siguientes nombramientos: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como Tesorera Municipal; </w:t>
      </w:r>
      <w:r w:rsidR="006407D1" w:rsidRPr="00CF1E62">
        <w:rPr>
          <w:rFonts w:ascii="Arial" w:eastAsia="Calibri" w:hAnsi="Arial" w:cs="Times New Roman"/>
          <w:b/>
          <w:bCs/>
          <w:sz w:val="24"/>
          <w:szCs w:val="24"/>
        </w:rPr>
        <w:t>XXXXXXXXXXXXXXXXXXX</w:t>
      </w:r>
      <w:r w:rsidR="006407D1" w:rsidRPr="00CF1E62">
        <w:rPr>
          <w:rFonts w:ascii="Arial" w:eastAsia="Calibri" w:hAnsi="Arial" w:cs="Times New Roman"/>
          <w:sz w:val="24"/>
          <w:szCs w:val="24"/>
        </w:rPr>
        <w:t xml:space="preserve"> </w:t>
      </w:r>
      <w:r w:rsidRPr="00CF1E62">
        <w:rPr>
          <w:rFonts w:ascii="Arial" w:eastAsia="Calibri" w:hAnsi="Arial" w:cs="Times New Roman"/>
          <w:sz w:val="24"/>
          <w:szCs w:val="24"/>
        </w:rPr>
        <w:t xml:space="preserve">como Jefa de la Unidad de Adquisiciones y Contrataciones Institucional. </w:t>
      </w:r>
      <w:r w:rsidRPr="00CF1E62">
        <w:rPr>
          <w:rFonts w:ascii="Arial" w:eastAsia="Calibri" w:hAnsi="Arial" w:cs="Times New Roman"/>
          <w:b/>
          <w:bCs/>
          <w:sz w:val="24"/>
          <w:szCs w:val="24"/>
        </w:rPr>
        <w:t xml:space="preserve">ACUERDO NÚMERO CUATRO. </w:t>
      </w:r>
      <w:r w:rsidRPr="00CF1E62">
        <w:rPr>
          <w:rFonts w:ascii="Arial" w:eastAsia="Calibri" w:hAnsi="Arial" w:cs="Times New Roman"/>
          <w:sz w:val="24"/>
          <w:szCs w:val="24"/>
        </w:rPr>
        <w:t xml:space="preserve">Se refrenda el nombramiento del personal permanente, así: José Alberto Alvarado Rivas, Oficial de Información;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Encargado de Comunicaciones;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de la Unidad de Adquisiciones y Contrataciones Institucional;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Encargada de la Unidad de Equidad de Género;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Bodeguero; </w:t>
      </w:r>
      <w:r w:rsidR="006407D1" w:rsidRPr="006407D1">
        <w:rPr>
          <w:rFonts w:ascii="Arial" w:eastAsia="Calibri" w:hAnsi="Arial" w:cs="Times New Roman"/>
          <w:b/>
          <w:bCs/>
          <w:sz w:val="24"/>
          <w:szCs w:val="24"/>
        </w:rPr>
        <w:t xml:space="preserve"> </w:t>
      </w:r>
      <w:r w:rsidR="006407D1" w:rsidRPr="00CF1E62">
        <w:rPr>
          <w:rFonts w:ascii="Arial" w:eastAsia="Calibri" w:hAnsi="Arial" w:cs="Times New Roman"/>
          <w:b/>
          <w:bCs/>
          <w:sz w:val="24"/>
          <w:szCs w:val="24"/>
        </w:rPr>
        <w:t>XXXXXXXXXXXXXXXXXXX</w:t>
      </w:r>
      <w:r w:rsidR="006407D1" w:rsidRPr="00CF1E62">
        <w:rPr>
          <w:rFonts w:ascii="Arial" w:eastAsia="Calibri" w:hAnsi="Arial" w:cs="Times New Roman"/>
          <w:sz w:val="24"/>
          <w:szCs w:val="24"/>
        </w:rPr>
        <w:t xml:space="preserve"> </w:t>
      </w:r>
      <w:r w:rsidRPr="00CF1E62">
        <w:rPr>
          <w:rFonts w:ascii="Arial" w:eastAsia="Calibri" w:hAnsi="Arial" w:cs="Times New Roman"/>
          <w:sz w:val="24"/>
          <w:szCs w:val="24"/>
        </w:rPr>
        <w:t xml:space="preserve">Registrador Municipal de la Carrera Administrativa;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Encargada de Gestión Documental y Archivos;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Encargado de Catastro;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Contadora Municipal;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de Catastro;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de Tesorería;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Encargada de Cuentas Corrientes;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de Catastro;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de Tesorería;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Encargada de Presupuesto;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de Promoción Social;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Jefa del Registro del Estado Familiar;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del Registro del Estado Familiar;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Motorista del Camión Cisterna;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Administrador del Mercado;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Vigilante;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en el </w:t>
      </w:r>
      <w:r w:rsidRPr="00CF1E62">
        <w:rPr>
          <w:rFonts w:ascii="Arial" w:eastAsia="Calibri" w:hAnsi="Arial" w:cs="Times New Roman"/>
          <w:sz w:val="24"/>
          <w:szCs w:val="24"/>
        </w:rPr>
        <w:lastRenderedPageBreak/>
        <w:t xml:space="preserve">Tren de Aseo;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en el Tren de Aseo;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Mecánico de Obra de Banco;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Barrendera;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Barrendera;</w:t>
      </w:r>
      <w:r w:rsidR="006407D1">
        <w:rPr>
          <w:rFonts w:ascii="Arial" w:eastAsia="Calibri" w:hAnsi="Arial" w:cs="Times New Roman"/>
          <w:sz w:val="24"/>
          <w:szCs w:val="24"/>
        </w:rPr>
        <w:t xml:space="preserve">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w:t>
      </w:r>
      <w:r w:rsidR="006407D1">
        <w:rPr>
          <w:rFonts w:ascii="Arial" w:eastAsia="Calibri" w:hAnsi="Arial" w:cs="Times New Roman"/>
          <w:sz w:val="24"/>
          <w:szCs w:val="24"/>
        </w:rPr>
        <w:t xml:space="preserve"> </w:t>
      </w:r>
      <w:r w:rsidRPr="00CF1E62">
        <w:rPr>
          <w:rFonts w:ascii="Arial" w:eastAsia="Calibri" w:hAnsi="Arial" w:cs="Times New Roman"/>
          <w:sz w:val="24"/>
          <w:szCs w:val="24"/>
        </w:rPr>
        <w:t xml:space="preserve">Barrendera;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Vigilante;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en el Tren de Aseo;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Barrendera;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Barrendera;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Jefe de Vigilantes;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Servicios Generales;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Electricista; M</w:t>
      </w:r>
      <w:r w:rsidR="006407D1" w:rsidRPr="006407D1">
        <w:rPr>
          <w:rFonts w:ascii="Arial" w:eastAsia="Calibri" w:hAnsi="Arial" w:cs="Times New Roman"/>
          <w:b/>
          <w:bCs/>
          <w:sz w:val="24"/>
          <w:szCs w:val="24"/>
        </w:rPr>
        <w:t xml:space="preserve"> </w:t>
      </w:r>
      <w:r w:rsidR="006407D1" w:rsidRPr="00CF1E62">
        <w:rPr>
          <w:rFonts w:ascii="Arial" w:eastAsia="Calibri" w:hAnsi="Arial" w:cs="Times New Roman"/>
          <w:b/>
          <w:bCs/>
          <w:sz w:val="24"/>
          <w:szCs w:val="24"/>
        </w:rPr>
        <w:t>XXXXXXXXXXXXXXXXXXX</w:t>
      </w:r>
      <w:r w:rsidR="006407D1" w:rsidRPr="00CF1E62">
        <w:rPr>
          <w:rFonts w:ascii="Arial" w:eastAsia="Calibri" w:hAnsi="Arial" w:cs="Times New Roman"/>
          <w:sz w:val="24"/>
          <w:szCs w:val="24"/>
        </w:rPr>
        <w:t xml:space="preserve"> </w:t>
      </w:r>
      <w:r w:rsidRPr="00CF1E62">
        <w:rPr>
          <w:rFonts w:ascii="Arial" w:eastAsia="Calibri" w:hAnsi="Arial" w:cs="Times New Roman"/>
          <w:sz w:val="24"/>
          <w:szCs w:val="24"/>
        </w:rPr>
        <w:t xml:space="preserve">Vigilante;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Vigilante;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Vigilante;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Motorista del Alcalde;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Motorista Administrativo;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Vigilante; Santos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Servicios Generales;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Ayudante en la Cisterna;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Motorista del Camión Recolector;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Operador de Motoniveladora;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Ayudante de Albañil;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Mecánico;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Motorista del Camión de Volteo;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Operador de Rodo Compactador;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Albañil;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Operador de Mini Cargador;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Operador de Cargador;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Motorista del Camión de Volteo; y </w:t>
      </w:r>
      <w:r w:rsidR="006407D1"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Albañil. Todos ellos devengarán el salario consignado en el presupuesto municipal vigente. </w:t>
      </w:r>
      <w:r w:rsidRPr="00CF1E62">
        <w:rPr>
          <w:rFonts w:ascii="Arial" w:eastAsia="Calibri" w:hAnsi="Arial" w:cs="Times New Roman"/>
          <w:b/>
          <w:bCs/>
          <w:sz w:val="24"/>
          <w:szCs w:val="24"/>
        </w:rPr>
        <w:t>ACUERDO NÚMERO CINCO.</w:t>
      </w:r>
      <w:r w:rsidRPr="00CF1E62">
        <w:rPr>
          <w:rFonts w:ascii="Arial" w:eastAsia="Calibri" w:hAnsi="Arial" w:cs="Times New Roman"/>
          <w:sz w:val="24"/>
          <w:szCs w:val="24"/>
        </w:rPr>
        <w:t xml:space="preserve"> Se refrenda por un año, contado desde el uno de enero al treinta y uno de diciembre del presente año, el nombramiento del personal por contrato, así: </w:t>
      </w:r>
      <w:r w:rsidR="00E61E3E" w:rsidRPr="00CF1E62">
        <w:rPr>
          <w:rFonts w:ascii="Arial" w:eastAsia="Calibri" w:hAnsi="Arial" w:cs="Times New Roman"/>
          <w:b/>
          <w:bCs/>
          <w:sz w:val="24"/>
          <w:szCs w:val="24"/>
        </w:rPr>
        <w:t>XXXXXXXXXXXXXXXXXXX</w:t>
      </w:r>
      <w:r w:rsidR="00E61E3E" w:rsidRPr="00CF1E62">
        <w:rPr>
          <w:rFonts w:ascii="Arial" w:eastAsia="Calibri" w:hAnsi="Arial" w:cs="Times New Roman"/>
          <w:sz w:val="24"/>
          <w:szCs w:val="24"/>
        </w:rPr>
        <w:t xml:space="preserve"> </w:t>
      </w:r>
      <w:r w:rsidRPr="00CF1E62">
        <w:rPr>
          <w:rFonts w:ascii="Arial" w:eastAsia="Calibri" w:hAnsi="Arial" w:cs="Times New Roman"/>
          <w:sz w:val="24"/>
          <w:szCs w:val="24"/>
        </w:rPr>
        <w:t xml:space="preserve">Promotora Social;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Auxiliar del Registro del Estado Familiar;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Vigilante;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Vigilante Cementerios Municipales;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Vigilante;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Vigilante;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Servicios Generales;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Vigilante; y,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Ordenanza. Todos ellos devengarán el salario consignado en el presupuesto municipal vigente.  </w:t>
      </w:r>
      <w:r w:rsidRPr="00CF1E62">
        <w:rPr>
          <w:rFonts w:ascii="Arial" w:eastAsia="Calibri" w:hAnsi="Arial" w:cs="Times New Roman"/>
          <w:b/>
          <w:bCs/>
          <w:sz w:val="24"/>
          <w:szCs w:val="24"/>
        </w:rPr>
        <w:t>ACUERDO NÚMERO SEIS.</w:t>
      </w:r>
      <w:r w:rsidRPr="00CF1E62">
        <w:rPr>
          <w:rFonts w:ascii="Arial" w:eastAsia="Calibri" w:hAnsi="Arial" w:cs="Times New Roman"/>
          <w:sz w:val="24"/>
          <w:szCs w:val="24"/>
        </w:rPr>
        <w:t xml:space="preserve"> Se acuerda prorrogar el contrato de la Auditora Interna de esta Municipalidad, Licenciada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hasta el treinta de abril del presente año. Se le remunerará del FODES para Gastos de Funcionamiento o de los Fondos Propios, de acuerdo a la disponibilidad de fondos del Municipio. </w:t>
      </w:r>
      <w:r w:rsidRPr="00CF1E62">
        <w:rPr>
          <w:rFonts w:ascii="Arial" w:eastAsia="Calibri" w:hAnsi="Arial" w:cs="Times New Roman"/>
          <w:b/>
          <w:bCs/>
          <w:sz w:val="24"/>
          <w:szCs w:val="24"/>
        </w:rPr>
        <w:t>ACUERDO NÚMERO SIETE.</w:t>
      </w:r>
      <w:r w:rsidRPr="00CF1E62">
        <w:rPr>
          <w:rFonts w:ascii="Arial" w:eastAsia="Calibri" w:hAnsi="Arial" w:cs="Times New Roman"/>
          <w:color w:val="000000"/>
          <w:sz w:val="24"/>
          <w:szCs w:val="24"/>
        </w:rPr>
        <w:t xml:space="preserve"> Se acuerda crear el Fondo Circulante de monto fijo y se establece la cuantía del Mismo en la suma de un mil 00/100 dólares. Servirá para atender de menos cuantía o de carácter urgente. La cantidad máxima a pagar de este fondo es la suma de setenta y cinco 00/100 dólares.</w:t>
      </w:r>
      <w:r w:rsidRPr="00CF1E62">
        <w:rPr>
          <w:rFonts w:ascii="Arial" w:eastAsia="Calibri" w:hAnsi="Arial" w:cs="Times New Roman"/>
          <w:sz w:val="24"/>
          <w:szCs w:val="24"/>
        </w:rPr>
        <w:t xml:space="preserve"> </w:t>
      </w:r>
      <w:r w:rsidRPr="00CF1E62">
        <w:rPr>
          <w:rFonts w:ascii="Arial" w:eastAsia="Calibri" w:hAnsi="Arial" w:cs="Times New Roman"/>
          <w:b/>
          <w:bCs/>
          <w:sz w:val="24"/>
          <w:szCs w:val="24"/>
        </w:rPr>
        <w:t>ACUERDO NÚMERO OCHO.</w:t>
      </w:r>
      <w:r w:rsidRPr="00CF1E62">
        <w:rPr>
          <w:rFonts w:ascii="Arial" w:eastAsia="Calibri" w:hAnsi="Arial" w:cs="Times New Roman"/>
          <w:sz w:val="24"/>
          <w:szCs w:val="24"/>
        </w:rPr>
        <w:t xml:space="preserve"> Se acuerda nombrar Encargada del Fondo Circulante de Monto Fijo a la Doctora Hazell Evelyn Henríquez de Coto, Primera Regidora de este Concejo; y como Ordenadora de Pagos del mismo fondo se nombra a Sara Segura de Rivera, Segunda Suplente de este Concejo. </w:t>
      </w:r>
      <w:r w:rsidRPr="00CF1E62">
        <w:rPr>
          <w:rFonts w:ascii="Arial" w:eastAsia="Calibri" w:hAnsi="Arial" w:cs="Times New Roman"/>
          <w:b/>
          <w:bCs/>
          <w:sz w:val="24"/>
          <w:szCs w:val="24"/>
        </w:rPr>
        <w:t>ACUERDO NÚMERO NUEVE.</w:t>
      </w:r>
      <w:r w:rsidRPr="00CF1E62">
        <w:rPr>
          <w:rFonts w:ascii="Arial" w:eastAsia="Calibri" w:hAnsi="Arial" w:cs="Times New Roman"/>
          <w:sz w:val="24"/>
          <w:szCs w:val="24"/>
        </w:rPr>
        <w:t xml:space="preserve"> Se autoriza a la Jefa de la Unidad </w:t>
      </w:r>
      <w:r w:rsidRPr="00CF1E62">
        <w:rPr>
          <w:rFonts w:ascii="Arial" w:eastAsia="Calibri" w:hAnsi="Arial" w:cs="Times New Roman"/>
          <w:sz w:val="24"/>
          <w:szCs w:val="24"/>
        </w:rPr>
        <w:lastRenderedPageBreak/>
        <w:t xml:space="preserve">de Adquisiciones y Contrataciones Institucional, para que realice las atribuciones inherentes a su cargo enumeradas en el artículo diez de la Ley de Adquisiciones y Contrataciones de la Administración Pública, en otros instrumentos normativos aplicables, y las que le ordene el señor Alcalde.  </w:t>
      </w:r>
      <w:r w:rsidRPr="00CF1E62">
        <w:rPr>
          <w:rFonts w:ascii="Arial" w:eastAsia="Calibri" w:hAnsi="Arial" w:cs="Times New Roman"/>
          <w:b/>
          <w:bCs/>
          <w:sz w:val="24"/>
          <w:szCs w:val="24"/>
        </w:rPr>
        <w:t>ACUERDO NÚMERO DIEZ</w:t>
      </w:r>
      <w:r w:rsidRPr="00CF1E62">
        <w:rPr>
          <w:rFonts w:ascii="Arial" w:eastAsia="Calibri" w:hAnsi="Arial" w:cs="Times New Roman"/>
          <w:sz w:val="24"/>
          <w:szCs w:val="24"/>
        </w:rPr>
        <w:t xml:space="preserve">. Se autoriza a la Tesorera Municipal, que realice las transacciones cotidianas entre las distintas cuentas de la Municipalidad, las remesas diarias de las recaudaciones, el pago de los gastos fijos y de contratos, y en general todos los pagos autorizados por este Concejo. </w:t>
      </w:r>
      <w:r w:rsidRPr="00CF1E62">
        <w:rPr>
          <w:rFonts w:ascii="Arial" w:eastAsia="Calibri" w:hAnsi="Arial" w:cs="Times New Roman"/>
          <w:b/>
          <w:bCs/>
          <w:sz w:val="24"/>
          <w:szCs w:val="24"/>
        </w:rPr>
        <w:t>ACUERDO NÚMERO ONCE.</w:t>
      </w:r>
      <w:r w:rsidRPr="00CF1E62">
        <w:rPr>
          <w:rFonts w:ascii="Arial" w:eastAsia="Calibri" w:hAnsi="Arial" w:cs="Times New Roman"/>
          <w:sz w:val="24"/>
          <w:szCs w:val="24"/>
        </w:rPr>
        <w:t xml:space="preserve"> Se autoriza a la Encargada de Presupuesto para realizar las modificaciones y reprogramaciones presupuestarias, necesarias para el adecuado funcionamiento institucional y emitir las asignaciones presupuestarias que le soliciten</w:t>
      </w:r>
      <w:r w:rsidRPr="00CF1E62">
        <w:rPr>
          <w:rFonts w:ascii="Arial" w:eastAsia="Calibri" w:hAnsi="Arial" w:cs="Times New Roman"/>
          <w:b/>
          <w:bCs/>
          <w:sz w:val="24"/>
          <w:szCs w:val="24"/>
        </w:rPr>
        <w:t>. ACUERDO NÚMERO DOCE.</w:t>
      </w:r>
      <w:r w:rsidRPr="00CF1E62">
        <w:rPr>
          <w:rFonts w:ascii="Arial" w:eastAsia="Calibri" w:hAnsi="Arial" w:cs="Times New Roman"/>
          <w:sz w:val="24"/>
          <w:szCs w:val="24"/>
        </w:rPr>
        <w:t xml:space="preserve"> Se autoriza a la Contadora Municipal para hacer los ajustes necesarios a los registros contables institucionales, emitir los Estados Financieros, de oficio, y los que le sean solicitados, y hacer las respectivas notas explicativas de estos. </w:t>
      </w:r>
      <w:r w:rsidRPr="00CF1E62">
        <w:rPr>
          <w:rFonts w:ascii="Arial" w:eastAsia="Calibri" w:hAnsi="Arial" w:cs="Times New Roman"/>
          <w:b/>
          <w:bCs/>
          <w:sz w:val="24"/>
          <w:szCs w:val="24"/>
        </w:rPr>
        <w:t>ACUERDO NÚMERO TRECE</w:t>
      </w:r>
      <w:r w:rsidRPr="00CF1E62">
        <w:rPr>
          <w:rFonts w:ascii="Arial" w:eastAsia="Calibri" w:hAnsi="Arial" w:cs="Times New Roman"/>
          <w:sz w:val="24"/>
          <w:szCs w:val="24"/>
        </w:rPr>
        <w:t xml:space="preserve">. Se aprueba durante el presente año, el pago de la cuota gremial a la Corporación de Municipalidades de la República de El Salvador, en la cuantía del cero punto setenta y cinco por ciento (0.75%), del ocho por ciento del Fondo para el Desarrollo Económico y Social que esta Municipalidad recibe del gobierno central, a través del Instituto Salvadoreño de Desarrollo Municipal. Se autoriza al Instituto que retenga en doce cuotas mensuales la cuantía que corresponde, del FODES para Gastos de Funcionamiento y lo traslade a la Corporación. </w:t>
      </w:r>
      <w:r w:rsidRPr="00CF1E62">
        <w:rPr>
          <w:rFonts w:ascii="Arial" w:eastAsia="Calibri" w:hAnsi="Arial" w:cs="Times New Roman"/>
          <w:b/>
          <w:bCs/>
          <w:sz w:val="24"/>
          <w:szCs w:val="24"/>
        </w:rPr>
        <w:t>ACUERDO NÚMERO CATORCE.</w:t>
      </w:r>
      <w:r w:rsidRPr="00CF1E62">
        <w:rPr>
          <w:rFonts w:ascii="Arial" w:eastAsia="Calibri" w:hAnsi="Arial" w:cs="Times New Roman"/>
          <w:sz w:val="24"/>
          <w:szCs w:val="24"/>
        </w:rPr>
        <w:t xml:space="preserve"> Se aprueba durante el presente año, el pago de la cuota de sostenimiento al Consejo Departamental de Municipalidades de San Salvador, en la cuantía de ciento veinticinco 00/100 dólares mensuales. Se autoriza al Instituto Salvadoreño de Desarrollo Municipal que retenga esta cantidad del FODES para Gastos de Funcionamiento y lo traslade al CDA San Salvador. </w:t>
      </w:r>
      <w:r w:rsidRPr="00CF1E62">
        <w:rPr>
          <w:rFonts w:ascii="Arial" w:eastAsia="Calibri" w:hAnsi="Arial" w:cs="Times New Roman"/>
          <w:b/>
          <w:bCs/>
          <w:sz w:val="24"/>
          <w:szCs w:val="24"/>
        </w:rPr>
        <w:t>ACUERDO NÚMERO QUINCE.</w:t>
      </w:r>
      <w:r w:rsidRPr="00CF1E62">
        <w:rPr>
          <w:rFonts w:ascii="Arial" w:eastAsia="Calibri" w:hAnsi="Arial" w:cs="Times New Roman"/>
          <w:sz w:val="24"/>
          <w:szCs w:val="24"/>
        </w:rPr>
        <w:t xml:space="preserve"> Se ratifica la cuota de sostenimiento a la Asociación Microrregión Cerro de Guazapa, en la cuantía de quinientos cuarenta y tres 25/100 dólares. Se autoriza a la Tesorera que erogue esta cantidad del FODES 25% para Gastos de Funcionamiento y lo traslade a la Microrregión. </w:t>
      </w:r>
      <w:r w:rsidRPr="00CF1E62">
        <w:rPr>
          <w:rFonts w:ascii="Arial" w:eastAsia="Calibri" w:hAnsi="Arial" w:cs="Times New Roman"/>
          <w:b/>
          <w:bCs/>
          <w:sz w:val="24"/>
          <w:szCs w:val="24"/>
        </w:rPr>
        <w:t>ACUERDO NÚMERO DIECISÉIS.</w:t>
      </w:r>
      <w:r w:rsidRPr="00CF1E62">
        <w:rPr>
          <w:rFonts w:ascii="Arial" w:eastAsia="Calibri" w:hAnsi="Arial" w:cs="Times New Roman"/>
          <w:sz w:val="24"/>
          <w:szCs w:val="24"/>
        </w:rPr>
        <w:t xml:space="preserve"> Se autoriza al señor Alcalde, en su calidad de Representante Legal del Concejo y del Municipio de Guazapa, para que firme los distintos instrumentos tales como: contratos de personal, de obra o de servicio; convenios de cooperación con instituciones del Estado u organismos no gubernamentales; otorgamiento o revocación de poderes, escrituras públicas o actas notariales, entre otros; que este Concejo Municipal haya acordado suscribir. </w:t>
      </w:r>
      <w:r w:rsidRPr="00CF1E62">
        <w:rPr>
          <w:rFonts w:ascii="Arial" w:eastAsia="Calibri" w:hAnsi="Arial" w:cs="Times New Roman"/>
          <w:b/>
          <w:bCs/>
          <w:sz w:val="24"/>
          <w:szCs w:val="24"/>
        </w:rPr>
        <w:t>ACUERDO NÚMERO DIECISIETE.</w:t>
      </w:r>
      <w:r w:rsidRPr="00CF1E62">
        <w:rPr>
          <w:rFonts w:ascii="Arial" w:eastAsia="Calibri" w:hAnsi="Arial" w:cs="Times New Roman"/>
          <w:sz w:val="24"/>
          <w:szCs w:val="24"/>
        </w:rPr>
        <w:t xml:space="preserve"> El Concejo Municipal, considerando: Que la Ley Transitoria del Registro del Estado Familiar y de los Regímenes Patrimoniales del Matrimonio, permite la reposición de libros y asientos de Estado Familiar de las personas naturales; que amparados a dicho cuerpo legal se ha solicitado en el Registro del Estado Familiar la reposición de la partida de nacimiento de: </w:t>
      </w:r>
      <w:r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género masculino, quien nació el siete de septiembre de mil novecientos cincuenta y nueve; que la Jefa del Registro del Estado Familiar admitió la solicitud presentada y comprobó la necesidad de reponer tal asiento, de lo cual levantó acta detallando las </w:t>
      </w:r>
      <w:r w:rsidRPr="00CF1E62">
        <w:rPr>
          <w:rFonts w:ascii="Arial" w:eastAsia="Calibri" w:hAnsi="Arial" w:cs="Times New Roman"/>
          <w:sz w:val="24"/>
          <w:szCs w:val="24"/>
        </w:rPr>
        <w:lastRenderedPageBreak/>
        <w:t xml:space="preserve">circunstancias. Se acuerda: Reponer el asiento de la partida solicitada por considerar que está apegada a derecho y tramitada de acuerdo con el procedimiento establecido. Se autoriza a la Jefa del Registro del Estado Familiar para que, de acuerdo con los artículos 56 y 57 de la citada Ley, y tomando como base la información contenida en los documentos presentados por la parte interesada, los cuales deberán conservarse como anexos, realice la inscripción respectiva. </w:t>
      </w:r>
      <w:r w:rsidRPr="00CF1E62">
        <w:rPr>
          <w:rFonts w:ascii="Arial" w:eastAsia="Calibri" w:hAnsi="Arial" w:cs="Times New Roman"/>
          <w:b/>
          <w:bCs/>
          <w:sz w:val="24"/>
          <w:szCs w:val="24"/>
        </w:rPr>
        <w:t>ACUERDO NÚMERO DIECIOCHO.</w:t>
      </w:r>
      <w:r w:rsidRPr="00CF1E62">
        <w:rPr>
          <w:rFonts w:ascii="Arial" w:eastAsia="Calibri" w:hAnsi="Arial" w:cs="Times New Roman"/>
          <w:sz w:val="24"/>
          <w:szCs w:val="24"/>
        </w:rPr>
        <w:t xml:space="preserve"> Se acuerda suscribir Convenio de Cooperación entre la Municipalidad de Guazapa y Hábitat para La Humanidad El Salvador, para “Atender a Familias Afectadas por la Tormenta Tropical Amanda”. Los compromisos de cada una de las partes serán incorporadas en el texto del Convenio. Se autoriza al Señor Alcalde Municipal, en su calidad de Representante Legal del Municipio y del Concejo, para que firme el respectivo convenio. </w:t>
      </w:r>
      <w:r w:rsidRPr="00CF1E62">
        <w:rPr>
          <w:rFonts w:ascii="Arial" w:eastAsia="Calibri" w:hAnsi="Arial" w:cs="Times New Roman"/>
          <w:b/>
          <w:bCs/>
          <w:sz w:val="24"/>
          <w:szCs w:val="24"/>
        </w:rPr>
        <w:t>ACUERDO NÚMERO DIECINUEVE</w:t>
      </w:r>
      <w:r w:rsidRPr="00CF1E62">
        <w:rPr>
          <w:rFonts w:ascii="Arial" w:eastAsia="Calibri" w:hAnsi="Arial" w:cs="Times New Roman"/>
          <w:sz w:val="24"/>
          <w:szCs w:val="24"/>
        </w:rPr>
        <w:t xml:space="preserve">. Se acuerda renovar con </w:t>
      </w:r>
      <w:r w:rsidR="00D80C64">
        <w:rPr>
          <w:rFonts w:ascii="Arial" w:eastAsia="Calibri" w:hAnsi="Arial" w:cs="Times New Roman"/>
          <w:b/>
          <w:bCs/>
          <w:sz w:val="24"/>
          <w:szCs w:val="24"/>
        </w:rPr>
        <w:t>XXXXXXXXXXXXXXXXXX</w:t>
      </w:r>
      <w:r w:rsidRPr="00CF1E62">
        <w:rPr>
          <w:rFonts w:ascii="Arial" w:eastAsia="Calibri" w:hAnsi="Arial" w:cs="Times New Roman"/>
          <w:sz w:val="24"/>
          <w:szCs w:val="24"/>
        </w:rPr>
        <w:t xml:space="preserve">, por la cantidad de doscientos setenta y siete 78/100 dólares mensuales, y durante el período de un año, contados del uno de enero al treinta y uno de diciembre de dos mil veintiuno, el contrato de arrendamiento de local donde funcionan Unidad Ambiental, Unidad de Comunicaciones, Unidad de Equidad de Género, y Turismo. Se autoriza al Señor Alcalde Municipal, en su calidad de Representante Legal del Municipio y del Concejo, para que firme el respectivo contrato. Las mensualidades a pagar se aplicarán a la fuente de financiamiento que permita la disponibilidad de fondos de la Municipalidad al momento de hacerlas efectivas. </w:t>
      </w:r>
      <w:r w:rsidRPr="00CF1E62">
        <w:rPr>
          <w:rFonts w:ascii="Arial" w:eastAsia="Calibri" w:hAnsi="Arial" w:cs="Times New Roman"/>
          <w:b/>
          <w:bCs/>
          <w:sz w:val="24"/>
          <w:szCs w:val="24"/>
        </w:rPr>
        <w:t>ACUERDO NÚMERO VEINTE</w:t>
      </w:r>
      <w:r w:rsidRPr="00CF1E62">
        <w:rPr>
          <w:rFonts w:ascii="Arial" w:eastAsia="Calibri" w:hAnsi="Arial" w:cs="Times New Roman"/>
          <w:sz w:val="24"/>
          <w:szCs w:val="24"/>
        </w:rPr>
        <w:t xml:space="preserve">. Se acuerda renovar con </w:t>
      </w:r>
      <w:r w:rsidR="00D80C64">
        <w:rPr>
          <w:rFonts w:ascii="Arial" w:eastAsia="Calibri" w:hAnsi="Arial" w:cs="Times New Roman"/>
          <w:b/>
          <w:bCs/>
          <w:sz w:val="24"/>
          <w:szCs w:val="24"/>
        </w:rPr>
        <w:t>XXXXXXXXXXXXXXXXX</w:t>
      </w:r>
      <w:r w:rsidRPr="00CF1E62">
        <w:rPr>
          <w:rFonts w:ascii="Arial" w:eastAsia="Calibri" w:hAnsi="Arial" w:cs="Times New Roman"/>
          <w:sz w:val="24"/>
          <w:szCs w:val="24"/>
        </w:rPr>
        <w:t xml:space="preserve">, por la cantidad de ciento noventa y cuatro 44/100 dólares mensuales, y durante un período de seis meses, contados del uno de enero al treinta de junio de dos mil veintiuno, el contrato de arrendamiento de local donde funciona el archivo central Institucional. Se autoriza al Señor Alcalde Municipal, en su calidad de Representante Legal del Municipio y del Concejo, para que firme el respectivo contrato. Las mensualidades a pagar se aplicarán a la fuente de financiamiento que permita la disponibilidad de fondos de la Municipalidad al momento de hacerlas efectivas. </w:t>
      </w:r>
      <w:r w:rsidRPr="00CF1E62">
        <w:rPr>
          <w:rFonts w:ascii="Arial" w:eastAsia="Calibri" w:hAnsi="Arial" w:cs="Times New Roman"/>
          <w:b/>
          <w:bCs/>
          <w:sz w:val="24"/>
          <w:szCs w:val="24"/>
        </w:rPr>
        <w:t>ACUERDO NÚMERO VEINTIUNO.</w:t>
      </w:r>
      <w:r w:rsidRPr="00CF1E62">
        <w:rPr>
          <w:rFonts w:ascii="Arial" w:eastAsia="Calibri" w:hAnsi="Arial" w:cs="Times New Roman"/>
          <w:sz w:val="24"/>
          <w:szCs w:val="24"/>
        </w:rPr>
        <w:t xml:space="preserve"> Se acuerda renovar con </w:t>
      </w:r>
      <w:r w:rsidR="00D80C64">
        <w:rPr>
          <w:rFonts w:ascii="Arial" w:eastAsia="Calibri" w:hAnsi="Arial" w:cs="Times New Roman"/>
          <w:b/>
          <w:bCs/>
          <w:sz w:val="24"/>
          <w:szCs w:val="24"/>
        </w:rPr>
        <w:t>XXXXXXXXXXXXXXXXX</w:t>
      </w:r>
      <w:r w:rsidRPr="00CF1E62">
        <w:rPr>
          <w:rFonts w:ascii="Arial" w:eastAsia="Calibri" w:hAnsi="Arial" w:cs="Times New Roman"/>
          <w:sz w:val="24"/>
          <w:szCs w:val="24"/>
        </w:rPr>
        <w:t xml:space="preserve">, por la cantidad de trescientos 00/100 dólares mensuales, y durante un período de tres meses, contados del uno de enero al treinta y uno de marzo de dos mil veintiuno, el contrato de arrendamiento de local donde funciona la Fundación para el Desarrollo Integral de Guazapa. Se autoriza al Señor Alcalde Municipal, en su calidad de Representante Legal del Municipio y del Concejo, para que firme el respectivo contrato. Las mensualidades a pagar se aplicarán a la fuente de financiamiento que permita la disponibilidad de fondos de la Municipalidad al momento de hacerlas efectivas. </w:t>
      </w:r>
      <w:r w:rsidRPr="00CF1E62">
        <w:rPr>
          <w:rFonts w:ascii="Arial" w:eastAsia="Calibri" w:hAnsi="Arial" w:cs="Times New Roman"/>
          <w:b/>
          <w:bCs/>
          <w:sz w:val="24"/>
          <w:szCs w:val="24"/>
        </w:rPr>
        <w:t>ACUERDO NÚMERO VEINTIDÓS.</w:t>
      </w:r>
      <w:r w:rsidRPr="00CF1E62">
        <w:rPr>
          <w:rFonts w:ascii="Arial" w:eastAsia="Calibri" w:hAnsi="Arial" w:cs="Times New Roman"/>
          <w:sz w:val="24"/>
          <w:szCs w:val="24"/>
        </w:rPr>
        <w:t xml:space="preserve"> Se acuerda renovar con </w:t>
      </w:r>
      <w:r w:rsidR="00D80C64">
        <w:rPr>
          <w:rFonts w:ascii="Arial" w:eastAsia="Calibri" w:hAnsi="Arial" w:cs="Times New Roman"/>
          <w:b/>
          <w:bCs/>
          <w:sz w:val="24"/>
          <w:szCs w:val="24"/>
        </w:rPr>
        <w:t>XXXXXXXXXXXXXXXXX</w:t>
      </w:r>
      <w:r w:rsidRPr="00CF1E62">
        <w:rPr>
          <w:rFonts w:ascii="Arial" w:eastAsia="Calibri" w:hAnsi="Arial" w:cs="Times New Roman"/>
          <w:sz w:val="24"/>
          <w:szCs w:val="24"/>
        </w:rPr>
        <w:t xml:space="preserve">, por la cantidad de trescientos treinta y tres 00/100 dólares mensuales, y durante un período de seis meses, contados del uno de enero al treinta de junio de dos mil veintiuno, el contrato de arrendamiento de local donde reguarda la Maquinaria y equipo pesado de esta Municipalidad. Se autoriza al Señor Alcalde Municipal, en su calidad de Representante Legal del Municipio y del Concejo, para que firme el respectivo </w:t>
      </w:r>
      <w:r w:rsidRPr="00CF1E62">
        <w:rPr>
          <w:rFonts w:ascii="Arial" w:eastAsia="Calibri" w:hAnsi="Arial" w:cs="Times New Roman"/>
          <w:sz w:val="24"/>
          <w:szCs w:val="24"/>
        </w:rPr>
        <w:lastRenderedPageBreak/>
        <w:t xml:space="preserve">contrato. Las mensualidades a pagar se aplicarán a la fuente de financiamiento que permita la disponibilidad de fondos de la Municipalidad al momento de hacerlas efectivas. </w:t>
      </w:r>
      <w:r w:rsidRPr="00CF1E62">
        <w:rPr>
          <w:rFonts w:ascii="Arial" w:eastAsia="Calibri" w:hAnsi="Arial" w:cs="Times New Roman"/>
          <w:b/>
          <w:bCs/>
          <w:sz w:val="24"/>
          <w:szCs w:val="24"/>
        </w:rPr>
        <w:t>ACUERDO NÚMERO VEINTITRÉS.</w:t>
      </w:r>
      <w:r w:rsidRPr="00CF1E62">
        <w:rPr>
          <w:rFonts w:ascii="Arial" w:eastAsia="Calibri" w:hAnsi="Arial" w:cs="Times New Roman"/>
          <w:sz w:val="24"/>
          <w:szCs w:val="24"/>
        </w:rPr>
        <w:t xml:space="preserve"> Se acuerda renovar por cuatro meses, contados del uno de enero al treinta de abril del presente año, el contrato individual de trabajo a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xml:space="preserve">, como Asistente del Despacho Municipal, quien devengará la suma de trescientos cincuenta 00/100 dólares al mes. Se autoriza al señor Alcalde que suscriba el instrumento respectivo. </w:t>
      </w:r>
      <w:r w:rsidRPr="00CF1E62">
        <w:rPr>
          <w:rFonts w:ascii="Arial" w:eastAsia="Calibri" w:hAnsi="Arial" w:cs="Times New Roman"/>
          <w:b/>
          <w:bCs/>
          <w:sz w:val="24"/>
          <w:szCs w:val="24"/>
        </w:rPr>
        <w:t>ACUERDO NÚMERO VEINTICUATRO.</w:t>
      </w:r>
      <w:r w:rsidRPr="00CF1E62">
        <w:rPr>
          <w:rFonts w:ascii="Arial" w:eastAsia="Calibri" w:hAnsi="Arial" w:cs="Times New Roman"/>
          <w:sz w:val="24"/>
          <w:szCs w:val="24"/>
        </w:rPr>
        <w:t xml:space="preserve"> Se acuerda contratar interinamente por cuatro meses, contados del uno de enero al treinta de abril del presente año, a </w:t>
      </w:r>
      <w:r w:rsidR="00E61E3E" w:rsidRPr="00CF1E62">
        <w:rPr>
          <w:rFonts w:ascii="Arial" w:eastAsia="Calibri" w:hAnsi="Arial" w:cs="Times New Roman"/>
          <w:b/>
          <w:bCs/>
          <w:sz w:val="24"/>
          <w:szCs w:val="24"/>
        </w:rPr>
        <w:t>XXXXXXXXXXXXXXXXXXX</w:t>
      </w:r>
      <w:r w:rsidRPr="00CF1E62">
        <w:rPr>
          <w:rFonts w:ascii="Arial" w:eastAsia="Calibri" w:hAnsi="Arial" w:cs="Times New Roman"/>
          <w:sz w:val="24"/>
          <w:szCs w:val="24"/>
        </w:rPr>
        <w:t>, como Ayudante de Bodega, quien devengará la suma de trescientos treinta y tres 33/100 dólares al mes. Se autoriza al señor Alcalde que suscriba el instrumento respectivo.</w:t>
      </w:r>
      <w:r w:rsidRPr="00CF1E62">
        <w:rPr>
          <w:rFonts w:ascii="Arial" w:eastAsia="Calibri" w:hAnsi="Arial" w:cs="Arial"/>
          <w:sz w:val="24"/>
          <w:szCs w:val="24"/>
        </w:rPr>
        <w:t xml:space="preserve"> </w:t>
      </w:r>
      <w:r w:rsidRPr="00CF1E62">
        <w:rPr>
          <w:rFonts w:ascii="Arial" w:eastAsia="Calibri" w:hAnsi="Arial" w:cs="Arial"/>
          <w:b/>
          <w:bCs/>
          <w:sz w:val="24"/>
          <w:szCs w:val="24"/>
        </w:rPr>
        <w:t>ACUERDO NÚMERO VEINTICINCO.</w:t>
      </w:r>
      <w:r w:rsidRPr="00CF1E62">
        <w:rPr>
          <w:rFonts w:ascii="Arial" w:eastAsia="Calibri" w:hAnsi="Arial" w:cs="Arial"/>
          <w:sz w:val="24"/>
          <w:szCs w:val="24"/>
        </w:rPr>
        <w:t xml:space="preserve"> Se acuerda realizar erogaciones de fondos para pagar a proveedores de bienes y servicios, así: FODES para Gastos de Funcionamiento:</w:t>
      </w:r>
      <w:r w:rsidRPr="00CF1E62">
        <w:rPr>
          <w:rFonts w:ascii="Arial" w:eastAsia="Calibri" w:hAnsi="Arial" w:cs="Times New Roman"/>
          <w:sz w:val="24"/>
          <w:szCs w:val="24"/>
        </w:rPr>
        <w:t xml:space="preserve"> </w:t>
      </w:r>
      <w:r w:rsidRPr="00CF1E62">
        <w:rPr>
          <w:rFonts w:ascii="Arial" w:eastAsia="Calibri" w:hAnsi="Arial" w:cs="Arial"/>
          <w:sz w:val="24"/>
          <w:szCs w:val="24"/>
        </w:rPr>
        <w:t>Fredy Reynaldo Moreno Cuéllar, mantenimiento preventivo de aires acondicionados, setenta y cinco 00/100 dólares; María Santos Rivas Ramírez, por compra de tóner para fotocopiadora, ochenta 00/100 dólares;</w:t>
      </w:r>
      <w:r w:rsidRPr="00CF1E62">
        <w:rPr>
          <w:rFonts w:ascii="Arial" w:eastAsia="Calibri" w:hAnsi="Arial" w:cs="Times New Roman"/>
          <w:sz w:val="24"/>
          <w:szCs w:val="24"/>
        </w:rPr>
        <w:t xml:space="preserve"> </w:t>
      </w:r>
      <w:r w:rsidRPr="00CF1E62">
        <w:rPr>
          <w:rFonts w:ascii="Arial" w:eastAsia="Calibri" w:hAnsi="Arial" w:cs="Arial"/>
          <w:sz w:val="24"/>
          <w:szCs w:val="24"/>
        </w:rPr>
        <w:t xml:space="preserve">Vicente Armando Rivera López, por reparación de vehículo, veinticinco 00/100 dólares; Asociación Equipo de Maíz, por impresiones varias, trescientos cuarenta y siete 50/100 dólares; Bussines Center, Sociedad Anónima de Capital Variable, por tinta para impresores, un mil doscientos setenta 00/100 dólares; El Nuevo Siglo, Sociedad Anónima de Capital Variable, por compra de diez libros para actas, ciento treinta y tres 50/100 dólares; Inversiones Maverick, Sociedad Anónima de Capital Variable, por repuestos varios, ciento diez 00/100 dólares; y, Walter Omar Argueta Guzmán, por reparación de vehículo, cuatrocientos treinta y cuatro 70/100 dólares. De Fondos Propios: Andrés García Recinos, por compra de prensa para disco, ciento ochenta y cinco 00/100 dólares; Asociación Equipo de Maíz, por impresión en vinil, ciento quince 00/100 dólares; Compañía de Alumbrado Eléctrico de San Salvador, Sociedad Anónima de Capital Variable, por consumo de energía eléctrica, cuatrocientos cuarenta y cinco 89/100 dólares; e, ICI, Sociedad Anónima de Capital Variable, por compra de desinfectantes, cuarenta y cinco 00/100 dólares. Se autoriza a la Tesorera Municipal, para que realice los respectivos pagos. </w:t>
      </w:r>
      <w:r w:rsidRPr="00CF1E62">
        <w:rPr>
          <w:rFonts w:ascii="Arial" w:eastAsia="Calibri" w:hAnsi="Arial" w:cs="Times New Roman"/>
          <w:sz w:val="24"/>
          <w:szCs w:val="24"/>
        </w:rPr>
        <w:t xml:space="preserve">COMENTARIOS Y OBSERVACIONES. No hay. No habiendo más que hacer constar, se da por finalizada la presente acta, que </w:t>
      </w:r>
      <w:r w:rsidR="00D80C64" w:rsidRPr="00CF1E62">
        <w:rPr>
          <w:rFonts w:ascii="Arial" w:eastAsia="Calibri" w:hAnsi="Arial" w:cs="Times New Roman"/>
          <w:sz w:val="24"/>
          <w:szCs w:val="24"/>
        </w:rPr>
        <w:t>firmamos. -</w:t>
      </w:r>
    </w:p>
    <w:p w14:paraId="7F4E898A" w14:textId="77777777" w:rsidR="00CF1E62" w:rsidRPr="00CF1E62" w:rsidRDefault="00CF1E62" w:rsidP="00CF1E62">
      <w:pPr>
        <w:spacing w:after="0" w:line="240" w:lineRule="auto"/>
        <w:jc w:val="both"/>
        <w:rPr>
          <w:rFonts w:ascii="Arial" w:eastAsia="Calibri" w:hAnsi="Arial" w:cs="Times New Roman"/>
          <w:sz w:val="24"/>
          <w:szCs w:val="24"/>
        </w:rPr>
      </w:pPr>
    </w:p>
    <w:p w14:paraId="02FF707E" w14:textId="77777777" w:rsidR="00CF1E62" w:rsidRPr="00CF1E62" w:rsidRDefault="00CF1E62" w:rsidP="00CF1E62">
      <w:pPr>
        <w:spacing w:after="0" w:line="240" w:lineRule="auto"/>
        <w:jc w:val="both"/>
        <w:rPr>
          <w:rFonts w:ascii="Arial" w:eastAsia="Calibri" w:hAnsi="Arial" w:cs="Times New Roman"/>
          <w:sz w:val="24"/>
          <w:szCs w:val="24"/>
        </w:rPr>
      </w:pPr>
    </w:p>
    <w:p w14:paraId="1C8B40E8" w14:textId="77777777" w:rsidR="00CF1E62" w:rsidRPr="00CF1E62" w:rsidRDefault="00CF1E62" w:rsidP="00CF1E62">
      <w:pPr>
        <w:spacing w:after="0" w:line="240" w:lineRule="auto"/>
        <w:jc w:val="both"/>
        <w:rPr>
          <w:rFonts w:ascii="Arial" w:eastAsia="Calibri" w:hAnsi="Arial" w:cs="Times New Roman"/>
          <w:sz w:val="24"/>
          <w:szCs w:val="24"/>
        </w:rPr>
      </w:pPr>
    </w:p>
    <w:p w14:paraId="2545C16D" w14:textId="77777777" w:rsidR="00CF1E62" w:rsidRPr="00CF1E62" w:rsidRDefault="00CF1E62" w:rsidP="00CF1E62">
      <w:pPr>
        <w:spacing w:after="0" w:line="240" w:lineRule="auto"/>
        <w:jc w:val="both"/>
        <w:rPr>
          <w:rFonts w:ascii="Arial" w:eastAsia="Calibri" w:hAnsi="Arial" w:cs="Times New Roman"/>
          <w:sz w:val="24"/>
          <w:szCs w:val="24"/>
        </w:rPr>
      </w:pPr>
    </w:p>
    <w:p w14:paraId="001A4579" w14:textId="77777777" w:rsidR="00CF1E62" w:rsidRPr="00CF1E62" w:rsidRDefault="00CF1E62" w:rsidP="00CF1E62">
      <w:pPr>
        <w:spacing w:after="0" w:line="240" w:lineRule="auto"/>
        <w:jc w:val="both"/>
        <w:rPr>
          <w:rFonts w:ascii="Arial" w:eastAsia="Calibri" w:hAnsi="Arial" w:cs="Times New Roman"/>
          <w:sz w:val="24"/>
          <w:szCs w:val="24"/>
        </w:rPr>
      </w:pPr>
    </w:p>
    <w:p w14:paraId="0AE7E264"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 xml:space="preserve">                                          José Armando Barrera Rivera</w:t>
      </w:r>
    </w:p>
    <w:p w14:paraId="7CE4C8FA"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 xml:space="preserve">                                                    Alcalde Municipal</w:t>
      </w:r>
    </w:p>
    <w:p w14:paraId="6FFF254E" w14:textId="77777777" w:rsidR="00CF1E62" w:rsidRPr="00CF1E62" w:rsidRDefault="00CF1E62" w:rsidP="00CF1E62">
      <w:pPr>
        <w:spacing w:after="0" w:line="240" w:lineRule="auto"/>
        <w:jc w:val="both"/>
        <w:rPr>
          <w:rFonts w:ascii="Arial" w:eastAsia="Calibri" w:hAnsi="Arial" w:cs="Times New Roman"/>
          <w:sz w:val="24"/>
          <w:szCs w:val="24"/>
        </w:rPr>
      </w:pPr>
    </w:p>
    <w:p w14:paraId="2A47140E" w14:textId="77777777" w:rsidR="00CF1E62" w:rsidRPr="00CF1E62" w:rsidRDefault="00CF1E62" w:rsidP="00CF1E62">
      <w:pPr>
        <w:spacing w:after="0" w:line="240" w:lineRule="auto"/>
        <w:jc w:val="both"/>
        <w:rPr>
          <w:rFonts w:ascii="Arial" w:eastAsia="Calibri" w:hAnsi="Arial" w:cs="Times New Roman"/>
          <w:sz w:val="24"/>
          <w:szCs w:val="24"/>
        </w:rPr>
      </w:pPr>
    </w:p>
    <w:p w14:paraId="03D9142A" w14:textId="77777777" w:rsidR="00CF1E62" w:rsidRPr="00CF1E62" w:rsidRDefault="00CF1E62" w:rsidP="00CF1E62">
      <w:pPr>
        <w:spacing w:after="0" w:line="240" w:lineRule="auto"/>
        <w:jc w:val="both"/>
        <w:rPr>
          <w:rFonts w:ascii="Arial" w:eastAsia="Calibri" w:hAnsi="Arial" w:cs="Times New Roman"/>
          <w:sz w:val="24"/>
          <w:szCs w:val="24"/>
        </w:rPr>
      </w:pPr>
    </w:p>
    <w:p w14:paraId="39E72FC7" w14:textId="77777777" w:rsidR="00CF1E62" w:rsidRPr="00CF1E62" w:rsidRDefault="00CF1E62" w:rsidP="00CF1E62">
      <w:pPr>
        <w:spacing w:after="0" w:line="240" w:lineRule="auto"/>
        <w:jc w:val="both"/>
        <w:rPr>
          <w:rFonts w:ascii="Arial" w:eastAsia="Calibri" w:hAnsi="Arial" w:cs="Times New Roman"/>
          <w:sz w:val="24"/>
          <w:szCs w:val="24"/>
        </w:rPr>
      </w:pPr>
    </w:p>
    <w:p w14:paraId="7520B8AF" w14:textId="77777777" w:rsidR="00CF1E62" w:rsidRPr="00CF1E62" w:rsidRDefault="00CF1E62" w:rsidP="00CF1E62">
      <w:pPr>
        <w:spacing w:after="0" w:line="240" w:lineRule="auto"/>
        <w:jc w:val="both"/>
        <w:rPr>
          <w:rFonts w:ascii="Arial" w:eastAsia="Calibri" w:hAnsi="Arial" w:cs="Times New Roman"/>
          <w:sz w:val="24"/>
          <w:szCs w:val="24"/>
        </w:rPr>
      </w:pPr>
    </w:p>
    <w:p w14:paraId="035A1826"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José Armando Zamora Lara                                Hazell Evelyn Henríquez de Coto</w:t>
      </w:r>
    </w:p>
    <w:p w14:paraId="325D25F9"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Síndico Municipal                                                 Primera Regidora</w:t>
      </w:r>
    </w:p>
    <w:p w14:paraId="3A8695D4" w14:textId="77777777" w:rsidR="00CF1E62" w:rsidRPr="00CF1E62" w:rsidRDefault="00CF1E62" w:rsidP="00CF1E62">
      <w:pPr>
        <w:spacing w:after="0" w:line="240" w:lineRule="auto"/>
        <w:jc w:val="both"/>
        <w:rPr>
          <w:rFonts w:ascii="Arial" w:eastAsia="Calibri" w:hAnsi="Arial" w:cs="Times New Roman"/>
          <w:sz w:val="24"/>
          <w:szCs w:val="24"/>
        </w:rPr>
      </w:pPr>
    </w:p>
    <w:p w14:paraId="582EADB9" w14:textId="77777777" w:rsidR="00CF1E62" w:rsidRPr="00CF1E62" w:rsidRDefault="00CF1E62" w:rsidP="00CF1E62">
      <w:pPr>
        <w:spacing w:after="0" w:line="240" w:lineRule="auto"/>
        <w:jc w:val="both"/>
        <w:rPr>
          <w:rFonts w:ascii="Arial" w:eastAsia="Calibri" w:hAnsi="Arial" w:cs="Times New Roman"/>
          <w:sz w:val="24"/>
          <w:szCs w:val="24"/>
        </w:rPr>
      </w:pPr>
    </w:p>
    <w:p w14:paraId="11CB6588" w14:textId="77777777" w:rsidR="00CF1E62" w:rsidRPr="00CF1E62" w:rsidRDefault="00CF1E62" w:rsidP="00CF1E62">
      <w:pPr>
        <w:spacing w:after="0" w:line="240" w:lineRule="auto"/>
        <w:jc w:val="both"/>
        <w:rPr>
          <w:rFonts w:ascii="Arial" w:eastAsia="Calibri" w:hAnsi="Arial" w:cs="Times New Roman"/>
          <w:sz w:val="24"/>
          <w:szCs w:val="24"/>
        </w:rPr>
      </w:pPr>
    </w:p>
    <w:p w14:paraId="4302C548" w14:textId="77777777" w:rsidR="00CF1E62" w:rsidRPr="00CF1E62" w:rsidRDefault="00CF1E62" w:rsidP="00CF1E62">
      <w:pPr>
        <w:spacing w:after="0" w:line="240" w:lineRule="auto"/>
        <w:jc w:val="both"/>
        <w:rPr>
          <w:rFonts w:ascii="Arial" w:eastAsia="Calibri" w:hAnsi="Arial" w:cs="Times New Roman"/>
          <w:sz w:val="24"/>
          <w:szCs w:val="24"/>
        </w:rPr>
      </w:pPr>
    </w:p>
    <w:p w14:paraId="5C5741CE" w14:textId="77777777" w:rsidR="00CF1E62" w:rsidRPr="00CF1E62" w:rsidRDefault="00CF1E62" w:rsidP="00CF1E62">
      <w:pPr>
        <w:spacing w:after="0" w:line="240" w:lineRule="auto"/>
        <w:jc w:val="both"/>
        <w:rPr>
          <w:rFonts w:ascii="Arial" w:eastAsia="Calibri" w:hAnsi="Arial" w:cs="Times New Roman"/>
          <w:sz w:val="24"/>
          <w:szCs w:val="24"/>
        </w:rPr>
      </w:pPr>
    </w:p>
    <w:p w14:paraId="1A847632"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Antonio Escobar Hernández                                José Luís Tobías</w:t>
      </w:r>
    </w:p>
    <w:p w14:paraId="66B72764"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Segundo Regidor                                                 Tercer Regidor</w:t>
      </w:r>
    </w:p>
    <w:p w14:paraId="1B6F0F42" w14:textId="77777777" w:rsidR="00CF1E62" w:rsidRPr="00CF1E62" w:rsidRDefault="00CF1E62" w:rsidP="00CF1E62">
      <w:pPr>
        <w:spacing w:after="0" w:line="240" w:lineRule="auto"/>
        <w:jc w:val="both"/>
        <w:rPr>
          <w:rFonts w:ascii="Arial" w:eastAsia="Calibri" w:hAnsi="Arial" w:cs="Times New Roman"/>
          <w:sz w:val="24"/>
          <w:szCs w:val="24"/>
        </w:rPr>
      </w:pPr>
    </w:p>
    <w:p w14:paraId="0EA907FC" w14:textId="77777777" w:rsidR="00CF1E62" w:rsidRPr="00CF1E62" w:rsidRDefault="00CF1E62" w:rsidP="00CF1E62">
      <w:pPr>
        <w:spacing w:after="0" w:line="240" w:lineRule="auto"/>
        <w:jc w:val="both"/>
        <w:rPr>
          <w:rFonts w:ascii="Arial" w:eastAsia="Calibri" w:hAnsi="Arial" w:cs="Times New Roman"/>
          <w:sz w:val="24"/>
          <w:szCs w:val="24"/>
        </w:rPr>
      </w:pPr>
    </w:p>
    <w:p w14:paraId="05A3FA16" w14:textId="77777777" w:rsidR="00CF1E62" w:rsidRPr="00CF1E62" w:rsidRDefault="00CF1E62" w:rsidP="00CF1E62">
      <w:pPr>
        <w:spacing w:after="0" w:line="240" w:lineRule="auto"/>
        <w:jc w:val="both"/>
        <w:rPr>
          <w:rFonts w:ascii="Arial" w:eastAsia="Calibri" w:hAnsi="Arial" w:cs="Times New Roman"/>
          <w:sz w:val="24"/>
          <w:szCs w:val="24"/>
        </w:rPr>
      </w:pPr>
    </w:p>
    <w:p w14:paraId="7EBDBF8E" w14:textId="77777777" w:rsidR="00CF1E62" w:rsidRPr="00CF1E62" w:rsidRDefault="00CF1E62" w:rsidP="00CF1E62">
      <w:pPr>
        <w:spacing w:after="0" w:line="240" w:lineRule="auto"/>
        <w:jc w:val="both"/>
        <w:rPr>
          <w:rFonts w:ascii="Arial" w:eastAsia="Calibri" w:hAnsi="Arial" w:cs="Times New Roman"/>
          <w:sz w:val="24"/>
          <w:szCs w:val="24"/>
        </w:rPr>
      </w:pPr>
    </w:p>
    <w:p w14:paraId="506AB92C" w14:textId="77777777" w:rsidR="00CF1E62" w:rsidRPr="00CF1E62" w:rsidRDefault="00CF1E62" w:rsidP="00CF1E62">
      <w:pPr>
        <w:spacing w:after="0" w:line="240" w:lineRule="auto"/>
        <w:jc w:val="both"/>
        <w:rPr>
          <w:rFonts w:ascii="Arial" w:eastAsia="Calibri" w:hAnsi="Arial" w:cs="Times New Roman"/>
          <w:sz w:val="24"/>
          <w:szCs w:val="24"/>
        </w:rPr>
      </w:pPr>
    </w:p>
    <w:p w14:paraId="294EC04D"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 xml:space="preserve">                                                                             Miguel Ángel Anaya Rojas</w:t>
      </w:r>
    </w:p>
    <w:p w14:paraId="4D34125A"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 xml:space="preserve">                                                                             Quinto Regidor</w:t>
      </w:r>
    </w:p>
    <w:p w14:paraId="61B0F25E" w14:textId="77777777" w:rsidR="00CF1E62" w:rsidRPr="00CF1E62" w:rsidRDefault="00CF1E62" w:rsidP="00CF1E62">
      <w:pPr>
        <w:spacing w:after="0" w:line="240" w:lineRule="auto"/>
        <w:jc w:val="both"/>
        <w:rPr>
          <w:rFonts w:ascii="Arial" w:eastAsia="Calibri" w:hAnsi="Arial" w:cs="Times New Roman"/>
          <w:sz w:val="24"/>
          <w:szCs w:val="24"/>
        </w:rPr>
      </w:pPr>
    </w:p>
    <w:p w14:paraId="5C4EDAA9" w14:textId="77777777" w:rsidR="00CF1E62" w:rsidRPr="00CF1E62" w:rsidRDefault="00CF1E62" w:rsidP="00CF1E62">
      <w:pPr>
        <w:spacing w:after="0" w:line="240" w:lineRule="auto"/>
        <w:jc w:val="both"/>
        <w:rPr>
          <w:rFonts w:ascii="Arial" w:eastAsia="Calibri" w:hAnsi="Arial" w:cs="Times New Roman"/>
          <w:sz w:val="24"/>
          <w:szCs w:val="24"/>
        </w:rPr>
      </w:pPr>
    </w:p>
    <w:p w14:paraId="58276F6B" w14:textId="77777777" w:rsidR="00CF1E62" w:rsidRPr="00CF1E62" w:rsidRDefault="00CF1E62" w:rsidP="00CF1E62">
      <w:pPr>
        <w:spacing w:after="0" w:line="240" w:lineRule="auto"/>
        <w:jc w:val="both"/>
        <w:rPr>
          <w:rFonts w:ascii="Arial" w:eastAsia="Calibri" w:hAnsi="Arial" w:cs="Times New Roman"/>
          <w:sz w:val="24"/>
          <w:szCs w:val="24"/>
        </w:rPr>
      </w:pPr>
    </w:p>
    <w:p w14:paraId="7BEA3688" w14:textId="77777777" w:rsidR="00CF1E62" w:rsidRPr="00CF1E62" w:rsidRDefault="00CF1E62" w:rsidP="00CF1E62">
      <w:pPr>
        <w:spacing w:after="0" w:line="240" w:lineRule="auto"/>
        <w:jc w:val="both"/>
        <w:rPr>
          <w:rFonts w:ascii="Arial" w:eastAsia="Calibri" w:hAnsi="Arial" w:cs="Times New Roman"/>
          <w:sz w:val="24"/>
          <w:szCs w:val="24"/>
        </w:rPr>
      </w:pPr>
    </w:p>
    <w:p w14:paraId="633AF75D" w14:textId="77777777" w:rsidR="00CF1E62" w:rsidRPr="00CF1E62" w:rsidRDefault="00CF1E62" w:rsidP="00CF1E62">
      <w:pPr>
        <w:spacing w:after="0" w:line="240" w:lineRule="auto"/>
        <w:jc w:val="both"/>
        <w:rPr>
          <w:rFonts w:ascii="Arial" w:eastAsia="Calibri" w:hAnsi="Arial" w:cs="Times New Roman"/>
          <w:sz w:val="24"/>
          <w:szCs w:val="24"/>
        </w:rPr>
      </w:pPr>
    </w:p>
    <w:p w14:paraId="6830A3A4"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José Dimas Rodríguez Henríquez                       Santos Rafael Carpio</w:t>
      </w:r>
    </w:p>
    <w:p w14:paraId="2D02CA42"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Sexto Regidor                                                      Primer Suplente</w:t>
      </w:r>
    </w:p>
    <w:p w14:paraId="5F160D3B" w14:textId="77777777" w:rsidR="00CF1E62" w:rsidRPr="00CF1E62" w:rsidRDefault="00CF1E62" w:rsidP="00CF1E62">
      <w:pPr>
        <w:spacing w:after="0" w:line="240" w:lineRule="auto"/>
        <w:jc w:val="both"/>
        <w:rPr>
          <w:rFonts w:ascii="Arial" w:eastAsia="Calibri" w:hAnsi="Arial" w:cs="Times New Roman"/>
          <w:sz w:val="24"/>
          <w:szCs w:val="24"/>
        </w:rPr>
      </w:pPr>
    </w:p>
    <w:p w14:paraId="6C0686AB" w14:textId="77777777" w:rsidR="00CF1E62" w:rsidRPr="00CF1E62" w:rsidRDefault="00CF1E62" w:rsidP="00CF1E62">
      <w:pPr>
        <w:spacing w:after="0" w:line="240" w:lineRule="auto"/>
        <w:jc w:val="both"/>
        <w:rPr>
          <w:rFonts w:ascii="Arial" w:eastAsia="Calibri" w:hAnsi="Arial" w:cs="Times New Roman"/>
          <w:sz w:val="24"/>
          <w:szCs w:val="24"/>
        </w:rPr>
      </w:pPr>
    </w:p>
    <w:p w14:paraId="51694016" w14:textId="77777777" w:rsidR="00CF1E62" w:rsidRPr="00CF1E62" w:rsidRDefault="00CF1E62" w:rsidP="00CF1E62">
      <w:pPr>
        <w:spacing w:after="0" w:line="240" w:lineRule="auto"/>
        <w:jc w:val="both"/>
        <w:rPr>
          <w:rFonts w:ascii="Arial" w:eastAsia="Calibri" w:hAnsi="Arial" w:cs="Times New Roman"/>
          <w:sz w:val="24"/>
          <w:szCs w:val="24"/>
        </w:rPr>
      </w:pPr>
    </w:p>
    <w:p w14:paraId="4DCC7078" w14:textId="77777777" w:rsidR="00CF1E62" w:rsidRPr="00CF1E62" w:rsidRDefault="00CF1E62" w:rsidP="00CF1E62">
      <w:pPr>
        <w:spacing w:after="0" w:line="240" w:lineRule="auto"/>
        <w:jc w:val="both"/>
        <w:rPr>
          <w:rFonts w:ascii="Arial" w:eastAsia="Calibri" w:hAnsi="Arial" w:cs="Times New Roman"/>
          <w:sz w:val="24"/>
          <w:szCs w:val="24"/>
        </w:rPr>
      </w:pPr>
    </w:p>
    <w:p w14:paraId="37039BB0" w14:textId="77777777" w:rsidR="00CF1E62" w:rsidRPr="00CF1E62" w:rsidRDefault="00CF1E62" w:rsidP="00CF1E62">
      <w:pPr>
        <w:spacing w:after="0" w:line="240" w:lineRule="auto"/>
        <w:jc w:val="both"/>
        <w:rPr>
          <w:rFonts w:ascii="Arial" w:eastAsia="Calibri" w:hAnsi="Arial" w:cs="Times New Roman"/>
          <w:sz w:val="24"/>
          <w:szCs w:val="24"/>
        </w:rPr>
      </w:pPr>
    </w:p>
    <w:p w14:paraId="20787E97"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Sara Segura de Rivera                                        Leonardo Antonio Tobías Segura</w:t>
      </w:r>
    </w:p>
    <w:p w14:paraId="499D1D8E"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Segunda Suplente                                               Tercer Suplente</w:t>
      </w:r>
    </w:p>
    <w:p w14:paraId="2B839AFE" w14:textId="77777777" w:rsidR="00CF1E62" w:rsidRPr="00CF1E62" w:rsidRDefault="00CF1E62" w:rsidP="00CF1E62">
      <w:pPr>
        <w:spacing w:after="0" w:line="240" w:lineRule="auto"/>
        <w:jc w:val="both"/>
        <w:rPr>
          <w:rFonts w:ascii="Arial" w:eastAsia="Calibri" w:hAnsi="Arial" w:cs="Times New Roman"/>
          <w:sz w:val="24"/>
          <w:szCs w:val="24"/>
        </w:rPr>
      </w:pPr>
    </w:p>
    <w:p w14:paraId="72DDC3E8" w14:textId="77777777" w:rsidR="00CF1E62" w:rsidRPr="00CF1E62" w:rsidRDefault="00CF1E62" w:rsidP="00CF1E62">
      <w:pPr>
        <w:spacing w:after="0" w:line="240" w:lineRule="auto"/>
        <w:jc w:val="both"/>
        <w:rPr>
          <w:rFonts w:ascii="Arial" w:eastAsia="Calibri" w:hAnsi="Arial" w:cs="Times New Roman"/>
          <w:sz w:val="24"/>
          <w:szCs w:val="24"/>
        </w:rPr>
      </w:pPr>
    </w:p>
    <w:p w14:paraId="40B19FFB" w14:textId="77777777" w:rsidR="00CF1E62" w:rsidRPr="00CF1E62" w:rsidRDefault="00CF1E62" w:rsidP="00CF1E62">
      <w:pPr>
        <w:spacing w:after="0" w:line="240" w:lineRule="auto"/>
        <w:jc w:val="both"/>
        <w:rPr>
          <w:rFonts w:ascii="Arial" w:eastAsia="Calibri" w:hAnsi="Arial" w:cs="Times New Roman"/>
          <w:sz w:val="24"/>
          <w:szCs w:val="24"/>
        </w:rPr>
      </w:pPr>
    </w:p>
    <w:p w14:paraId="79532E08" w14:textId="77777777" w:rsidR="00CF1E62" w:rsidRPr="00CF1E62" w:rsidRDefault="00CF1E62" w:rsidP="00CF1E62">
      <w:pPr>
        <w:spacing w:after="0" w:line="240" w:lineRule="auto"/>
        <w:jc w:val="both"/>
        <w:rPr>
          <w:rFonts w:ascii="Arial" w:eastAsia="Calibri" w:hAnsi="Arial" w:cs="Times New Roman"/>
          <w:sz w:val="24"/>
          <w:szCs w:val="24"/>
        </w:rPr>
      </w:pPr>
    </w:p>
    <w:p w14:paraId="0719DE8C" w14:textId="77777777" w:rsidR="00CF1E62" w:rsidRPr="00CF1E62" w:rsidRDefault="00CF1E62" w:rsidP="00CF1E62">
      <w:pPr>
        <w:spacing w:after="0" w:line="240" w:lineRule="auto"/>
        <w:jc w:val="both"/>
        <w:rPr>
          <w:rFonts w:ascii="Arial" w:eastAsia="Calibri" w:hAnsi="Arial" w:cs="Times New Roman"/>
          <w:sz w:val="24"/>
          <w:szCs w:val="24"/>
        </w:rPr>
      </w:pPr>
    </w:p>
    <w:p w14:paraId="067B5B3B" w14:textId="77777777" w:rsidR="00CF1E62" w:rsidRPr="00CF1E62" w:rsidRDefault="00CF1E62" w:rsidP="00CF1E62">
      <w:pPr>
        <w:spacing w:after="0" w:line="240" w:lineRule="auto"/>
        <w:jc w:val="both"/>
        <w:rPr>
          <w:rFonts w:ascii="Arial" w:eastAsia="Calibri" w:hAnsi="Arial" w:cs="Times New Roman"/>
          <w:sz w:val="24"/>
          <w:szCs w:val="24"/>
        </w:rPr>
      </w:pPr>
      <w:r w:rsidRPr="00CF1E62">
        <w:rPr>
          <w:rFonts w:ascii="Arial" w:eastAsia="Calibri" w:hAnsi="Arial" w:cs="Times New Roman"/>
          <w:sz w:val="24"/>
          <w:szCs w:val="24"/>
        </w:rPr>
        <w:t>Salvador Osmín Alvarado Ponce</w:t>
      </w:r>
      <w:r w:rsidRPr="00CF1E62">
        <w:rPr>
          <w:rFonts w:ascii="Arial" w:eastAsia="Calibri" w:hAnsi="Arial" w:cs="Times New Roman"/>
          <w:sz w:val="24"/>
          <w:szCs w:val="24"/>
        </w:rPr>
        <w:tab/>
        <w:t xml:space="preserve">                        Miguel Ángel Cisneros Marín</w:t>
      </w:r>
    </w:p>
    <w:p w14:paraId="48A69746" w14:textId="0FA4A779" w:rsidR="00CF1E62" w:rsidRPr="00CF1E62" w:rsidRDefault="00CF1E62" w:rsidP="00CF1E62">
      <w:pPr>
        <w:rPr>
          <w:rFonts w:ascii="Arial" w:eastAsia="Calibri" w:hAnsi="Arial" w:cs="Times New Roman"/>
          <w:sz w:val="24"/>
          <w:szCs w:val="24"/>
        </w:rPr>
      </w:pPr>
      <w:r w:rsidRPr="00CF1E62">
        <w:rPr>
          <w:rFonts w:ascii="Arial" w:eastAsia="Calibri" w:hAnsi="Arial" w:cs="Times New Roman"/>
          <w:sz w:val="24"/>
          <w:szCs w:val="24"/>
        </w:rPr>
        <w:t>Cuarto Suplente                                                   Secretario Municipal y del Concejo</w:t>
      </w:r>
    </w:p>
    <w:p w14:paraId="3AB982FB" w14:textId="1A51F9ED" w:rsidR="00CF1E62" w:rsidRDefault="00CF1E62" w:rsidP="00CF1E62">
      <w:pPr>
        <w:rPr>
          <w:rFonts w:ascii="Arial" w:eastAsia="Calibri" w:hAnsi="Arial" w:cs="Times New Roman"/>
          <w:sz w:val="24"/>
          <w:szCs w:val="24"/>
        </w:rPr>
      </w:pPr>
    </w:p>
    <w:p w14:paraId="55EDB497" w14:textId="77777777" w:rsidR="00D80C64" w:rsidRPr="00CF1E62" w:rsidRDefault="00D80C64" w:rsidP="00CF1E62">
      <w:pPr>
        <w:rPr>
          <w:rFonts w:ascii="Arial" w:eastAsia="Calibri" w:hAnsi="Arial" w:cs="Times New Roman"/>
          <w:sz w:val="24"/>
          <w:szCs w:val="24"/>
        </w:rPr>
      </w:pPr>
    </w:p>
    <w:p w14:paraId="08776750" w14:textId="7DF4D597" w:rsidR="00CF1E62" w:rsidRPr="00D80C64" w:rsidRDefault="00CF1E62" w:rsidP="00D80C64">
      <w:pPr>
        <w:jc w:val="both"/>
        <w:rPr>
          <w:rFonts w:ascii="Arial" w:hAnsi="Arial" w:cs="Arial"/>
          <w:sz w:val="24"/>
          <w:szCs w:val="24"/>
        </w:rPr>
      </w:pPr>
      <w:r w:rsidRPr="00CF1E62">
        <w:rPr>
          <w:rFonts w:ascii="Arial" w:hAnsi="Arial" w:cs="Arial"/>
          <w:sz w:val="24"/>
          <w:szCs w:val="24"/>
        </w:rPr>
        <w:t xml:space="preserve">Este archivo es un documento en “Versión Pública” preparada en la Unidad Administrativa "Secretaría Municipal", suprimiendo nombres y otros datos </w:t>
      </w:r>
      <w:r w:rsidRPr="00CF1E62">
        <w:rPr>
          <w:rFonts w:ascii="Arial" w:hAnsi="Arial" w:cs="Arial"/>
          <w:sz w:val="24"/>
          <w:szCs w:val="24"/>
        </w:rPr>
        <w:lastRenderedPageBreak/>
        <w:t>particulares de acuerdo al Art. 30 de la Ley de Acceso a la Información Pública (LAIP).</w:t>
      </w:r>
    </w:p>
    <w:sectPr w:rsidR="00CF1E62"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FFF3D" w14:textId="77777777" w:rsidR="001009B8" w:rsidRDefault="001009B8" w:rsidP="00CF1E62">
      <w:pPr>
        <w:spacing w:after="0" w:line="240" w:lineRule="auto"/>
      </w:pPr>
      <w:r>
        <w:separator/>
      </w:r>
    </w:p>
  </w:endnote>
  <w:endnote w:type="continuationSeparator" w:id="0">
    <w:p w14:paraId="607CCD10" w14:textId="77777777" w:rsidR="001009B8" w:rsidRDefault="001009B8"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D217D" w14:textId="77777777" w:rsidR="001009B8" w:rsidRDefault="001009B8" w:rsidP="00CF1E62">
      <w:pPr>
        <w:spacing w:after="0" w:line="240" w:lineRule="auto"/>
      </w:pPr>
      <w:r>
        <w:separator/>
      </w:r>
    </w:p>
  </w:footnote>
  <w:footnote w:type="continuationSeparator" w:id="0">
    <w:p w14:paraId="486C9502" w14:textId="77777777" w:rsidR="001009B8" w:rsidRDefault="001009B8"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903B0"/>
    <w:rsid w:val="001009B8"/>
    <w:rsid w:val="004F26D0"/>
    <w:rsid w:val="006407D1"/>
    <w:rsid w:val="00707142"/>
    <w:rsid w:val="00CF1E62"/>
    <w:rsid w:val="00D80C64"/>
    <w:rsid w:val="00DD59BA"/>
    <w:rsid w:val="00E61E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2577</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5</cp:revision>
  <dcterms:created xsi:type="dcterms:W3CDTF">2021-08-02T14:37:00Z</dcterms:created>
  <dcterms:modified xsi:type="dcterms:W3CDTF">2021-10-05T17:47:00Z</dcterms:modified>
</cp:coreProperties>
</file>