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6F8DDFA3"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E53AEF">
        <w:rPr>
          <w:rFonts w:ascii="Times New Roman" w:hAnsi="Times New Roman" w:cs="Times New Roman"/>
          <w:b/>
          <w:szCs w:val="24"/>
        </w:rPr>
        <w:t>2</w:t>
      </w:r>
      <w:r w:rsidR="00673338">
        <w:rPr>
          <w:rFonts w:ascii="Times New Roman" w:hAnsi="Times New Roman" w:cs="Times New Roman"/>
          <w:b/>
          <w:szCs w:val="24"/>
        </w:rPr>
        <w:t>9</w:t>
      </w:r>
    </w:p>
    <w:p w14:paraId="30C95E10" w14:textId="382A4A61" w:rsidR="00673338" w:rsidRDefault="00673338" w:rsidP="00E4166D">
      <w:pPr>
        <w:pStyle w:val="Sinespaciado"/>
        <w:keepNext w:val="0"/>
        <w:keepLines w:val="0"/>
        <w:widowControl/>
        <w:rPr>
          <w:rFonts w:ascii="Times New Roman" w:hAnsi="Times New Roman" w:cs="Times New Roman"/>
          <w:b/>
          <w:szCs w:val="24"/>
        </w:rPr>
      </w:pPr>
    </w:p>
    <w:p w14:paraId="0AA517CC" w14:textId="77777777" w:rsidR="00673338" w:rsidRPr="00D852E9" w:rsidRDefault="00673338" w:rsidP="00673338">
      <w:pPr>
        <w:autoSpaceDE w:val="0"/>
        <w:autoSpaceDN w:val="0"/>
        <w:adjustRightInd w:val="0"/>
        <w:jc w:val="both"/>
        <w:rPr>
          <w:color w:val="FF0000"/>
          <w:szCs w:val="24"/>
        </w:rPr>
      </w:pPr>
      <w:bookmarkStart w:id="1" w:name="_Hlk140132507"/>
      <w:bookmarkStart w:id="2" w:name="_Hlk140132413"/>
      <w:r w:rsidRPr="00041E71">
        <w:rPr>
          <w:b/>
          <w:szCs w:val="24"/>
          <w:shd w:val="clear" w:color="auto" w:fill="FFFFFF"/>
        </w:rPr>
        <w:t>ACTA NÚMERO VEINTI</w:t>
      </w:r>
      <w:r>
        <w:rPr>
          <w:b/>
          <w:szCs w:val="24"/>
          <w:shd w:val="clear" w:color="auto" w:fill="FFFFFF"/>
        </w:rPr>
        <w:t>NUEVE</w:t>
      </w:r>
      <w:r w:rsidRPr="00041E71">
        <w:rPr>
          <w:szCs w:val="24"/>
          <w:shd w:val="clear" w:color="auto" w:fill="FFFFFF"/>
        </w:rPr>
        <w:t xml:space="preserve">: En el interior del Salón de Sesiones de la Alcaldía Municipal de Guazapa, departamento de San Salvador, Sesión Extraordinaria celebrada por el Concejo Municipal de Guazapa, a las </w:t>
      </w:r>
      <w:r>
        <w:rPr>
          <w:szCs w:val="24"/>
          <w:shd w:val="clear" w:color="auto" w:fill="FFFFFF"/>
        </w:rPr>
        <w:t>ocho</w:t>
      </w:r>
      <w:r w:rsidRPr="00041E71">
        <w:rPr>
          <w:szCs w:val="24"/>
          <w:shd w:val="clear" w:color="auto" w:fill="FFFFFF"/>
        </w:rPr>
        <w:t xml:space="preserve"> horas del día </w:t>
      </w:r>
      <w:r>
        <w:rPr>
          <w:szCs w:val="24"/>
          <w:shd w:val="clear" w:color="auto" w:fill="FFFFFF"/>
        </w:rPr>
        <w:t>cinco</w:t>
      </w:r>
      <w:r w:rsidRPr="00041E71">
        <w:rPr>
          <w:szCs w:val="24"/>
          <w:shd w:val="clear" w:color="auto" w:fill="FFFFFF"/>
        </w:rPr>
        <w:t xml:space="preserve"> de ju</w:t>
      </w:r>
      <w:r>
        <w:rPr>
          <w:szCs w:val="24"/>
          <w:shd w:val="clear" w:color="auto" w:fill="FFFFFF"/>
        </w:rPr>
        <w:t>l</w:t>
      </w:r>
      <w:r w:rsidRPr="00041E71">
        <w:rPr>
          <w:szCs w:val="24"/>
          <w:shd w:val="clear" w:color="auto" w:fill="FFFFFF"/>
        </w:rPr>
        <w:t xml:space="preserve">io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 dio por abierta la SESIÓN. Acto seguido se emiten los siguientes Acuerdos</w:t>
      </w:r>
      <w:r w:rsidRPr="00041E71">
        <w:rPr>
          <w:b/>
          <w:szCs w:val="24"/>
          <w:shd w:val="clear" w:color="auto" w:fill="FFFFFF"/>
        </w:rPr>
        <w:t>:</w:t>
      </w:r>
      <w:bookmarkEnd w:id="1"/>
      <w:r>
        <w:rPr>
          <w:b/>
          <w:szCs w:val="24"/>
          <w:shd w:val="clear" w:color="auto" w:fill="FFFFFF"/>
        </w:rPr>
        <w:t xml:space="preserve"> </w:t>
      </w:r>
      <w:r w:rsidRPr="002E6702">
        <w:rPr>
          <w:b/>
          <w:szCs w:val="24"/>
        </w:rPr>
        <w:t xml:space="preserve">ACUERDO NÚMERO </w:t>
      </w:r>
      <w:r>
        <w:rPr>
          <w:b/>
          <w:szCs w:val="24"/>
        </w:rPr>
        <w:t>UNO</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F30548">
        <w:rPr>
          <w:szCs w:val="24"/>
        </w:rPr>
        <w:t xml:space="preserve">Autorizar al formulador de la Carpeta técnica para modificar el monto del </w:t>
      </w:r>
      <w:r>
        <w:rPr>
          <w:szCs w:val="24"/>
        </w:rPr>
        <w:t xml:space="preserve">presupuesto del </w:t>
      </w:r>
      <w:r w:rsidRPr="00F30548">
        <w:rPr>
          <w:szCs w:val="24"/>
        </w:rPr>
        <w:t xml:space="preserve">asfaltado </w:t>
      </w:r>
      <w:r>
        <w:rPr>
          <w:szCs w:val="24"/>
        </w:rPr>
        <w:t xml:space="preserve">establecido </w:t>
      </w:r>
      <w:r w:rsidRPr="00F30548">
        <w:rPr>
          <w:szCs w:val="24"/>
        </w:rPr>
        <w:t>e</w:t>
      </w:r>
      <w:r>
        <w:rPr>
          <w:szCs w:val="24"/>
        </w:rPr>
        <w:t>n</w:t>
      </w:r>
      <w:r w:rsidRPr="00F30548">
        <w:rPr>
          <w:szCs w:val="24"/>
        </w:rPr>
        <w:t xml:space="preserve"> la carpeta técnica del proyecto: </w:t>
      </w:r>
      <w:r w:rsidRPr="0081483C">
        <w:rPr>
          <w:szCs w:val="24"/>
        </w:rPr>
        <w:t>Construcción de Cordón cuneta y asfaltado de antigua calle troncal del norte, colonia el Trapiche I cantón San Jerónimo Municipio de Guazapa, Departamento de San Salvador</w:t>
      </w:r>
      <w:r>
        <w:rPr>
          <w:szCs w:val="24"/>
        </w:rPr>
        <w:t>, para justificar e</w:t>
      </w:r>
      <w:r w:rsidRPr="00F30548">
        <w:rPr>
          <w:szCs w:val="24"/>
        </w:rPr>
        <w:t>l incremento</w:t>
      </w:r>
      <w:r>
        <w:rPr>
          <w:szCs w:val="24"/>
        </w:rPr>
        <w:t xml:space="preserve"> del material asfaltico </w:t>
      </w:r>
      <w:r w:rsidRPr="00E07744">
        <w:rPr>
          <w:szCs w:val="24"/>
        </w:rPr>
        <w:t>según sondeo de mercado,</w:t>
      </w:r>
      <w:r w:rsidRPr="00F30548">
        <w:rPr>
          <w:szCs w:val="24"/>
        </w:rPr>
        <w:t xml:space="preserve"> </w:t>
      </w:r>
      <w:r>
        <w:rPr>
          <w:szCs w:val="24"/>
        </w:rPr>
        <w:t xml:space="preserve">el </w:t>
      </w:r>
      <w:r w:rsidRPr="00F30548">
        <w:rPr>
          <w:szCs w:val="24"/>
        </w:rPr>
        <w:t xml:space="preserve">monto presupuestado </w:t>
      </w:r>
      <w:r>
        <w:rPr>
          <w:szCs w:val="24"/>
        </w:rPr>
        <w:t>de</w:t>
      </w:r>
      <w:r w:rsidRPr="00F30548">
        <w:rPr>
          <w:szCs w:val="24"/>
        </w:rPr>
        <w:t xml:space="preserve"> las partidas que corresponden a los ítems números: 1.8 Riego de liga con emulsión asfáltica (0.30 gal/m2); 1.9 Suministro de materiales, colocación y compactación de mezcla asfáltica en caliente E=5 CM (terminado) y 1.10 Túmulo con mezcla asfáltica en caliente (según detalle) 3 túmulos. Dicha carpeta fue formulada en el mes de diciembre de 2021, fecha desde la cual ha transcurrido un año y medio, siendo pertinente que los montos de dichas partidas, las cuales no fueron ejecutadas en su momento </w:t>
      </w:r>
      <w:r>
        <w:rPr>
          <w:szCs w:val="24"/>
        </w:rPr>
        <w:t>ya</w:t>
      </w:r>
      <w:r w:rsidRPr="00F30548">
        <w:rPr>
          <w:szCs w:val="24"/>
        </w:rPr>
        <w:t xml:space="preserve"> </w:t>
      </w:r>
      <w:r w:rsidRPr="00E07744">
        <w:rPr>
          <w:szCs w:val="24"/>
        </w:rPr>
        <w:t xml:space="preserve">que cuando se realizó en proceso de licitación el cual se dio por desierto debido al incremento en el material asfaltico en caliente, </w:t>
      </w:r>
      <w:r w:rsidRPr="00F30548">
        <w:rPr>
          <w:szCs w:val="24"/>
        </w:rPr>
        <w:t>Conforme</w:t>
      </w:r>
      <w:r>
        <w:rPr>
          <w:szCs w:val="24"/>
        </w:rPr>
        <w:t xml:space="preserve"> a</w:t>
      </w:r>
      <w:r w:rsidRPr="00F30548">
        <w:rPr>
          <w:szCs w:val="24"/>
        </w:rPr>
        <w:t xml:space="preserve"> lo</w:t>
      </w:r>
      <w:r>
        <w:rPr>
          <w:szCs w:val="24"/>
        </w:rPr>
        <w:t xml:space="preserve"> que</w:t>
      </w:r>
      <w:r w:rsidRPr="00F30548">
        <w:rPr>
          <w:szCs w:val="24"/>
        </w:rPr>
        <w:t xml:space="preserve"> establece el artículo 23 literal d) de la Ley de Compras Públicas, ya que el precio de los materiales que implican la ejecución de las partidas antes mencionadas han experimentado alzas de precio, siendo el asfalto un compuesto industrial proveniente de agregados pétreos y betún, sujeto principalmente a las variaciones del mercado de hidrocarburos que ha sido impactado por eventos coyunturales como la pandemia por COVID, la guerra entre Rusia y Ucrania, entre otros factores inflacionarios. Los incrementos que se determinaron a través del sondeo de mercado comparados contra los costos que habían sido presupuestados originalmente en la carpeta técnica son los siguientes:</w:t>
      </w:r>
      <w:r>
        <w:rPr>
          <w:rFonts w:ascii="Arial" w:hAnsi="Arial" w:cs="Arial"/>
          <w:szCs w:val="24"/>
        </w:rPr>
        <w:t xml:space="preserve"> </w:t>
      </w:r>
    </w:p>
    <w:p w14:paraId="7A8EA60D" w14:textId="77777777" w:rsidR="00673338" w:rsidRPr="00112549" w:rsidRDefault="00673338" w:rsidP="00673338">
      <w:pPr>
        <w:autoSpaceDE w:val="0"/>
        <w:autoSpaceDN w:val="0"/>
        <w:adjustRightInd w:val="0"/>
        <w:jc w:val="both"/>
        <w:rPr>
          <w:szCs w:val="24"/>
        </w:rPr>
      </w:pPr>
    </w:p>
    <w:tbl>
      <w:tblPr>
        <w:tblStyle w:val="Tablaconcuadrcula"/>
        <w:tblW w:w="8738" w:type="dxa"/>
        <w:jc w:val="center"/>
        <w:tblLook w:val="04A0" w:firstRow="1" w:lastRow="0" w:firstColumn="1" w:lastColumn="0" w:noHBand="0" w:noVBand="1"/>
      </w:tblPr>
      <w:tblGrid>
        <w:gridCol w:w="608"/>
        <w:gridCol w:w="2031"/>
        <w:gridCol w:w="857"/>
        <w:gridCol w:w="724"/>
        <w:gridCol w:w="1125"/>
        <w:gridCol w:w="1199"/>
        <w:gridCol w:w="1186"/>
        <w:gridCol w:w="1008"/>
      </w:tblGrid>
      <w:tr w:rsidR="00673338" w:rsidRPr="009C4658" w14:paraId="7D52A225" w14:textId="77777777" w:rsidTr="00B9345D">
        <w:trPr>
          <w:trHeight w:val="1198"/>
          <w:jc w:val="center"/>
        </w:trPr>
        <w:tc>
          <w:tcPr>
            <w:tcW w:w="600" w:type="dxa"/>
          </w:tcPr>
          <w:p w14:paraId="4D8542B9" w14:textId="77777777" w:rsidR="00673338" w:rsidRPr="009C4658" w:rsidRDefault="00673338" w:rsidP="00B9345D">
            <w:pPr>
              <w:autoSpaceDE w:val="0"/>
              <w:autoSpaceDN w:val="0"/>
              <w:adjustRightInd w:val="0"/>
              <w:jc w:val="both"/>
              <w:rPr>
                <w:rFonts w:ascii="Arial" w:hAnsi="Arial" w:cs="Arial"/>
                <w:sz w:val="16"/>
                <w:szCs w:val="16"/>
              </w:rPr>
            </w:pPr>
            <w:r w:rsidRPr="00F3534F">
              <w:rPr>
                <w:rFonts w:ascii="Arial" w:hAnsi="Arial" w:cs="Arial"/>
                <w:sz w:val="16"/>
                <w:szCs w:val="16"/>
              </w:rPr>
              <w:t xml:space="preserve"> Items</w:t>
            </w:r>
          </w:p>
        </w:tc>
        <w:tc>
          <w:tcPr>
            <w:tcW w:w="2079" w:type="dxa"/>
          </w:tcPr>
          <w:p w14:paraId="0C5D92BE" w14:textId="77777777" w:rsidR="00673338" w:rsidRDefault="00673338" w:rsidP="00B9345D">
            <w:pPr>
              <w:autoSpaceDE w:val="0"/>
              <w:autoSpaceDN w:val="0"/>
              <w:adjustRightInd w:val="0"/>
              <w:jc w:val="both"/>
              <w:rPr>
                <w:rFonts w:ascii="Arial" w:hAnsi="Arial" w:cs="Arial"/>
                <w:sz w:val="16"/>
                <w:szCs w:val="16"/>
              </w:rPr>
            </w:pPr>
          </w:p>
          <w:p w14:paraId="7CD34D33" w14:textId="77777777" w:rsidR="00673338" w:rsidRPr="009C4658" w:rsidRDefault="00673338" w:rsidP="00B9345D">
            <w:pPr>
              <w:autoSpaceDE w:val="0"/>
              <w:autoSpaceDN w:val="0"/>
              <w:adjustRightInd w:val="0"/>
              <w:jc w:val="both"/>
              <w:rPr>
                <w:rFonts w:ascii="Arial" w:hAnsi="Arial" w:cs="Arial"/>
                <w:sz w:val="16"/>
                <w:szCs w:val="16"/>
              </w:rPr>
            </w:pPr>
            <w:r>
              <w:rPr>
                <w:rFonts w:ascii="Arial" w:hAnsi="Arial" w:cs="Arial"/>
                <w:sz w:val="16"/>
                <w:szCs w:val="16"/>
              </w:rPr>
              <w:t xml:space="preserve">Descripción </w:t>
            </w:r>
          </w:p>
        </w:tc>
        <w:tc>
          <w:tcPr>
            <w:tcW w:w="845" w:type="dxa"/>
          </w:tcPr>
          <w:p w14:paraId="514596FC" w14:textId="77777777" w:rsidR="00673338" w:rsidRDefault="00673338" w:rsidP="00B9345D">
            <w:pPr>
              <w:autoSpaceDE w:val="0"/>
              <w:autoSpaceDN w:val="0"/>
              <w:adjustRightInd w:val="0"/>
              <w:jc w:val="both"/>
              <w:rPr>
                <w:rFonts w:ascii="Arial" w:hAnsi="Arial" w:cs="Arial"/>
                <w:sz w:val="16"/>
                <w:szCs w:val="16"/>
              </w:rPr>
            </w:pPr>
          </w:p>
          <w:p w14:paraId="75BE2C51" w14:textId="77777777" w:rsidR="00673338" w:rsidRPr="009C4658" w:rsidRDefault="00673338" w:rsidP="00B9345D">
            <w:pPr>
              <w:autoSpaceDE w:val="0"/>
              <w:autoSpaceDN w:val="0"/>
              <w:adjustRightInd w:val="0"/>
              <w:jc w:val="both"/>
              <w:rPr>
                <w:rFonts w:ascii="Arial" w:hAnsi="Arial" w:cs="Arial"/>
                <w:sz w:val="16"/>
                <w:szCs w:val="16"/>
              </w:rPr>
            </w:pPr>
            <w:r>
              <w:rPr>
                <w:rFonts w:ascii="Arial" w:hAnsi="Arial" w:cs="Arial"/>
                <w:sz w:val="16"/>
                <w:szCs w:val="16"/>
              </w:rPr>
              <w:t>Cantidad</w:t>
            </w:r>
          </w:p>
        </w:tc>
        <w:tc>
          <w:tcPr>
            <w:tcW w:w="714" w:type="dxa"/>
          </w:tcPr>
          <w:p w14:paraId="1BB71969" w14:textId="77777777" w:rsidR="00673338" w:rsidRDefault="00673338" w:rsidP="00B9345D">
            <w:pPr>
              <w:autoSpaceDE w:val="0"/>
              <w:autoSpaceDN w:val="0"/>
              <w:adjustRightInd w:val="0"/>
              <w:jc w:val="both"/>
              <w:rPr>
                <w:rFonts w:ascii="Arial" w:hAnsi="Arial" w:cs="Arial"/>
                <w:sz w:val="16"/>
                <w:szCs w:val="16"/>
              </w:rPr>
            </w:pPr>
          </w:p>
          <w:p w14:paraId="5A569FE5" w14:textId="77777777" w:rsidR="00673338" w:rsidRPr="009C4658" w:rsidRDefault="00673338" w:rsidP="00B9345D">
            <w:pPr>
              <w:autoSpaceDE w:val="0"/>
              <w:autoSpaceDN w:val="0"/>
              <w:adjustRightInd w:val="0"/>
              <w:jc w:val="both"/>
              <w:rPr>
                <w:rFonts w:ascii="Arial" w:hAnsi="Arial" w:cs="Arial"/>
                <w:sz w:val="16"/>
                <w:szCs w:val="16"/>
              </w:rPr>
            </w:pPr>
            <w:r>
              <w:rPr>
                <w:rFonts w:ascii="Arial" w:hAnsi="Arial" w:cs="Arial"/>
                <w:sz w:val="16"/>
                <w:szCs w:val="16"/>
              </w:rPr>
              <w:t>Unidad</w:t>
            </w:r>
          </w:p>
        </w:tc>
        <w:tc>
          <w:tcPr>
            <w:tcW w:w="1127" w:type="dxa"/>
          </w:tcPr>
          <w:p w14:paraId="4840EA5C"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Precio unitario según presupuesto establecido en carpeta original</w:t>
            </w:r>
          </w:p>
        </w:tc>
        <w:tc>
          <w:tcPr>
            <w:tcW w:w="1209" w:type="dxa"/>
          </w:tcPr>
          <w:p w14:paraId="7D6BA0E9"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Precio Unitario actualizado según sondeo de mercado</w:t>
            </w:r>
          </w:p>
        </w:tc>
        <w:tc>
          <w:tcPr>
            <w:tcW w:w="1170" w:type="dxa"/>
          </w:tcPr>
          <w:p w14:paraId="25091484" w14:textId="77777777" w:rsidR="00673338" w:rsidRPr="009C4658" w:rsidRDefault="00673338" w:rsidP="00B9345D">
            <w:pPr>
              <w:autoSpaceDE w:val="0"/>
              <w:autoSpaceDN w:val="0"/>
              <w:adjustRightInd w:val="0"/>
              <w:jc w:val="both"/>
              <w:rPr>
                <w:rFonts w:ascii="Arial" w:hAnsi="Arial" w:cs="Arial"/>
                <w:sz w:val="16"/>
                <w:szCs w:val="16"/>
              </w:rPr>
            </w:pPr>
            <w:r>
              <w:rPr>
                <w:rFonts w:ascii="Arial" w:hAnsi="Arial" w:cs="Arial"/>
                <w:sz w:val="16"/>
                <w:szCs w:val="16"/>
              </w:rPr>
              <w:t>Incrementos determinados</w:t>
            </w:r>
          </w:p>
        </w:tc>
        <w:tc>
          <w:tcPr>
            <w:tcW w:w="994" w:type="dxa"/>
          </w:tcPr>
          <w:p w14:paraId="6864C7D2"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Porcentaje de incremento</w:t>
            </w:r>
          </w:p>
        </w:tc>
      </w:tr>
      <w:tr w:rsidR="00673338" w:rsidRPr="009C4658" w14:paraId="0C81D691" w14:textId="77777777" w:rsidTr="00B9345D">
        <w:trPr>
          <w:trHeight w:val="331"/>
          <w:jc w:val="center"/>
        </w:trPr>
        <w:tc>
          <w:tcPr>
            <w:tcW w:w="600" w:type="dxa"/>
          </w:tcPr>
          <w:p w14:paraId="662363FE" w14:textId="77777777" w:rsidR="00673338" w:rsidRPr="009C4658" w:rsidRDefault="00673338" w:rsidP="00B9345D">
            <w:pPr>
              <w:autoSpaceDE w:val="0"/>
              <w:autoSpaceDN w:val="0"/>
              <w:adjustRightInd w:val="0"/>
              <w:jc w:val="both"/>
              <w:rPr>
                <w:rFonts w:ascii="Arial" w:hAnsi="Arial" w:cs="Arial"/>
                <w:sz w:val="16"/>
                <w:szCs w:val="16"/>
              </w:rPr>
            </w:pPr>
            <w:r w:rsidRPr="009C4658">
              <w:rPr>
                <w:rFonts w:ascii="Arial" w:hAnsi="Arial" w:cs="Arial"/>
                <w:sz w:val="16"/>
                <w:szCs w:val="16"/>
              </w:rPr>
              <w:t>1.</w:t>
            </w:r>
            <w:r>
              <w:rPr>
                <w:rFonts w:ascii="Arial" w:hAnsi="Arial" w:cs="Arial"/>
                <w:sz w:val="16"/>
                <w:szCs w:val="16"/>
              </w:rPr>
              <w:t>8</w:t>
            </w:r>
          </w:p>
        </w:tc>
        <w:tc>
          <w:tcPr>
            <w:tcW w:w="2079" w:type="dxa"/>
          </w:tcPr>
          <w:p w14:paraId="76BFFF88" w14:textId="77777777" w:rsidR="00673338" w:rsidRPr="009C4658" w:rsidRDefault="00673338" w:rsidP="00B9345D">
            <w:pPr>
              <w:autoSpaceDE w:val="0"/>
              <w:autoSpaceDN w:val="0"/>
              <w:adjustRightInd w:val="0"/>
              <w:jc w:val="both"/>
              <w:rPr>
                <w:rFonts w:ascii="Arial" w:hAnsi="Arial" w:cs="Arial"/>
                <w:sz w:val="16"/>
                <w:szCs w:val="16"/>
              </w:rPr>
            </w:pPr>
            <w:r>
              <w:rPr>
                <w:rFonts w:ascii="Arial" w:hAnsi="Arial" w:cs="Arial"/>
                <w:sz w:val="16"/>
                <w:szCs w:val="16"/>
              </w:rPr>
              <w:t>Riego de liga con emulsión asfáltica (0.30 gal/m2)</w:t>
            </w:r>
          </w:p>
        </w:tc>
        <w:tc>
          <w:tcPr>
            <w:tcW w:w="845" w:type="dxa"/>
          </w:tcPr>
          <w:p w14:paraId="3EBAF2B3"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5,500.00</w:t>
            </w:r>
          </w:p>
        </w:tc>
        <w:tc>
          <w:tcPr>
            <w:tcW w:w="714" w:type="dxa"/>
          </w:tcPr>
          <w:p w14:paraId="24FDA541"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M2</w:t>
            </w:r>
          </w:p>
        </w:tc>
        <w:tc>
          <w:tcPr>
            <w:tcW w:w="1127" w:type="dxa"/>
          </w:tcPr>
          <w:p w14:paraId="31B97B7E"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$ 5,610.00</w:t>
            </w:r>
          </w:p>
        </w:tc>
        <w:tc>
          <w:tcPr>
            <w:tcW w:w="1209" w:type="dxa"/>
          </w:tcPr>
          <w:p w14:paraId="33C35230"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$ 4,788.00</w:t>
            </w:r>
          </w:p>
        </w:tc>
        <w:tc>
          <w:tcPr>
            <w:tcW w:w="1170" w:type="dxa"/>
          </w:tcPr>
          <w:p w14:paraId="6734C4DD"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-822.00</w:t>
            </w:r>
          </w:p>
        </w:tc>
        <w:tc>
          <w:tcPr>
            <w:tcW w:w="994" w:type="dxa"/>
          </w:tcPr>
          <w:p w14:paraId="6E7152C9"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-14.65%</w:t>
            </w:r>
          </w:p>
        </w:tc>
      </w:tr>
      <w:tr w:rsidR="00673338" w:rsidRPr="009C4658" w14:paraId="1BB9B9F2" w14:textId="77777777" w:rsidTr="00B9345D">
        <w:trPr>
          <w:trHeight w:val="684"/>
          <w:jc w:val="center"/>
        </w:trPr>
        <w:tc>
          <w:tcPr>
            <w:tcW w:w="600" w:type="dxa"/>
          </w:tcPr>
          <w:p w14:paraId="6C1141BA" w14:textId="77777777" w:rsidR="00673338" w:rsidRPr="009C4658" w:rsidRDefault="00673338" w:rsidP="00B9345D">
            <w:pPr>
              <w:autoSpaceDE w:val="0"/>
              <w:autoSpaceDN w:val="0"/>
              <w:adjustRightInd w:val="0"/>
              <w:jc w:val="both"/>
              <w:rPr>
                <w:rFonts w:ascii="Arial" w:hAnsi="Arial" w:cs="Arial"/>
                <w:sz w:val="16"/>
                <w:szCs w:val="16"/>
              </w:rPr>
            </w:pPr>
            <w:r>
              <w:rPr>
                <w:rFonts w:ascii="Arial" w:hAnsi="Arial" w:cs="Arial"/>
                <w:sz w:val="16"/>
                <w:szCs w:val="16"/>
              </w:rPr>
              <w:t>1.9</w:t>
            </w:r>
          </w:p>
        </w:tc>
        <w:tc>
          <w:tcPr>
            <w:tcW w:w="2079" w:type="dxa"/>
          </w:tcPr>
          <w:p w14:paraId="6D138097" w14:textId="77777777" w:rsidR="00673338" w:rsidRPr="009C4658" w:rsidRDefault="00673338" w:rsidP="00B9345D">
            <w:pPr>
              <w:autoSpaceDE w:val="0"/>
              <w:autoSpaceDN w:val="0"/>
              <w:adjustRightInd w:val="0"/>
              <w:jc w:val="both"/>
              <w:rPr>
                <w:rFonts w:ascii="Arial" w:hAnsi="Arial" w:cs="Arial"/>
                <w:sz w:val="16"/>
                <w:szCs w:val="16"/>
              </w:rPr>
            </w:pPr>
            <w:r>
              <w:rPr>
                <w:rFonts w:ascii="Arial" w:hAnsi="Arial" w:cs="Arial"/>
                <w:sz w:val="16"/>
                <w:szCs w:val="16"/>
              </w:rPr>
              <w:t>Suministro de materiales, colocación y compactación de mezcla asfáltica en caliente E=5 CM (terminado)</w:t>
            </w:r>
          </w:p>
        </w:tc>
        <w:tc>
          <w:tcPr>
            <w:tcW w:w="845" w:type="dxa"/>
          </w:tcPr>
          <w:p w14:paraId="20392328"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5,320.00</w:t>
            </w:r>
          </w:p>
        </w:tc>
        <w:tc>
          <w:tcPr>
            <w:tcW w:w="714" w:type="dxa"/>
          </w:tcPr>
          <w:p w14:paraId="4B068A93" w14:textId="77777777" w:rsidR="00673338" w:rsidRPr="009C4658" w:rsidRDefault="00673338" w:rsidP="00B9345D">
            <w:pPr>
              <w:autoSpaceDE w:val="0"/>
              <w:autoSpaceDN w:val="0"/>
              <w:adjustRightInd w:val="0"/>
              <w:jc w:val="center"/>
              <w:rPr>
                <w:rFonts w:ascii="Arial" w:hAnsi="Arial" w:cs="Arial"/>
                <w:sz w:val="16"/>
                <w:szCs w:val="16"/>
              </w:rPr>
            </w:pPr>
            <w:r w:rsidRPr="00FC1AF8">
              <w:rPr>
                <w:rFonts w:ascii="Arial" w:hAnsi="Arial" w:cs="Arial"/>
                <w:sz w:val="16"/>
                <w:szCs w:val="16"/>
              </w:rPr>
              <w:t>M2</w:t>
            </w:r>
          </w:p>
        </w:tc>
        <w:tc>
          <w:tcPr>
            <w:tcW w:w="1127" w:type="dxa"/>
          </w:tcPr>
          <w:p w14:paraId="54FF0976"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$ 64,330.88</w:t>
            </w:r>
          </w:p>
        </w:tc>
        <w:tc>
          <w:tcPr>
            <w:tcW w:w="1209" w:type="dxa"/>
          </w:tcPr>
          <w:p w14:paraId="571AC876"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$ 99,803.20</w:t>
            </w:r>
          </w:p>
        </w:tc>
        <w:tc>
          <w:tcPr>
            <w:tcW w:w="1170" w:type="dxa"/>
          </w:tcPr>
          <w:p w14:paraId="3989337B"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$ 35,472.32</w:t>
            </w:r>
          </w:p>
        </w:tc>
        <w:tc>
          <w:tcPr>
            <w:tcW w:w="994" w:type="dxa"/>
          </w:tcPr>
          <w:p w14:paraId="5F88BCA4"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55.14%</w:t>
            </w:r>
          </w:p>
        </w:tc>
      </w:tr>
      <w:tr w:rsidR="00673338" w:rsidRPr="009C4658" w14:paraId="53C0FD40" w14:textId="77777777" w:rsidTr="00B9345D">
        <w:trPr>
          <w:trHeight w:val="513"/>
          <w:jc w:val="center"/>
        </w:trPr>
        <w:tc>
          <w:tcPr>
            <w:tcW w:w="600" w:type="dxa"/>
          </w:tcPr>
          <w:p w14:paraId="3F1F2EA3" w14:textId="77777777" w:rsidR="00673338" w:rsidRPr="009C4658" w:rsidRDefault="00673338" w:rsidP="00B9345D">
            <w:pPr>
              <w:autoSpaceDE w:val="0"/>
              <w:autoSpaceDN w:val="0"/>
              <w:adjustRightInd w:val="0"/>
              <w:jc w:val="both"/>
              <w:rPr>
                <w:rFonts w:ascii="Arial" w:hAnsi="Arial" w:cs="Arial"/>
                <w:sz w:val="16"/>
                <w:szCs w:val="16"/>
              </w:rPr>
            </w:pPr>
            <w:r>
              <w:rPr>
                <w:rFonts w:ascii="Arial" w:hAnsi="Arial" w:cs="Arial"/>
                <w:sz w:val="16"/>
                <w:szCs w:val="16"/>
              </w:rPr>
              <w:t>1.10</w:t>
            </w:r>
          </w:p>
        </w:tc>
        <w:tc>
          <w:tcPr>
            <w:tcW w:w="2079" w:type="dxa"/>
          </w:tcPr>
          <w:p w14:paraId="2A4D061F" w14:textId="77777777" w:rsidR="00673338" w:rsidRPr="009C4658" w:rsidRDefault="00673338" w:rsidP="00B9345D">
            <w:pPr>
              <w:autoSpaceDE w:val="0"/>
              <w:autoSpaceDN w:val="0"/>
              <w:adjustRightInd w:val="0"/>
              <w:jc w:val="both"/>
              <w:rPr>
                <w:rFonts w:ascii="Arial" w:hAnsi="Arial" w:cs="Arial"/>
                <w:sz w:val="16"/>
                <w:szCs w:val="16"/>
              </w:rPr>
            </w:pPr>
            <w:r>
              <w:rPr>
                <w:rFonts w:ascii="Arial" w:hAnsi="Arial" w:cs="Arial"/>
                <w:sz w:val="16"/>
                <w:szCs w:val="16"/>
              </w:rPr>
              <w:t>Túmulo con mezcla asfáltica en caliente (según detalle) 3 túmulos</w:t>
            </w:r>
          </w:p>
        </w:tc>
        <w:tc>
          <w:tcPr>
            <w:tcW w:w="845" w:type="dxa"/>
          </w:tcPr>
          <w:p w14:paraId="67F0A41B"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39.0</w:t>
            </w:r>
          </w:p>
        </w:tc>
        <w:tc>
          <w:tcPr>
            <w:tcW w:w="714" w:type="dxa"/>
          </w:tcPr>
          <w:p w14:paraId="15D49FA4" w14:textId="77777777" w:rsidR="00673338" w:rsidRPr="009C4658" w:rsidRDefault="00673338" w:rsidP="00B9345D">
            <w:pPr>
              <w:autoSpaceDE w:val="0"/>
              <w:autoSpaceDN w:val="0"/>
              <w:adjustRightInd w:val="0"/>
              <w:jc w:val="center"/>
              <w:rPr>
                <w:rFonts w:ascii="Arial" w:hAnsi="Arial" w:cs="Arial"/>
                <w:sz w:val="16"/>
                <w:szCs w:val="16"/>
              </w:rPr>
            </w:pPr>
            <w:r w:rsidRPr="00FC1AF8">
              <w:rPr>
                <w:rFonts w:ascii="Arial" w:hAnsi="Arial" w:cs="Arial"/>
                <w:sz w:val="16"/>
                <w:szCs w:val="16"/>
              </w:rPr>
              <w:t>M2</w:t>
            </w:r>
          </w:p>
        </w:tc>
        <w:tc>
          <w:tcPr>
            <w:tcW w:w="1127" w:type="dxa"/>
          </w:tcPr>
          <w:p w14:paraId="18FD0569"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$ 342.00</w:t>
            </w:r>
          </w:p>
        </w:tc>
        <w:tc>
          <w:tcPr>
            <w:tcW w:w="1209" w:type="dxa"/>
          </w:tcPr>
          <w:p w14:paraId="3DC554C7"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$ 847.50</w:t>
            </w:r>
          </w:p>
        </w:tc>
        <w:tc>
          <w:tcPr>
            <w:tcW w:w="1170" w:type="dxa"/>
          </w:tcPr>
          <w:p w14:paraId="565222A5"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$ 505.50</w:t>
            </w:r>
          </w:p>
        </w:tc>
        <w:tc>
          <w:tcPr>
            <w:tcW w:w="994" w:type="dxa"/>
          </w:tcPr>
          <w:p w14:paraId="2807F14E"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147.81%</w:t>
            </w:r>
          </w:p>
        </w:tc>
      </w:tr>
      <w:tr w:rsidR="00673338" w:rsidRPr="009C4658" w14:paraId="27C60129" w14:textId="77777777" w:rsidTr="00B9345D">
        <w:trPr>
          <w:trHeight w:val="169"/>
          <w:jc w:val="center"/>
        </w:trPr>
        <w:tc>
          <w:tcPr>
            <w:tcW w:w="600" w:type="dxa"/>
          </w:tcPr>
          <w:p w14:paraId="2DC057C5" w14:textId="77777777" w:rsidR="00673338" w:rsidRPr="009C4658" w:rsidRDefault="00673338" w:rsidP="00B9345D">
            <w:pPr>
              <w:autoSpaceDE w:val="0"/>
              <w:autoSpaceDN w:val="0"/>
              <w:adjustRightInd w:val="0"/>
              <w:jc w:val="both"/>
              <w:rPr>
                <w:rFonts w:ascii="Arial" w:hAnsi="Arial" w:cs="Arial"/>
                <w:sz w:val="16"/>
                <w:szCs w:val="16"/>
              </w:rPr>
            </w:pPr>
          </w:p>
        </w:tc>
        <w:tc>
          <w:tcPr>
            <w:tcW w:w="2079" w:type="dxa"/>
          </w:tcPr>
          <w:p w14:paraId="46F3DA09" w14:textId="77777777" w:rsidR="00673338" w:rsidRPr="009C4658" w:rsidRDefault="00673338" w:rsidP="00B9345D">
            <w:pPr>
              <w:autoSpaceDE w:val="0"/>
              <w:autoSpaceDN w:val="0"/>
              <w:adjustRightInd w:val="0"/>
              <w:jc w:val="both"/>
              <w:rPr>
                <w:rFonts w:ascii="Arial" w:hAnsi="Arial" w:cs="Arial"/>
                <w:sz w:val="16"/>
                <w:szCs w:val="16"/>
              </w:rPr>
            </w:pPr>
            <w:r>
              <w:rPr>
                <w:rFonts w:ascii="Arial" w:hAnsi="Arial" w:cs="Arial"/>
                <w:sz w:val="16"/>
                <w:szCs w:val="16"/>
              </w:rPr>
              <w:t>Sub total</w:t>
            </w:r>
          </w:p>
        </w:tc>
        <w:tc>
          <w:tcPr>
            <w:tcW w:w="845" w:type="dxa"/>
          </w:tcPr>
          <w:p w14:paraId="14007153" w14:textId="77777777" w:rsidR="00673338" w:rsidRPr="009C4658" w:rsidRDefault="00673338" w:rsidP="00B9345D">
            <w:pPr>
              <w:autoSpaceDE w:val="0"/>
              <w:autoSpaceDN w:val="0"/>
              <w:adjustRightInd w:val="0"/>
              <w:jc w:val="center"/>
              <w:rPr>
                <w:rFonts w:ascii="Arial" w:hAnsi="Arial" w:cs="Arial"/>
                <w:sz w:val="16"/>
                <w:szCs w:val="16"/>
              </w:rPr>
            </w:pPr>
          </w:p>
        </w:tc>
        <w:tc>
          <w:tcPr>
            <w:tcW w:w="714" w:type="dxa"/>
          </w:tcPr>
          <w:p w14:paraId="70083FC3" w14:textId="77777777" w:rsidR="00673338" w:rsidRPr="009C4658" w:rsidRDefault="00673338" w:rsidP="00B9345D">
            <w:pPr>
              <w:autoSpaceDE w:val="0"/>
              <w:autoSpaceDN w:val="0"/>
              <w:adjustRightInd w:val="0"/>
              <w:jc w:val="center"/>
              <w:rPr>
                <w:rFonts w:ascii="Arial" w:hAnsi="Arial" w:cs="Arial"/>
                <w:sz w:val="16"/>
                <w:szCs w:val="16"/>
              </w:rPr>
            </w:pPr>
          </w:p>
        </w:tc>
        <w:tc>
          <w:tcPr>
            <w:tcW w:w="1127" w:type="dxa"/>
          </w:tcPr>
          <w:p w14:paraId="0783080A"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$ 70,282.88</w:t>
            </w:r>
          </w:p>
        </w:tc>
        <w:tc>
          <w:tcPr>
            <w:tcW w:w="1209" w:type="dxa"/>
          </w:tcPr>
          <w:p w14:paraId="48D82633"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$ 105,438.70</w:t>
            </w:r>
          </w:p>
        </w:tc>
        <w:tc>
          <w:tcPr>
            <w:tcW w:w="1170" w:type="dxa"/>
          </w:tcPr>
          <w:p w14:paraId="273E3FB5"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$ 35,155.82</w:t>
            </w:r>
          </w:p>
        </w:tc>
        <w:tc>
          <w:tcPr>
            <w:tcW w:w="994" w:type="dxa"/>
          </w:tcPr>
          <w:p w14:paraId="1A1EB9AE" w14:textId="77777777" w:rsidR="00673338" w:rsidRPr="009C4658" w:rsidRDefault="00673338" w:rsidP="00B9345D">
            <w:pPr>
              <w:autoSpaceDE w:val="0"/>
              <w:autoSpaceDN w:val="0"/>
              <w:adjustRightInd w:val="0"/>
              <w:jc w:val="center"/>
              <w:rPr>
                <w:rFonts w:ascii="Arial" w:hAnsi="Arial" w:cs="Arial"/>
                <w:sz w:val="16"/>
                <w:szCs w:val="16"/>
              </w:rPr>
            </w:pPr>
            <w:r>
              <w:rPr>
                <w:rFonts w:ascii="Arial" w:hAnsi="Arial" w:cs="Arial"/>
                <w:sz w:val="16"/>
                <w:szCs w:val="16"/>
              </w:rPr>
              <w:t>50.02%</w:t>
            </w:r>
          </w:p>
        </w:tc>
      </w:tr>
    </w:tbl>
    <w:p w14:paraId="7227372A" w14:textId="77777777" w:rsidR="00673338" w:rsidRPr="00F3534F" w:rsidRDefault="00673338" w:rsidP="00673338">
      <w:pPr>
        <w:autoSpaceDE w:val="0"/>
        <w:autoSpaceDN w:val="0"/>
        <w:adjustRightInd w:val="0"/>
        <w:jc w:val="both"/>
        <w:rPr>
          <w:rFonts w:ascii="Arial" w:hAnsi="Arial" w:cs="Arial"/>
          <w:b/>
          <w:bCs/>
          <w:sz w:val="16"/>
          <w:szCs w:val="16"/>
        </w:rPr>
      </w:pPr>
      <w:r w:rsidRPr="00F3534F">
        <w:rPr>
          <w:rFonts w:ascii="Arial" w:hAnsi="Arial" w:cs="Arial"/>
          <w:b/>
          <w:bCs/>
          <w:sz w:val="16"/>
          <w:szCs w:val="16"/>
        </w:rPr>
        <w:lastRenderedPageBreak/>
        <w:t xml:space="preserve">*Según </w:t>
      </w:r>
      <w:r>
        <w:rPr>
          <w:rFonts w:ascii="Arial" w:hAnsi="Arial" w:cs="Arial"/>
          <w:b/>
          <w:bCs/>
          <w:sz w:val="16"/>
          <w:szCs w:val="16"/>
        </w:rPr>
        <w:t xml:space="preserve">Sondeo de </w:t>
      </w:r>
      <w:r w:rsidRPr="00F3534F">
        <w:rPr>
          <w:rFonts w:ascii="Arial" w:hAnsi="Arial" w:cs="Arial"/>
          <w:b/>
          <w:bCs/>
          <w:sz w:val="16"/>
          <w:szCs w:val="16"/>
        </w:rPr>
        <w:t>Mercado</w:t>
      </w:r>
    </w:p>
    <w:p w14:paraId="657C4C14" w14:textId="77777777" w:rsidR="00673338" w:rsidRPr="002E6702" w:rsidRDefault="00673338" w:rsidP="00673338">
      <w:pPr>
        <w:jc w:val="both"/>
        <w:rPr>
          <w:b/>
          <w:szCs w:val="24"/>
        </w:rPr>
      </w:pPr>
    </w:p>
    <w:p w14:paraId="6C7F84FD" w14:textId="6FBE5423" w:rsidR="00673338" w:rsidRPr="00CD27AF" w:rsidRDefault="00673338" w:rsidP="00673338">
      <w:pPr>
        <w:jc w:val="both"/>
        <w:rPr>
          <w:szCs w:val="24"/>
        </w:rPr>
      </w:pPr>
      <w:bookmarkStart w:id="3" w:name="_Hlk140132702"/>
      <w:bookmarkEnd w:id="2"/>
      <w:r w:rsidRPr="002E6702">
        <w:rPr>
          <w:b/>
          <w:szCs w:val="24"/>
        </w:rPr>
        <w:t xml:space="preserve">ACUERDO NÚMERO </w:t>
      </w:r>
      <w:r>
        <w:rPr>
          <w:b/>
          <w:szCs w:val="24"/>
        </w:rPr>
        <w:t>DOS</w:t>
      </w:r>
      <w:r w:rsidRPr="002E6702">
        <w:rPr>
          <w:bCs/>
          <w:szCs w:val="24"/>
        </w:rPr>
        <w:t xml:space="preserve">. </w:t>
      </w:r>
      <w:r w:rsidRPr="002E6702">
        <w:rPr>
          <w:szCs w:val="24"/>
        </w:rPr>
        <w:t xml:space="preserve">El Concejo Municipal en uso de las facultades que le confiere el </w:t>
      </w:r>
      <w:r>
        <w:rPr>
          <w:szCs w:val="24"/>
        </w:rPr>
        <w:t>Código</w:t>
      </w:r>
      <w:r w:rsidRPr="002E6702">
        <w:rPr>
          <w:szCs w:val="24"/>
        </w:rPr>
        <w:t xml:space="preserve">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48077F">
        <w:rPr>
          <w:bCs/>
          <w:szCs w:val="24"/>
        </w:rPr>
        <w:t>Aprobar la carpeta Técnica en todas sus partes del proyecto</w:t>
      </w:r>
      <w:r>
        <w:rPr>
          <w:b/>
          <w:bCs/>
          <w:szCs w:val="24"/>
        </w:rPr>
        <w:t xml:space="preserve"> </w:t>
      </w:r>
      <w:r w:rsidRPr="00D5153B">
        <w:rPr>
          <w:bCs/>
          <w:szCs w:val="24"/>
        </w:rPr>
        <w:t>Construcción de cordón cuneta</w:t>
      </w:r>
      <w:r w:rsidRPr="00041E71">
        <w:rPr>
          <w:szCs w:val="24"/>
        </w:rPr>
        <w:t xml:space="preserve"> </w:t>
      </w:r>
      <w:r>
        <w:rPr>
          <w:szCs w:val="24"/>
        </w:rPr>
        <w:t>y a</w:t>
      </w:r>
      <w:r w:rsidRPr="00041E71">
        <w:rPr>
          <w:szCs w:val="24"/>
        </w:rPr>
        <w:t xml:space="preserve">sfaltado de Tercer pasaje del </w:t>
      </w:r>
      <w:r>
        <w:rPr>
          <w:szCs w:val="24"/>
        </w:rPr>
        <w:t xml:space="preserve">Caserío </w:t>
      </w:r>
      <w:r w:rsidRPr="00041E71">
        <w:rPr>
          <w:szCs w:val="24"/>
        </w:rPr>
        <w:t>Taberinto</w:t>
      </w:r>
      <w:r>
        <w:rPr>
          <w:szCs w:val="24"/>
        </w:rPr>
        <w:t xml:space="preserve"> Cantón Zacamil,</w:t>
      </w:r>
      <w:r w:rsidRPr="00041E71">
        <w:rPr>
          <w:szCs w:val="24"/>
        </w:rPr>
        <w:t xml:space="preserve"> del municipio de Guazapa departamento de San Salvador</w:t>
      </w:r>
      <w:r>
        <w:rPr>
          <w:szCs w:val="24"/>
        </w:rPr>
        <w:t xml:space="preserve">, por el monto de: treinta y siete mil novecientos treinta y cinco con noventa y dos centavos de $37,935.92 dólares de los Estados Unidos de América. Se ejecutará </w:t>
      </w:r>
      <w:r w:rsidRPr="00AA19D8">
        <w:rPr>
          <w:bCs/>
          <w:szCs w:val="24"/>
          <w:lang w:val="es-ES"/>
        </w:rPr>
        <w:t>por la modalidad administración</w:t>
      </w:r>
      <w:r>
        <w:rPr>
          <w:szCs w:val="24"/>
        </w:rPr>
        <w:t xml:space="preserve"> con fuente de recursos Fodes 120 libre disponibilidad. </w:t>
      </w:r>
      <w:r w:rsidRPr="00C13958">
        <w:rPr>
          <w:b/>
          <w:bCs/>
          <w:szCs w:val="24"/>
        </w:rPr>
        <w:t>NOTIFÍQUESE, COMUNÍQUESE</w:t>
      </w:r>
      <w:r>
        <w:rPr>
          <w:b/>
          <w:bCs/>
          <w:szCs w:val="24"/>
        </w:rPr>
        <w:t>.</w:t>
      </w:r>
      <w:bookmarkEnd w:id="3"/>
      <w:r>
        <w:rPr>
          <w:szCs w:val="24"/>
        </w:rPr>
        <w:t xml:space="preserve"> </w:t>
      </w:r>
      <w:bookmarkStart w:id="4" w:name="_Hlk140132838"/>
      <w:r w:rsidRPr="00550585">
        <w:rPr>
          <w:b/>
          <w:szCs w:val="24"/>
        </w:rPr>
        <w:t>ACUERDO NÚMERO TRES</w:t>
      </w:r>
      <w:r w:rsidRPr="00550585">
        <w:rPr>
          <w:szCs w:val="24"/>
        </w:rPr>
        <w:t xml:space="preserve">. El Concejo Municipal en uso de las facultades que le confiere el Código Municipal. por unanimidad. </w:t>
      </w:r>
      <w:r w:rsidRPr="00550585">
        <w:rPr>
          <w:b/>
          <w:szCs w:val="24"/>
        </w:rPr>
        <w:t xml:space="preserve">ACUERDA: </w:t>
      </w:r>
      <w:r w:rsidRPr="00550585">
        <w:rPr>
          <w:szCs w:val="24"/>
        </w:rPr>
        <w:t>Autorizar a la</w:t>
      </w:r>
      <w:r>
        <w:rPr>
          <w:szCs w:val="24"/>
        </w:rPr>
        <w:t xml:space="preserve"> señora</w:t>
      </w:r>
      <w:r w:rsidRPr="00550585">
        <w:rPr>
          <w:szCs w:val="24"/>
        </w:rPr>
        <w:t xml:space="preserve"> Tesorera Municipal </w:t>
      </w:r>
      <w:r>
        <w:rPr>
          <w:szCs w:val="24"/>
        </w:rPr>
        <w:t xml:space="preserve">Interina </w:t>
      </w:r>
      <w:r w:rsidRPr="00673338">
        <w:rPr>
          <w:szCs w:val="24"/>
          <w:highlight w:val="black"/>
        </w:rPr>
        <w:t>XXXXXXXXXXX</w:t>
      </w:r>
      <w:r>
        <w:rPr>
          <w:szCs w:val="24"/>
        </w:rPr>
        <w:t>,</w:t>
      </w:r>
      <w:r w:rsidRPr="00550585">
        <w:rPr>
          <w:szCs w:val="24"/>
        </w:rPr>
        <w:t xml:space="preserve"> para que apertur</w:t>
      </w:r>
      <w:r>
        <w:rPr>
          <w:szCs w:val="24"/>
        </w:rPr>
        <w:t>e</w:t>
      </w:r>
      <w:r w:rsidRPr="00550585">
        <w:rPr>
          <w:szCs w:val="24"/>
        </w:rPr>
        <w:t xml:space="preserve"> Cuenta de </w:t>
      </w:r>
      <w:r>
        <w:rPr>
          <w:szCs w:val="24"/>
        </w:rPr>
        <w:t>corriente</w:t>
      </w:r>
      <w:r w:rsidRPr="00550585">
        <w:rPr>
          <w:szCs w:val="24"/>
        </w:rPr>
        <w:t xml:space="preserve"> en el </w:t>
      </w:r>
      <w:r w:rsidR="00CF6D4B" w:rsidRPr="00673338">
        <w:rPr>
          <w:szCs w:val="24"/>
          <w:highlight w:val="black"/>
        </w:rPr>
        <w:t>XXXXXXXXXXX</w:t>
      </w:r>
      <w:r w:rsidRPr="00550585">
        <w:rPr>
          <w:szCs w:val="24"/>
        </w:rPr>
        <w:t>, a nombre de:</w:t>
      </w:r>
      <w:r>
        <w:rPr>
          <w:szCs w:val="24"/>
        </w:rPr>
        <w:t xml:space="preserve"> </w:t>
      </w:r>
      <w:r w:rsidRPr="0048077F">
        <w:rPr>
          <w:bCs/>
          <w:szCs w:val="24"/>
        </w:rPr>
        <w:t>del proyecto</w:t>
      </w:r>
      <w:r>
        <w:rPr>
          <w:b/>
          <w:bCs/>
          <w:szCs w:val="24"/>
        </w:rPr>
        <w:t xml:space="preserve"> </w:t>
      </w:r>
      <w:r w:rsidRPr="00464E0A">
        <w:rPr>
          <w:b/>
          <w:szCs w:val="24"/>
        </w:rPr>
        <w:t>Construcción de cordón cuneta y</w:t>
      </w:r>
      <w:r w:rsidRPr="00FC5052">
        <w:rPr>
          <w:b/>
          <w:szCs w:val="24"/>
        </w:rPr>
        <w:t xml:space="preserve"> </w:t>
      </w:r>
      <w:r>
        <w:rPr>
          <w:b/>
          <w:szCs w:val="24"/>
        </w:rPr>
        <w:t>A</w:t>
      </w:r>
      <w:r w:rsidRPr="00FC5052">
        <w:rPr>
          <w:b/>
          <w:szCs w:val="24"/>
        </w:rPr>
        <w:t>sfaltado de Tercer pasaje del Caserío Taberinto Cantón Zacamil, del municipio de Guazapa departamento de San Salvador</w:t>
      </w:r>
      <w:r w:rsidRPr="00550585">
        <w:rPr>
          <w:szCs w:val="24"/>
        </w:rPr>
        <w:t>, por la cantidad de $200.00 dólares de los Estados Unidos de América</w:t>
      </w:r>
      <w:r>
        <w:rPr>
          <w:szCs w:val="24"/>
        </w:rPr>
        <w:t>, l</w:t>
      </w:r>
      <w:r w:rsidRPr="009455F9">
        <w:rPr>
          <w:szCs w:val="24"/>
        </w:rPr>
        <w:t>os cuales se desembolsar</w:t>
      </w:r>
      <w:r>
        <w:rPr>
          <w:szCs w:val="24"/>
        </w:rPr>
        <w:t>an</w:t>
      </w:r>
      <w:r w:rsidRPr="009455F9">
        <w:rPr>
          <w:szCs w:val="24"/>
        </w:rPr>
        <w:t xml:space="preserve"> de </w:t>
      </w:r>
      <w:r>
        <w:rPr>
          <w:szCs w:val="24"/>
        </w:rPr>
        <w:t>Fodes 120 libre disponibilidad</w:t>
      </w:r>
      <w:r w:rsidRPr="009268E3">
        <w:rPr>
          <w:szCs w:val="24"/>
        </w:rPr>
        <w:t xml:space="preserve">. Las personas que refrendarán cheques son las siguientes: </w:t>
      </w:r>
      <w:r w:rsidRPr="00673338">
        <w:rPr>
          <w:szCs w:val="24"/>
          <w:highlight w:val="black"/>
        </w:rPr>
        <w:t>XXXXXXXXXX</w:t>
      </w:r>
      <w:r w:rsidRPr="009268E3">
        <w:rPr>
          <w:szCs w:val="24"/>
          <w:lang w:val="es-ES"/>
        </w:rPr>
        <w:t>, Tesorera Municipal</w:t>
      </w:r>
      <w:r>
        <w:rPr>
          <w:szCs w:val="24"/>
          <w:lang w:val="es-ES"/>
        </w:rPr>
        <w:t xml:space="preserve"> Interina</w:t>
      </w:r>
      <w:r w:rsidRPr="009268E3">
        <w:rPr>
          <w:szCs w:val="24"/>
          <w:lang w:val="es-ES"/>
        </w:rPr>
        <w:t xml:space="preserve">; Julio Cesar Estrada Alvarado, tercer concejal Propietario y Francisco Alberto Mayorga Pérez Octavo concejal Propietario, para emitir cheques contra estas cuentas, será necesaria dos firmas registradas siendo indispensable la firma de la Tesorera Municipal </w:t>
      </w:r>
      <w:r>
        <w:rPr>
          <w:szCs w:val="24"/>
          <w:lang w:val="es-ES"/>
        </w:rPr>
        <w:t xml:space="preserve">Interina </w:t>
      </w:r>
      <w:r w:rsidRPr="009268E3">
        <w:rPr>
          <w:szCs w:val="24"/>
          <w:lang w:val="es-ES"/>
        </w:rPr>
        <w:t>mancomunada indistintamente con cualquiera de las firmas autorizadas</w:t>
      </w:r>
      <w:r w:rsidRPr="009268E3">
        <w:rPr>
          <w:szCs w:val="24"/>
        </w:rPr>
        <w:t>.</w:t>
      </w:r>
      <w:r>
        <w:rPr>
          <w:szCs w:val="24"/>
        </w:rPr>
        <w:t xml:space="preserve"> </w:t>
      </w:r>
      <w:r w:rsidRPr="008270C4">
        <w:rPr>
          <w:b/>
          <w:bCs/>
          <w:szCs w:val="24"/>
        </w:rPr>
        <w:t>NOTIFÍQUESE</w:t>
      </w:r>
      <w:r w:rsidRPr="009268E3">
        <w:rPr>
          <w:b/>
          <w:bCs/>
          <w:szCs w:val="24"/>
        </w:rPr>
        <w:t xml:space="preserve"> </w:t>
      </w:r>
      <w:r>
        <w:rPr>
          <w:b/>
          <w:bCs/>
          <w:szCs w:val="24"/>
        </w:rPr>
        <w:t xml:space="preserve">y </w:t>
      </w:r>
      <w:r w:rsidRPr="009268E3">
        <w:rPr>
          <w:b/>
          <w:bCs/>
          <w:szCs w:val="24"/>
        </w:rPr>
        <w:t>COMUNÍQUESE</w:t>
      </w:r>
      <w:r w:rsidRPr="009268E3">
        <w:rPr>
          <w:b/>
          <w:szCs w:val="24"/>
        </w:rPr>
        <w:t>.</w:t>
      </w:r>
      <w:bookmarkEnd w:id="4"/>
      <w:r>
        <w:rPr>
          <w:b/>
          <w:szCs w:val="24"/>
        </w:rPr>
        <w:t xml:space="preserve"> </w:t>
      </w:r>
      <w:bookmarkStart w:id="5" w:name="_Hlk140132904"/>
      <w:r w:rsidRPr="00550585">
        <w:rPr>
          <w:b/>
          <w:szCs w:val="24"/>
        </w:rPr>
        <w:t xml:space="preserve">ACUERDO NÚMERO </w:t>
      </w:r>
      <w:r>
        <w:rPr>
          <w:b/>
          <w:szCs w:val="24"/>
        </w:rPr>
        <w:t>CUATRO</w:t>
      </w:r>
      <w:r w:rsidRPr="00550585">
        <w:rPr>
          <w:szCs w:val="24"/>
        </w:rPr>
        <w:t xml:space="preserve">. El Concejo Municipal en uso de las facultades que le confiere el Código Municipal. por unanimidad. </w:t>
      </w:r>
      <w:r w:rsidRPr="00550585">
        <w:rPr>
          <w:b/>
          <w:szCs w:val="24"/>
        </w:rPr>
        <w:t>ACUERDA:</w:t>
      </w:r>
      <w:r>
        <w:rPr>
          <w:b/>
          <w:szCs w:val="24"/>
        </w:rPr>
        <w:t xml:space="preserve"> </w:t>
      </w:r>
      <w:r w:rsidRPr="001954CE">
        <w:rPr>
          <w:bCs/>
          <w:szCs w:val="24"/>
        </w:rPr>
        <w:t>Dar instrucciones al departamento de Tesorería de esta Municipalidad</w:t>
      </w:r>
      <w:r>
        <w:rPr>
          <w:bCs/>
          <w:szCs w:val="24"/>
        </w:rPr>
        <w:t xml:space="preserve">, para que realicen los pagos a proveedores los viernes de cada semana, a excepto aquellos casos de emergencias. </w:t>
      </w:r>
      <w:r w:rsidRPr="00575E3C">
        <w:rPr>
          <w:b/>
          <w:szCs w:val="24"/>
        </w:rPr>
        <w:t>NOTIFÍQUESE</w:t>
      </w:r>
      <w:r>
        <w:rPr>
          <w:b/>
          <w:szCs w:val="24"/>
        </w:rPr>
        <w:t xml:space="preserve"> y</w:t>
      </w:r>
      <w:r>
        <w:rPr>
          <w:bCs/>
          <w:szCs w:val="24"/>
        </w:rPr>
        <w:t xml:space="preserve"> </w:t>
      </w:r>
      <w:r w:rsidRPr="00575E3C">
        <w:rPr>
          <w:b/>
          <w:szCs w:val="24"/>
        </w:rPr>
        <w:t>COMUNÍQUESE</w:t>
      </w:r>
      <w:r>
        <w:rPr>
          <w:b/>
          <w:szCs w:val="24"/>
        </w:rPr>
        <w:t>.</w:t>
      </w:r>
      <w:r w:rsidRPr="00575E3C">
        <w:rPr>
          <w:b/>
          <w:szCs w:val="24"/>
        </w:rPr>
        <w:t xml:space="preserve"> </w:t>
      </w:r>
      <w:bookmarkStart w:id="6" w:name="_Hlk140132949"/>
      <w:bookmarkEnd w:id="5"/>
      <w:r w:rsidRPr="002E6702">
        <w:rPr>
          <w:b/>
          <w:szCs w:val="24"/>
        </w:rPr>
        <w:t xml:space="preserve">ACUERDO NÚMERO </w:t>
      </w:r>
      <w:r>
        <w:rPr>
          <w:b/>
          <w:szCs w:val="24"/>
        </w:rPr>
        <w:t>CINCO</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041E71">
        <w:rPr>
          <w:szCs w:val="24"/>
        </w:rPr>
        <w:t xml:space="preserve">Autorizar a </w:t>
      </w:r>
      <w:r w:rsidRPr="00673338">
        <w:rPr>
          <w:szCs w:val="24"/>
          <w:highlight w:val="black"/>
        </w:rPr>
        <w:t>XXXXXXXXXX</w:t>
      </w:r>
      <w:r w:rsidRPr="00041E71">
        <w:rPr>
          <w:szCs w:val="24"/>
        </w:rPr>
        <w:t>,</w:t>
      </w:r>
      <w:r>
        <w:rPr>
          <w:szCs w:val="24"/>
        </w:rPr>
        <w:t xml:space="preserve"> jefe de la UCP,</w:t>
      </w:r>
      <w:r w:rsidRPr="00041E71">
        <w:rPr>
          <w:szCs w:val="24"/>
        </w:rPr>
        <w:t xml:space="preserve"> realizar </w:t>
      </w:r>
      <w:r>
        <w:rPr>
          <w:szCs w:val="24"/>
        </w:rPr>
        <w:t xml:space="preserve">la compra de combustible por el monto de: </w:t>
      </w:r>
      <w:r w:rsidRPr="003829B2">
        <w:rPr>
          <w:szCs w:val="24"/>
        </w:rPr>
        <w:t>$500.00 dólares de los Estados Unidos de América</w:t>
      </w:r>
      <w:r>
        <w:rPr>
          <w:szCs w:val="24"/>
        </w:rPr>
        <w:t xml:space="preserve">, del programa Recolección de Desechos Sólidos. Esto ante la situación del proceso de cambio de firmas de la Tesorera Interina. </w:t>
      </w:r>
      <w:r w:rsidRPr="00575E3C">
        <w:rPr>
          <w:b/>
          <w:szCs w:val="24"/>
        </w:rPr>
        <w:t>NOTIFÍQUESE</w:t>
      </w:r>
      <w:r w:rsidRPr="00231503">
        <w:rPr>
          <w:b/>
          <w:szCs w:val="24"/>
        </w:rPr>
        <w:t xml:space="preserve"> </w:t>
      </w:r>
      <w:r>
        <w:rPr>
          <w:b/>
          <w:szCs w:val="24"/>
        </w:rPr>
        <w:t xml:space="preserve">y </w:t>
      </w:r>
      <w:r w:rsidRPr="00231503">
        <w:rPr>
          <w:b/>
          <w:szCs w:val="24"/>
        </w:rPr>
        <w:t>COMUNÍQUESE.</w:t>
      </w:r>
      <w:bookmarkStart w:id="7" w:name="_Hlk140133103"/>
      <w:bookmarkEnd w:id="6"/>
      <w:r>
        <w:rPr>
          <w:b/>
          <w:szCs w:val="24"/>
        </w:rPr>
        <w:t xml:space="preserve"> </w:t>
      </w:r>
      <w:r w:rsidRPr="002E6702">
        <w:rPr>
          <w:b/>
          <w:szCs w:val="24"/>
        </w:rPr>
        <w:t xml:space="preserve">ACUERDO NÚMERO </w:t>
      </w:r>
      <w:r>
        <w:rPr>
          <w:b/>
          <w:szCs w:val="24"/>
        </w:rPr>
        <w:t>SEIS</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04466B">
        <w:rPr>
          <w:bCs/>
          <w:szCs w:val="24"/>
        </w:rPr>
        <w:t xml:space="preserve">Autorizar a </w:t>
      </w:r>
      <w:r w:rsidRPr="00673338">
        <w:rPr>
          <w:szCs w:val="24"/>
          <w:highlight w:val="black"/>
        </w:rPr>
        <w:t>XXXXXXXXXX</w:t>
      </w:r>
      <w:r>
        <w:rPr>
          <w:szCs w:val="24"/>
        </w:rPr>
        <w:t xml:space="preserve"> Tesorera Municipal interina, realizar los siguientes pagos: del </w:t>
      </w:r>
      <w:r w:rsidRPr="00717834">
        <w:rPr>
          <w:b/>
          <w:bCs/>
          <w:szCs w:val="24"/>
        </w:rPr>
        <w:t>Fodes 120 Funcionamiento</w:t>
      </w:r>
      <w:r w:rsidRPr="0004466B">
        <w:rPr>
          <w:szCs w:val="24"/>
        </w:rPr>
        <w:t xml:space="preserve"> </w:t>
      </w:r>
      <w:r>
        <w:rPr>
          <w:szCs w:val="24"/>
        </w:rPr>
        <w:t xml:space="preserve">a </w:t>
      </w:r>
      <w:r w:rsidRPr="00673338">
        <w:rPr>
          <w:szCs w:val="24"/>
          <w:highlight w:val="black"/>
        </w:rPr>
        <w:t>XXXXXXXXXX</w:t>
      </w:r>
      <w:r>
        <w:rPr>
          <w:szCs w:val="24"/>
        </w:rPr>
        <w:t xml:space="preserve">, el monto de: $847.50 dólares de los Estados Unidos de América, pago de honorarios Servicios Profesionales de Auditoría Interna del mes de junio del presente año; a </w:t>
      </w:r>
      <w:r w:rsidRPr="00673338">
        <w:rPr>
          <w:szCs w:val="24"/>
          <w:highlight w:val="black"/>
        </w:rPr>
        <w:t>XXXXXXXXXX</w:t>
      </w:r>
      <w:r>
        <w:rPr>
          <w:szCs w:val="24"/>
        </w:rPr>
        <w:t xml:space="preserve"> el monto de: $59.20 dólares de los Estados Unidos de América, pago de repuestos para el pick up Mazda azul N 17522 propiedad de esta Municipalidad; a </w:t>
      </w:r>
      <w:r w:rsidRPr="00673338">
        <w:rPr>
          <w:szCs w:val="24"/>
          <w:highlight w:val="black"/>
        </w:rPr>
        <w:t>XXXXXXXXXX</w:t>
      </w:r>
      <w:r>
        <w:rPr>
          <w:szCs w:val="24"/>
        </w:rPr>
        <w:t xml:space="preserve"> el monto de: $33.90 dólares de los Estados Unidos de América, pago de revisión de cámaras ubicadas en diferentes áreas de esta Municipalidad; a </w:t>
      </w:r>
      <w:r w:rsidRPr="00673338">
        <w:rPr>
          <w:szCs w:val="24"/>
          <w:highlight w:val="black"/>
        </w:rPr>
        <w:t>XXXXXXXXXX</w:t>
      </w:r>
      <w:r>
        <w:rPr>
          <w:szCs w:val="24"/>
        </w:rPr>
        <w:t xml:space="preserve">, el monto de: $984.40 dólares de los Estados Unidos de América, pago de insumos de limpieza para uso en la Municipalidad; a </w:t>
      </w:r>
      <w:r w:rsidRPr="00673338">
        <w:rPr>
          <w:szCs w:val="24"/>
          <w:highlight w:val="black"/>
        </w:rPr>
        <w:t>XXXXXXXXXX</w:t>
      </w:r>
      <w:r>
        <w:rPr>
          <w:szCs w:val="24"/>
        </w:rPr>
        <w:t xml:space="preserve"> el monto de: $4,130.79 dólares de los Estados Unidos de América. adquisición de lubricantes a ser utilizados en la maquinaria de esta Municipalidad; a </w:t>
      </w:r>
      <w:r w:rsidRPr="00673338">
        <w:rPr>
          <w:szCs w:val="24"/>
          <w:highlight w:val="black"/>
        </w:rPr>
        <w:t>XXXXXXXXXX</w:t>
      </w:r>
      <w:r>
        <w:rPr>
          <w:szCs w:val="24"/>
        </w:rPr>
        <w:t xml:space="preserve"> el monto de: $29.00 dólares de los Estados Unidos de América, pago de repuesto utilizado en el microbús Mazda propiedad de esta Municipalidad; a </w:t>
      </w:r>
      <w:r w:rsidRPr="00673338">
        <w:rPr>
          <w:szCs w:val="24"/>
          <w:highlight w:val="black"/>
        </w:rPr>
        <w:t>XXXXXXXXX</w:t>
      </w:r>
      <w:r>
        <w:rPr>
          <w:szCs w:val="24"/>
        </w:rPr>
        <w:t xml:space="preserve"> el monto de: $104.15 dólares de los Estados Unidos de América, pago de repuesto utilizado en el pick up Mazda gris propiedad de esta Municipalidad; de </w:t>
      </w:r>
      <w:r w:rsidRPr="006D5959">
        <w:rPr>
          <w:b/>
          <w:bCs/>
          <w:szCs w:val="24"/>
        </w:rPr>
        <w:t>Recolección de desechos Sólidos</w:t>
      </w:r>
      <w:r>
        <w:rPr>
          <w:b/>
          <w:bCs/>
          <w:szCs w:val="24"/>
        </w:rPr>
        <w:t xml:space="preserve"> </w:t>
      </w:r>
      <w:r w:rsidRPr="006D5959">
        <w:rPr>
          <w:szCs w:val="24"/>
        </w:rPr>
        <w:t>a</w:t>
      </w:r>
      <w:r>
        <w:rPr>
          <w:b/>
          <w:bCs/>
          <w:szCs w:val="24"/>
        </w:rPr>
        <w:t xml:space="preserve"> </w:t>
      </w:r>
      <w:r w:rsidRPr="00673338">
        <w:rPr>
          <w:szCs w:val="24"/>
          <w:highlight w:val="black"/>
        </w:rPr>
        <w:t>XXXXXXXXXX</w:t>
      </w:r>
      <w:r>
        <w:rPr>
          <w:szCs w:val="24"/>
        </w:rPr>
        <w:t xml:space="preserve">, el monto de: $407.77 dólares de los Estados Unidos de América, pago de combustible para los camiones utilizados en la recolección en el Municipio; de </w:t>
      </w:r>
      <w:r w:rsidRPr="006D5959">
        <w:rPr>
          <w:b/>
          <w:bCs/>
          <w:szCs w:val="24"/>
        </w:rPr>
        <w:t>Abastecimiento de agua a las Comunidades</w:t>
      </w:r>
      <w:r>
        <w:rPr>
          <w:szCs w:val="24"/>
        </w:rPr>
        <w:t xml:space="preserve"> a </w:t>
      </w:r>
      <w:r w:rsidR="00D4181D" w:rsidRPr="00673338">
        <w:rPr>
          <w:szCs w:val="24"/>
          <w:highlight w:val="black"/>
        </w:rPr>
        <w:t>XXXXXXXXXX</w:t>
      </w:r>
      <w:r>
        <w:rPr>
          <w:szCs w:val="24"/>
        </w:rPr>
        <w:t xml:space="preserve">.  el monto de: $430.00 dólares de los Estados Unidos de </w:t>
      </w:r>
      <w:r>
        <w:rPr>
          <w:szCs w:val="24"/>
        </w:rPr>
        <w:lastRenderedPageBreak/>
        <w:t xml:space="preserve">América, pago de adquisición de llantas instaladas en el camión cisterna; de </w:t>
      </w:r>
      <w:r w:rsidRPr="00322AFA">
        <w:rPr>
          <w:b/>
          <w:bCs/>
          <w:szCs w:val="24"/>
        </w:rPr>
        <w:t>Fortalecimiento al Deporte</w:t>
      </w:r>
      <w:r>
        <w:rPr>
          <w:szCs w:val="24"/>
        </w:rPr>
        <w:t xml:space="preserve"> a </w:t>
      </w:r>
      <w:r w:rsidR="00D4181D" w:rsidRPr="00673338">
        <w:rPr>
          <w:szCs w:val="24"/>
          <w:highlight w:val="black"/>
        </w:rPr>
        <w:t>XXXXXXXXXX</w:t>
      </w:r>
      <w:r>
        <w:rPr>
          <w:szCs w:val="24"/>
        </w:rPr>
        <w:t xml:space="preserve">. el monto de: $102.38 dólares de los Estados Unidos de América, pago de refrigerios entregados para la clausura del torneo de futbol en la colonia Aragón de Guazapa; de </w:t>
      </w:r>
      <w:r w:rsidRPr="00045823">
        <w:rPr>
          <w:b/>
          <w:bCs/>
          <w:szCs w:val="24"/>
        </w:rPr>
        <w:t>Mantenimiento y reparación de obras e inmuebles Municipales 2023</w:t>
      </w:r>
      <w:r>
        <w:rPr>
          <w:b/>
          <w:bCs/>
          <w:szCs w:val="24"/>
        </w:rPr>
        <w:t xml:space="preserve"> </w:t>
      </w:r>
      <w:r w:rsidRPr="00FF4A1A">
        <w:rPr>
          <w:szCs w:val="24"/>
        </w:rPr>
        <w:t>a</w:t>
      </w:r>
      <w:r>
        <w:rPr>
          <w:b/>
          <w:bCs/>
          <w:szCs w:val="24"/>
        </w:rPr>
        <w:t xml:space="preserve"> </w:t>
      </w:r>
      <w:r w:rsidR="00D4181D" w:rsidRPr="00673338">
        <w:rPr>
          <w:szCs w:val="24"/>
          <w:highlight w:val="black"/>
        </w:rPr>
        <w:t>XXXXXXXXXX</w:t>
      </w:r>
      <w:r>
        <w:rPr>
          <w:szCs w:val="24"/>
        </w:rPr>
        <w:t xml:space="preserve"> el monto de: $470.80 dólares de los Estados Unidos de América, pago de materiales utilizados mantenimiento de la cancha en el parque central de Guazapa; a </w:t>
      </w:r>
      <w:r w:rsidR="00D4181D" w:rsidRPr="00673338">
        <w:rPr>
          <w:szCs w:val="24"/>
          <w:highlight w:val="black"/>
        </w:rPr>
        <w:t>XXXXXXXXXX</w:t>
      </w:r>
      <w:r>
        <w:rPr>
          <w:szCs w:val="24"/>
        </w:rPr>
        <w:t xml:space="preserve"> el monto de: $54.30 dólares de los Estados Unidos de América, pago de materiales a ser utilizados en tapadera de caja tragante frente a la entrada del cementerio Municipal; de </w:t>
      </w:r>
      <w:r w:rsidRPr="006601B6">
        <w:rPr>
          <w:b/>
          <w:bCs/>
          <w:szCs w:val="24"/>
        </w:rPr>
        <w:t>Fondos Propios</w:t>
      </w:r>
      <w:r>
        <w:rPr>
          <w:szCs w:val="24"/>
        </w:rPr>
        <w:t xml:space="preserve"> a </w:t>
      </w:r>
      <w:r w:rsidR="00D4181D" w:rsidRPr="00673338">
        <w:rPr>
          <w:szCs w:val="24"/>
          <w:highlight w:val="black"/>
        </w:rPr>
        <w:t>XXXXXXXXXX</w:t>
      </w:r>
      <w:r>
        <w:rPr>
          <w:szCs w:val="24"/>
        </w:rPr>
        <w:t xml:space="preserve">, el monto de: $175.00 dólares de los Estados Unidos de América, pago de capacitación a ser brindada a la Contadora de esta Municipalidad. </w:t>
      </w:r>
      <w:r w:rsidRPr="00292A6C">
        <w:rPr>
          <w:b/>
          <w:bCs/>
          <w:szCs w:val="24"/>
        </w:rPr>
        <w:t>NOTIFÍQUESE</w:t>
      </w:r>
      <w:r>
        <w:rPr>
          <w:szCs w:val="24"/>
        </w:rPr>
        <w:t xml:space="preserve"> y </w:t>
      </w:r>
      <w:bookmarkEnd w:id="7"/>
      <w:r w:rsidRPr="00292A6C">
        <w:rPr>
          <w:b/>
          <w:bCs/>
          <w:szCs w:val="24"/>
        </w:rPr>
        <w:t>COMUNÍQUESE</w:t>
      </w:r>
      <w:r>
        <w:rPr>
          <w:szCs w:val="24"/>
        </w:rPr>
        <w:t xml:space="preserve"> Y</w:t>
      </w:r>
      <w:r w:rsidRPr="006E5BC1">
        <w:rPr>
          <w:szCs w:val="24"/>
        </w:rPr>
        <w:t xml:space="preserve"> no</w:t>
      </w:r>
      <w:r w:rsidRPr="006E5BC1">
        <w:rPr>
          <w:rFonts w:eastAsia="Calibri"/>
          <w:bCs/>
          <w:szCs w:val="24"/>
        </w:rPr>
        <w:t xml:space="preserve"> habiendo más que hacer constar, se da por finalizada la presente acta y para constancia firmamos.</w:t>
      </w:r>
    </w:p>
    <w:p w14:paraId="4974386A" w14:textId="77777777" w:rsidR="00673338" w:rsidRDefault="00673338" w:rsidP="00E4166D">
      <w:pPr>
        <w:pStyle w:val="Sinespaciado"/>
        <w:keepNext w:val="0"/>
        <w:keepLines w:val="0"/>
        <w:widowControl/>
        <w:rPr>
          <w:rFonts w:ascii="Times New Roman" w:hAnsi="Times New Roman" w:cs="Times New Roman"/>
          <w:b/>
          <w:szCs w:val="24"/>
        </w:rPr>
      </w:pPr>
    </w:p>
    <w:p w14:paraId="264ED58C" w14:textId="3963176E" w:rsidR="00314B36" w:rsidRDefault="00314B36" w:rsidP="00E4166D">
      <w:pPr>
        <w:pStyle w:val="Sinespaciado"/>
        <w:keepNext w:val="0"/>
        <w:keepLines w:val="0"/>
        <w:widowControl/>
        <w:rPr>
          <w:rFonts w:ascii="Times New Roman" w:hAnsi="Times New Roman" w:cs="Times New Roman"/>
          <w:b/>
          <w:szCs w:val="24"/>
        </w:rPr>
      </w:pPr>
    </w:p>
    <w:bookmarkEnd w:id="0"/>
    <w:p w14:paraId="17770669" w14:textId="77777777" w:rsidR="00314B36" w:rsidRDefault="00314B36" w:rsidP="00114EDD">
      <w:pPr>
        <w:jc w:val="center"/>
        <w:rPr>
          <w:szCs w:val="24"/>
        </w:rPr>
      </w:pPr>
    </w:p>
    <w:p w14:paraId="06C5FE57" w14:textId="7184EE28" w:rsidR="00AE56C1" w:rsidRPr="004639A2" w:rsidRDefault="00AE56C1" w:rsidP="00114EDD">
      <w:pPr>
        <w:jc w:val="center"/>
        <w:rPr>
          <w:szCs w:val="24"/>
        </w:rPr>
      </w:pPr>
      <w:r w:rsidRPr="004639A2">
        <w:rPr>
          <w:szCs w:val="24"/>
        </w:rPr>
        <w:t>José Héctor Salguero Ruano</w:t>
      </w:r>
    </w:p>
    <w:p w14:paraId="13D37E5E" w14:textId="0FA8CD07" w:rsidR="00CB332B" w:rsidRDefault="00AE56C1" w:rsidP="00785EB4">
      <w:pPr>
        <w:jc w:val="center"/>
        <w:rPr>
          <w:szCs w:val="24"/>
        </w:rPr>
      </w:pPr>
      <w:r w:rsidRPr="004639A2">
        <w:rPr>
          <w:szCs w:val="24"/>
        </w:rPr>
        <w:t>Alcalde Municipal</w:t>
      </w:r>
    </w:p>
    <w:p w14:paraId="59CE4408" w14:textId="77777777" w:rsidR="00874802" w:rsidRPr="004639A2" w:rsidRDefault="00874802" w:rsidP="00785EB4">
      <w:pPr>
        <w:jc w:val="center"/>
        <w:rPr>
          <w:szCs w:val="24"/>
        </w:rPr>
      </w:pP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lastRenderedPageBreak/>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92B6" w14:textId="77777777" w:rsidR="00606770" w:rsidRDefault="00606770">
      <w:r>
        <w:separator/>
      </w:r>
    </w:p>
  </w:endnote>
  <w:endnote w:type="continuationSeparator" w:id="0">
    <w:p w14:paraId="5C14D760" w14:textId="77777777" w:rsidR="00606770" w:rsidRDefault="0060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AE04" w14:textId="77777777" w:rsidR="00606770" w:rsidRDefault="00606770">
      <w:r>
        <w:separator/>
      </w:r>
    </w:p>
  </w:footnote>
  <w:footnote w:type="continuationSeparator" w:id="0">
    <w:p w14:paraId="4A893F19" w14:textId="77777777" w:rsidR="00606770" w:rsidRDefault="0060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3908"/>
    <w:rsid w:val="00055568"/>
    <w:rsid w:val="0006537C"/>
    <w:rsid w:val="00066209"/>
    <w:rsid w:val="00067A62"/>
    <w:rsid w:val="00082045"/>
    <w:rsid w:val="00087E92"/>
    <w:rsid w:val="00092E10"/>
    <w:rsid w:val="000A057B"/>
    <w:rsid w:val="000A345B"/>
    <w:rsid w:val="000A72BA"/>
    <w:rsid w:val="000B0C8C"/>
    <w:rsid w:val="000B4040"/>
    <w:rsid w:val="000C489A"/>
    <w:rsid w:val="000D7937"/>
    <w:rsid w:val="000E447B"/>
    <w:rsid w:val="000F1E9B"/>
    <w:rsid w:val="000F24A1"/>
    <w:rsid w:val="000F4120"/>
    <w:rsid w:val="00104860"/>
    <w:rsid w:val="00110E82"/>
    <w:rsid w:val="0011296E"/>
    <w:rsid w:val="00113C19"/>
    <w:rsid w:val="00114BDF"/>
    <w:rsid w:val="00114C46"/>
    <w:rsid w:val="00114EDD"/>
    <w:rsid w:val="001226A1"/>
    <w:rsid w:val="00124617"/>
    <w:rsid w:val="00126422"/>
    <w:rsid w:val="00133514"/>
    <w:rsid w:val="00135731"/>
    <w:rsid w:val="00135D71"/>
    <w:rsid w:val="001469B4"/>
    <w:rsid w:val="00152930"/>
    <w:rsid w:val="00154B3E"/>
    <w:rsid w:val="00157264"/>
    <w:rsid w:val="001763BF"/>
    <w:rsid w:val="001A5218"/>
    <w:rsid w:val="001A5E57"/>
    <w:rsid w:val="001B24D4"/>
    <w:rsid w:val="001B4D59"/>
    <w:rsid w:val="001C18CD"/>
    <w:rsid w:val="001D158C"/>
    <w:rsid w:val="001F15F2"/>
    <w:rsid w:val="001F6547"/>
    <w:rsid w:val="00201E68"/>
    <w:rsid w:val="00213D22"/>
    <w:rsid w:val="00216D8C"/>
    <w:rsid w:val="00222025"/>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E0129"/>
    <w:rsid w:val="002E42E6"/>
    <w:rsid w:val="002E4428"/>
    <w:rsid w:val="002E4856"/>
    <w:rsid w:val="002F4D1D"/>
    <w:rsid w:val="002F5E3A"/>
    <w:rsid w:val="003015E0"/>
    <w:rsid w:val="00301F05"/>
    <w:rsid w:val="0030304A"/>
    <w:rsid w:val="00314B36"/>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463A1"/>
    <w:rsid w:val="004522DC"/>
    <w:rsid w:val="004639A2"/>
    <w:rsid w:val="004671BD"/>
    <w:rsid w:val="00472436"/>
    <w:rsid w:val="004979BC"/>
    <w:rsid w:val="004A0061"/>
    <w:rsid w:val="004B0A5D"/>
    <w:rsid w:val="004C1B8B"/>
    <w:rsid w:val="004E3FEC"/>
    <w:rsid w:val="004E665E"/>
    <w:rsid w:val="004F29BB"/>
    <w:rsid w:val="005021D5"/>
    <w:rsid w:val="00507736"/>
    <w:rsid w:val="005119BD"/>
    <w:rsid w:val="0051247A"/>
    <w:rsid w:val="005124BF"/>
    <w:rsid w:val="00513AF2"/>
    <w:rsid w:val="0052117B"/>
    <w:rsid w:val="00522679"/>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D7FF1"/>
    <w:rsid w:val="005E4C7F"/>
    <w:rsid w:val="005F11CF"/>
    <w:rsid w:val="005F21BD"/>
    <w:rsid w:val="00605265"/>
    <w:rsid w:val="00606770"/>
    <w:rsid w:val="00607EF1"/>
    <w:rsid w:val="006133C1"/>
    <w:rsid w:val="0061702F"/>
    <w:rsid w:val="00646174"/>
    <w:rsid w:val="00652A64"/>
    <w:rsid w:val="00673338"/>
    <w:rsid w:val="006816D0"/>
    <w:rsid w:val="00695696"/>
    <w:rsid w:val="006A68B2"/>
    <w:rsid w:val="006B01C5"/>
    <w:rsid w:val="006C0455"/>
    <w:rsid w:val="006D3782"/>
    <w:rsid w:val="006D6880"/>
    <w:rsid w:val="006F02A5"/>
    <w:rsid w:val="006F3597"/>
    <w:rsid w:val="006F3A50"/>
    <w:rsid w:val="006F5C78"/>
    <w:rsid w:val="007031B8"/>
    <w:rsid w:val="00703B92"/>
    <w:rsid w:val="007161D8"/>
    <w:rsid w:val="0072015E"/>
    <w:rsid w:val="00720DAF"/>
    <w:rsid w:val="00726695"/>
    <w:rsid w:val="00731812"/>
    <w:rsid w:val="00735D0B"/>
    <w:rsid w:val="0073681F"/>
    <w:rsid w:val="007447C8"/>
    <w:rsid w:val="007452C6"/>
    <w:rsid w:val="0075038D"/>
    <w:rsid w:val="007544F5"/>
    <w:rsid w:val="007823AA"/>
    <w:rsid w:val="00782B5A"/>
    <w:rsid w:val="00785EB4"/>
    <w:rsid w:val="00786D14"/>
    <w:rsid w:val="00792E8E"/>
    <w:rsid w:val="007B7B1C"/>
    <w:rsid w:val="007D3884"/>
    <w:rsid w:val="007D4BD9"/>
    <w:rsid w:val="007D5969"/>
    <w:rsid w:val="007D6ADF"/>
    <w:rsid w:val="007D7D50"/>
    <w:rsid w:val="007E25B2"/>
    <w:rsid w:val="007E3AD6"/>
    <w:rsid w:val="007E630A"/>
    <w:rsid w:val="007F3B1F"/>
    <w:rsid w:val="007F53EF"/>
    <w:rsid w:val="00815804"/>
    <w:rsid w:val="00823892"/>
    <w:rsid w:val="008240F8"/>
    <w:rsid w:val="00825947"/>
    <w:rsid w:val="008332BC"/>
    <w:rsid w:val="0083552C"/>
    <w:rsid w:val="0084163A"/>
    <w:rsid w:val="00843B3D"/>
    <w:rsid w:val="00847A6C"/>
    <w:rsid w:val="00851D0B"/>
    <w:rsid w:val="00856B6E"/>
    <w:rsid w:val="00856BEC"/>
    <w:rsid w:val="008604B5"/>
    <w:rsid w:val="008628B7"/>
    <w:rsid w:val="0087379E"/>
    <w:rsid w:val="00874802"/>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21CFB"/>
    <w:rsid w:val="0093215E"/>
    <w:rsid w:val="009337A4"/>
    <w:rsid w:val="00945C48"/>
    <w:rsid w:val="009506E6"/>
    <w:rsid w:val="00956F4B"/>
    <w:rsid w:val="00967B15"/>
    <w:rsid w:val="00971656"/>
    <w:rsid w:val="0097315D"/>
    <w:rsid w:val="0098444B"/>
    <w:rsid w:val="00986017"/>
    <w:rsid w:val="009911AE"/>
    <w:rsid w:val="009A1F23"/>
    <w:rsid w:val="009B3419"/>
    <w:rsid w:val="009B5686"/>
    <w:rsid w:val="009C2C84"/>
    <w:rsid w:val="009D2A12"/>
    <w:rsid w:val="009E0E17"/>
    <w:rsid w:val="00A00422"/>
    <w:rsid w:val="00A02162"/>
    <w:rsid w:val="00A055B1"/>
    <w:rsid w:val="00A0713F"/>
    <w:rsid w:val="00A07D6A"/>
    <w:rsid w:val="00A1459C"/>
    <w:rsid w:val="00A14E75"/>
    <w:rsid w:val="00A25E5A"/>
    <w:rsid w:val="00A413B5"/>
    <w:rsid w:val="00A42E7E"/>
    <w:rsid w:val="00A4589B"/>
    <w:rsid w:val="00A52A5E"/>
    <w:rsid w:val="00A92932"/>
    <w:rsid w:val="00A96797"/>
    <w:rsid w:val="00A97009"/>
    <w:rsid w:val="00AA149A"/>
    <w:rsid w:val="00AA3034"/>
    <w:rsid w:val="00AA7577"/>
    <w:rsid w:val="00AB55D9"/>
    <w:rsid w:val="00AB6B99"/>
    <w:rsid w:val="00AC3BE5"/>
    <w:rsid w:val="00AC5444"/>
    <w:rsid w:val="00AC5E82"/>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6662F"/>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672A"/>
    <w:rsid w:val="00CA7863"/>
    <w:rsid w:val="00CB0A2C"/>
    <w:rsid w:val="00CB332B"/>
    <w:rsid w:val="00CC273C"/>
    <w:rsid w:val="00CC3A38"/>
    <w:rsid w:val="00CC549A"/>
    <w:rsid w:val="00CC699B"/>
    <w:rsid w:val="00CC7812"/>
    <w:rsid w:val="00CD27AF"/>
    <w:rsid w:val="00CD64B1"/>
    <w:rsid w:val="00CE0630"/>
    <w:rsid w:val="00CE4F72"/>
    <w:rsid w:val="00CF1B69"/>
    <w:rsid w:val="00CF6D4B"/>
    <w:rsid w:val="00D06F9B"/>
    <w:rsid w:val="00D104E8"/>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B237B"/>
    <w:rsid w:val="00DB28A8"/>
    <w:rsid w:val="00DB2FA8"/>
    <w:rsid w:val="00DB3666"/>
    <w:rsid w:val="00DC19D4"/>
    <w:rsid w:val="00DC249A"/>
    <w:rsid w:val="00DC4577"/>
    <w:rsid w:val="00DE03AF"/>
    <w:rsid w:val="00DE6CB1"/>
    <w:rsid w:val="00E273D8"/>
    <w:rsid w:val="00E30043"/>
    <w:rsid w:val="00E32B46"/>
    <w:rsid w:val="00E4166D"/>
    <w:rsid w:val="00E501BF"/>
    <w:rsid w:val="00E53531"/>
    <w:rsid w:val="00E535E6"/>
    <w:rsid w:val="00E5382B"/>
    <w:rsid w:val="00E53AEF"/>
    <w:rsid w:val="00E574C9"/>
    <w:rsid w:val="00E662ED"/>
    <w:rsid w:val="00E73D9B"/>
    <w:rsid w:val="00E80459"/>
    <w:rsid w:val="00E82258"/>
    <w:rsid w:val="00E82CBD"/>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447E7"/>
    <w:rsid w:val="00F52281"/>
    <w:rsid w:val="00F53C84"/>
    <w:rsid w:val="00F60662"/>
    <w:rsid w:val="00F7013B"/>
    <w:rsid w:val="00F742BF"/>
    <w:rsid w:val="00F86FE4"/>
    <w:rsid w:val="00F958D8"/>
    <w:rsid w:val="00F9628D"/>
    <w:rsid w:val="00FA0669"/>
    <w:rsid w:val="00FA3CE6"/>
    <w:rsid w:val="00FD3737"/>
    <w:rsid w:val="00FD41E8"/>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21</cp:revision>
  <dcterms:created xsi:type="dcterms:W3CDTF">2023-11-17T17:12:00Z</dcterms:created>
  <dcterms:modified xsi:type="dcterms:W3CDTF">2023-11-23T21:42:00Z</dcterms:modified>
</cp:coreProperties>
</file>