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0A0" w:rsidRDefault="00D900A0" w:rsidP="00260A94">
      <w:pPr>
        <w:spacing w:line="480" w:lineRule="auto"/>
        <w:jc w:val="both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97155</wp:posOffset>
            </wp:positionV>
            <wp:extent cx="6181725" cy="703897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0A0" w:rsidRDefault="00D900A0" w:rsidP="00260A94">
      <w:pPr>
        <w:spacing w:line="480" w:lineRule="auto"/>
        <w:jc w:val="both"/>
        <w:rPr>
          <w:rFonts w:ascii="Century" w:hAnsi="Century"/>
        </w:rPr>
      </w:pPr>
    </w:p>
    <w:p w:rsidR="00260A94" w:rsidRDefault="00260A94" w:rsidP="00260A94">
      <w:pPr>
        <w:spacing w:line="480" w:lineRule="auto"/>
        <w:jc w:val="both"/>
        <w:rPr>
          <w:rFonts w:ascii="Century" w:hAnsi="Century"/>
        </w:rPr>
      </w:pPr>
    </w:p>
    <w:p w:rsidR="002366B9" w:rsidRDefault="00260A94" w:rsidP="00260A94">
      <w:pPr>
        <w:spacing w:line="480" w:lineRule="auto"/>
        <w:jc w:val="both"/>
        <w:rPr>
          <w:rFonts w:ascii="Century" w:hAnsi="Century"/>
        </w:rPr>
      </w:pPr>
      <w:r>
        <w:rPr>
          <w:rFonts w:ascii="Century" w:hAnsi="Century"/>
        </w:rPr>
        <w:t>El 8 de abril de 2011 se aprobó mediante Decreto Ejecutivo n° 534  la Ley de Acceso a la Información Pública, esta nueva Ley tiene por objeto “garantizar el derecho de acceso de toda persona a la información pública,  a fin de contribuir con la transparencia de la</w:t>
      </w:r>
      <w:r w:rsidR="00746E7A">
        <w:rPr>
          <w:rFonts w:ascii="Century" w:hAnsi="Century"/>
        </w:rPr>
        <w:t>s</w:t>
      </w:r>
      <w:r>
        <w:rPr>
          <w:rFonts w:ascii="Century" w:hAnsi="Century"/>
        </w:rPr>
        <w:t xml:space="preserve"> actuaciones de las Instituciones del Estado”</w:t>
      </w:r>
      <w:r w:rsidR="00D900A0">
        <w:rPr>
          <w:rFonts w:ascii="Century" w:hAnsi="Century"/>
        </w:rPr>
        <w:t xml:space="preserve"> según el art. 48 de la LAIP los entes obligados del sector publico tendrán “Unidades de Información Pública”. Por esta razón nuestra Alcaldía Municipal de Villa San Luis La Herradura</w:t>
      </w:r>
      <w:r w:rsidR="002366B9">
        <w:rPr>
          <w:rFonts w:ascii="Century" w:hAnsi="Century"/>
        </w:rPr>
        <w:t xml:space="preserve"> en </w:t>
      </w:r>
      <w:r w:rsidR="00D900A0">
        <w:rPr>
          <w:rFonts w:ascii="Century" w:hAnsi="Century"/>
        </w:rPr>
        <w:t xml:space="preserve"> </w:t>
      </w:r>
      <w:r w:rsidR="00746E7A">
        <w:rPr>
          <w:rFonts w:ascii="Century" w:hAnsi="Century"/>
        </w:rPr>
        <w:t xml:space="preserve">Acta n° 1 sesión Ordinaria </w:t>
      </w:r>
      <w:r w:rsidR="002366B9">
        <w:rPr>
          <w:rFonts w:ascii="Century" w:hAnsi="Century"/>
        </w:rPr>
        <w:t xml:space="preserve">del uno de mayo de dos mil doce, </w:t>
      </w:r>
      <w:r w:rsidR="00746E7A">
        <w:rPr>
          <w:rFonts w:ascii="Century" w:hAnsi="Century"/>
        </w:rPr>
        <w:t>creó</w:t>
      </w:r>
      <w:r w:rsidR="00D900A0">
        <w:rPr>
          <w:rFonts w:ascii="Century" w:hAnsi="Century"/>
        </w:rPr>
        <w:t xml:space="preserve"> la Unidad de Acceso a la Información Publica</w:t>
      </w:r>
      <w:r w:rsidR="00746E7A">
        <w:rPr>
          <w:rFonts w:ascii="Century" w:hAnsi="Century"/>
        </w:rPr>
        <w:t xml:space="preserve"> la cual está bajo la responsabilidad del Oficial de Información que se encarga de cumplir con las funciones del art. 50 de la LAIP</w:t>
      </w:r>
    </w:p>
    <w:p w:rsidR="00B43E15" w:rsidRDefault="00746E7A" w:rsidP="00260A94">
      <w:pPr>
        <w:spacing w:line="480" w:lineRule="auto"/>
        <w:jc w:val="both"/>
        <w:rPr>
          <w:rFonts w:ascii="Century" w:hAnsi="Century"/>
        </w:rPr>
      </w:pPr>
      <w:r>
        <w:rPr>
          <w:rFonts w:ascii="Century" w:hAnsi="Century"/>
        </w:rPr>
        <w:t xml:space="preserve">  </w:t>
      </w:r>
    </w:p>
    <w:p w:rsidR="00260A94" w:rsidRDefault="00260A94" w:rsidP="006117C5">
      <w:pPr>
        <w:spacing w:line="240" w:lineRule="auto"/>
        <w:ind w:firstLine="708"/>
        <w:rPr>
          <w:rFonts w:ascii="Century" w:hAnsi="Century"/>
        </w:rPr>
      </w:pPr>
    </w:p>
    <w:p w:rsidR="002366B9" w:rsidRDefault="002366B9" w:rsidP="002366B9">
      <w:pPr>
        <w:spacing w:after="0" w:line="240" w:lineRule="auto"/>
        <w:ind w:firstLine="708"/>
        <w:jc w:val="center"/>
        <w:rPr>
          <w:rFonts w:ascii="Century" w:hAnsi="Century"/>
        </w:rPr>
      </w:pPr>
      <w:r>
        <w:rPr>
          <w:rFonts w:ascii="Century" w:hAnsi="Century"/>
        </w:rPr>
        <w:t>Eulalio Orellana</w:t>
      </w:r>
    </w:p>
    <w:p w:rsidR="006117C5" w:rsidRDefault="002366B9" w:rsidP="002366B9">
      <w:pPr>
        <w:spacing w:after="0" w:line="240" w:lineRule="auto"/>
        <w:ind w:firstLine="708"/>
        <w:jc w:val="center"/>
        <w:rPr>
          <w:rFonts w:ascii="Century" w:hAnsi="Century"/>
        </w:rPr>
      </w:pPr>
      <w:r>
        <w:rPr>
          <w:rFonts w:ascii="Century" w:hAnsi="Century"/>
        </w:rPr>
        <w:t>Oficial de Información</w:t>
      </w:r>
    </w:p>
    <w:p w:rsidR="006117C5" w:rsidRPr="006117C5" w:rsidRDefault="00B7618E" w:rsidP="002366B9">
      <w:pPr>
        <w:spacing w:after="0"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sectPr w:rsidR="006117C5" w:rsidRP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6DA" w:rsidRDefault="009226DA" w:rsidP="007B795B">
      <w:pPr>
        <w:spacing w:after="0" w:line="240" w:lineRule="auto"/>
      </w:pPr>
      <w:r>
        <w:separator/>
      </w:r>
    </w:p>
  </w:endnote>
  <w:endnote w:type="continuationSeparator" w:id="1">
    <w:p w:rsidR="009226DA" w:rsidRDefault="009226DA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6DA" w:rsidRDefault="009226DA" w:rsidP="007B795B">
      <w:pPr>
        <w:spacing w:after="0" w:line="240" w:lineRule="auto"/>
      </w:pPr>
      <w:r>
        <w:separator/>
      </w:r>
    </w:p>
  </w:footnote>
  <w:footnote w:type="continuationSeparator" w:id="1">
    <w:p w:rsidR="009226DA" w:rsidRDefault="009226DA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CF013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CF013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177E"/>
    <w:rsid w:val="001B109A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366B9"/>
    <w:rsid w:val="002521C2"/>
    <w:rsid w:val="00260A94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85A"/>
    <w:rsid w:val="00595F20"/>
    <w:rsid w:val="005B30D9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406A"/>
    <w:rsid w:val="0069392F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46E7A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6DA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6BF"/>
    <w:rsid w:val="00B05412"/>
    <w:rsid w:val="00B0704E"/>
    <w:rsid w:val="00B43E15"/>
    <w:rsid w:val="00B46B92"/>
    <w:rsid w:val="00B478C0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13B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900A0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300AD"/>
    <w:rsid w:val="00E34C31"/>
    <w:rsid w:val="00E376FC"/>
    <w:rsid w:val="00E447BF"/>
    <w:rsid w:val="00E503A1"/>
    <w:rsid w:val="00E773DE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11</cp:revision>
  <cp:lastPrinted>2019-03-27T17:33:00Z</cp:lastPrinted>
  <dcterms:created xsi:type="dcterms:W3CDTF">2018-05-03T16:07:00Z</dcterms:created>
  <dcterms:modified xsi:type="dcterms:W3CDTF">2019-03-27T17:40:00Z</dcterms:modified>
</cp:coreProperties>
</file>