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9C0B" w14:textId="77777777" w:rsidR="008A74D7" w:rsidRPr="00C4462D" w:rsidRDefault="008A74D7" w:rsidP="008A74D7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  <w:b/>
          <w:lang w:val="es-MX"/>
        </w:rPr>
        <w:t>ACTA NUMERO CUATRO</w:t>
      </w:r>
      <w:r w:rsidRPr="005C3AB1">
        <w:rPr>
          <w:rFonts w:ascii="Lucida Sans" w:hAnsi="Lucida Sans" w:cstheme="minorHAnsi"/>
          <w:b/>
          <w:lang w:val="es-MX"/>
        </w:rPr>
        <w:t>:</w:t>
      </w:r>
      <w:r w:rsidRPr="005C3AB1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Catorce horas del día </w:t>
      </w:r>
      <w:r>
        <w:rPr>
          <w:rFonts w:ascii="Lucida Sans" w:hAnsi="Lucida Sans" w:cstheme="minorHAnsi"/>
          <w:lang w:val="es-MX"/>
        </w:rPr>
        <w:t xml:space="preserve">Treinta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Enero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 xml:space="preserve"> 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 w:rsidRPr="00B44184">
        <w:rPr>
          <w:rFonts w:ascii="Lucida Sans" w:hAnsi="Lucida Sans" w:cstheme="minorHAnsi"/>
          <w:b/>
        </w:rPr>
        <w:t>ACUERDO NUMERO UNO:</w:t>
      </w:r>
      <w:r>
        <w:rPr>
          <w:rFonts w:ascii="Lucida Sans" w:hAnsi="Lucida Sans" w:cstheme="minorHAnsi"/>
          <w:b/>
        </w:rPr>
        <w:t xml:space="preserve">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la erogación de Doscientos Setenta y Cinco dólares, por pago de instructora del taller de Manualidades, dibujo y pintura correspondiente al periodo del 19 de noviembre al 18 de diciembre del año dos mil dieciocho. Dicha erogación se realiza de la cuenta corriente numero 100-170-700769-9 del Programa de la Niñez adolescencia y juventud 2018. Y para efectos de ley comuníquese.  </w:t>
      </w:r>
      <w:r>
        <w:rPr>
          <w:rFonts w:ascii="Lucida Sans" w:hAnsi="Lucida Sans" w:cs="Arial"/>
          <w:b/>
          <w:color w:val="000000"/>
        </w:rPr>
        <w:t xml:space="preserve">ACUERDO NÚMERO DOS: </w:t>
      </w:r>
      <w:r>
        <w:rPr>
          <w:rStyle w:val="FontStyle11"/>
          <w:rFonts w:ascii="Lucida Sans" w:hAnsi="Lucida Sans"/>
          <w:lang w:val="es-ES_tradnl" w:eastAsia="es-ES_tradnl"/>
        </w:rPr>
        <w:t xml:space="preserve">El Concejo Municipal en uso de las facultades legales que le confiere el Código Municipal vigente. ACUERDA: Autorizar a la tesorería para que realice la erogación de Ochocientos setenta y cuatro dólares con veinticuatro centavos, ($ 874.74), por pago de disposición final de desechos </w:t>
      </w:r>
      <w:proofErr w:type="spellStart"/>
      <w:r>
        <w:rPr>
          <w:rStyle w:val="FontStyle11"/>
          <w:rFonts w:ascii="Lucida Sans" w:hAnsi="Lucida Sans"/>
          <w:lang w:val="es-ES_tradnl" w:eastAsia="es-ES_tradnl"/>
        </w:rPr>
        <w:t>solidos</w:t>
      </w:r>
      <w:proofErr w:type="spellEnd"/>
      <w:r>
        <w:rPr>
          <w:rStyle w:val="FontStyle11"/>
          <w:rFonts w:ascii="Lucida Sans" w:hAnsi="Lucida Sans"/>
          <w:lang w:val="es-ES_tradnl" w:eastAsia="es-ES_tradnl"/>
        </w:rPr>
        <w:t xml:space="preserve"> generados en esta Villa correspondiente al periodo del de 01 al 31 de enero del presente año y pago por reparación de sistema de frenos del vehículo placas nacionales 3-463, propiedad de esta Municipalidad. Dicha erogación se realiza de la cuenta corriente numero 100-170-700875-0 del proyecto: Recolección, transporte y Disposición final de Desechos </w:t>
      </w:r>
      <w:proofErr w:type="spellStart"/>
      <w:r>
        <w:rPr>
          <w:rStyle w:val="FontStyle11"/>
          <w:rFonts w:ascii="Lucida Sans" w:hAnsi="Lucida Sans"/>
          <w:lang w:val="es-ES_tradnl" w:eastAsia="es-ES_tradnl"/>
        </w:rPr>
        <w:t>Solidos</w:t>
      </w:r>
      <w:proofErr w:type="spellEnd"/>
      <w:r>
        <w:rPr>
          <w:rStyle w:val="FontStyle11"/>
          <w:rFonts w:ascii="Lucida Sans" w:hAnsi="Lucida Sans"/>
          <w:lang w:val="es-ES_tradnl" w:eastAsia="es-ES_tradnl"/>
        </w:rPr>
        <w:t xml:space="preserve"> generados en el Municipio 2019. Y para efectos de ley comuníquese.  ACUERDO NUMERO TRES: El Concejo Municipal en uso de las facultades legales que le confiere el Código Municipal vigente. ACUERDA: Autorizar a la tesorería para </w:t>
      </w:r>
      <w:proofErr w:type="gramStart"/>
      <w:r>
        <w:rPr>
          <w:rStyle w:val="FontStyle11"/>
          <w:rFonts w:ascii="Lucida Sans" w:hAnsi="Lucida Sans"/>
          <w:lang w:val="es-ES_tradnl" w:eastAsia="es-ES_tradnl"/>
        </w:rPr>
        <w:t>que  realice</w:t>
      </w:r>
      <w:proofErr w:type="gramEnd"/>
      <w:r>
        <w:rPr>
          <w:rStyle w:val="FontStyle11"/>
          <w:rFonts w:ascii="Lucida Sans" w:hAnsi="Lucida Sans"/>
          <w:lang w:val="es-ES_tradnl" w:eastAsia="es-ES_tradnl"/>
        </w:rPr>
        <w:t xml:space="preserve"> un </w:t>
      </w:r>
      <w:r>
        <w:rPr>
          <w:rStyle w:val="FontStyle11"/>
          <w:rFonts w:ascii="Lucida Sans" w:hAnsi="Lucida Sans"/>
          <w:lang w:val="es-ES_tradnl" w:eastAsia="es-ES_tradnl"/>
        </w:rPr>
        <w:lastRenderedPageBreak/>
        <w:t xml:space="preserve">desembolso de Dos Mil seiscientos setenta y cinco dólares, ($ 2,675.00), a la Cuenta Corriente numero 100-170-700882-2. Dicho desembolso de la cuenta corriente numero 100-170-700220-4 del 75% FODES. Y para efectos de ley comuníquese.  ACUERDO NUMERO CUATRO: El Concejo Municipal en uso de las facultades legales que le confiere el Código Municipal vigente. ACUERDA: Autorizar a la tesorería para que realice la erogación de Mil Quinientos veintisiete dólares con un centavo, ($ 1,527.01), por pago </w:t>
      </w:r>
      <w:proofErr w:type="gramStart"/>
      <w:r>
        <w:rPr>
          <w:rStyle w:val="FontStyle11"/>
          <w:rFonts w:ascii="Lucida Sans" w:hAnsi="Lucida Sans"/>
          <w:lang w:val="es-ES_tradnl" w:eastAsia="es-ES_tradnl"/>
        </w:rPr>
        <w:t>de  mano</w:t>
      </w:r>
      <w:proofErr w:type="gramEnd"/>
      <w:r>
        <w:rPr>
          <w:rStyle w:val="FontStyle11"/>
          <w:rFonts w:ascii="Lucida Sans" w:hAnsi="Lucida Sans"/>
          <w:lang w:val="es-ES_tradnl" w:eastAsia="es-ES_tradnl"/>
        </w:rPr>
        <w:t xml:space="preserve"> de obra, en el proyecto: Obras de mitigación de Riesgo en Cantón Concepción correspondiente al periodo del 21 de enero al 02 de Febrero del presente año. Dicha erogación se realiza de la cuenta 100-170-700558-0. Y para efectos de ley comuníquese. ACUERDO NÚMERO CINCO: El </w:t>
      </w:r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>Concejo Municipal en uso de las facultades legales que le confiere el Código Municipal vigente. ACUERDA: Autorizar a la tesorería para que realce la erogación de Mil Quinientos Sesenta Dólares, ($ 1,560.00</w:t>
      </w:r>
      <w:proofErr w:type="gramStart"/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>),  por</w:t>
      </w:r>
      <w:proofErr w:type="gramEnd"/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 xml:space="preserve"> pago de mano de obra  correspondiente al periodo del 21 de Enero al 02 de Febrero del presente año, en el marco de la ejecución del proyecto: Construcción del Centro de Alcance para la prevención de la Violencia de Jóvenes de Villa El Carmen, Cuscatlán. Dicha erogación se realiza de la cuenta corriente numero 100-170-700811-3. Y para efectos de ley comuníquese. ACUERDO NUMERO SEIS: El Concejo Municipal en uso de la</w:t>
      </w:r>
      <w:r>
        <w:rPr>
          <w:rStyle w:val="FontStyle11"/>
          <w:rFonts w:ascii="Lucida Sans" w:hAnsi="Lucida Sans"/>
          <w:lang w:val="es-ES_tradnl" w:eastAsia="es-ES_tradnl"/>
        </w:rPr>
        <w:t xml:space="preserve">s facultades legales que le confiere el código Municipal vigente. ACUERDA: Aprobar </w:t>
      </w:r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 xml:space="preserve">los Términos de Referencia para </w:t>
      </w:r>
      <w:r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 xml:space="preserve">el proceso </w:t>
      </w:r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>por Libre Gestión N° 20190002, para la Formulación de Carpeta técnica para la ejecución del proyecto: Ampliación de Complejo Educativo Rafael Barraza Rodríguez, del Municipio de El Carmen Cuscatlán, código escolar 11817</w:t>
      </w:r>
      <w:r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>,</w:t>
      </w:r>
      <w:r w:rsidRPr="008212F2">
        <w:rPr>
          <w:rStyle w:val="FontStyle11"/>
          <w:rFonts w:ascii="Lucida Sans" w:hAnsi="Lucida Sans"/>
          <w:sz w:val="21"/>
          <w:szCs w:val="21"/>
          <w:lang w:val="es-ES_tradnl" w:eastAsia="es-ES_tradnl"/>
        </w:rPr>
        <w:t xml:space="preserve"> y </w:t>
      </w:r>
      <w:r w:rsidRPr="008212F2">
        <w:rPr>
          <w:rFonts w:ascii="Lucida Sans" w:hAnsi="Lucida Sans" w:cstheme="minorHAnsi"/>
          <w:color w:val="000000"/>
          <w:sz w:val="21"/>
          <w:szCs w:val="21"/>
        </w:rPr>
        <w:t xml:space="preserve"> se nombra la comisión de evaluación de ofertas:</w:t>
      </w:r>
      <w:r w:rsidRPr="008212F2">
        <w:rPr>
          <w:rFonts w:ascii="Lucida Sans" w:hAnsi="Lucida Sans" w:cs="Tahoma"/>
          <w:sz w:val="21"/>
          <w:szCs w:val="21"/>
        </w:rPr>
        <w:t xml:space="preserve"> Licda. Leticia de Jesús Hernández, (Alcaldesa), Ing. Sandra Elizabeth Hernánde</w:t>
      </w:r>
      <w:r>
        <w:rPr>
          <w:rFonts w:ascii="Lucida Sans" w:hAnsi="Lucida Sans" w:cs="Tahoma"/>
          <w:sz w:val="21"/>
          <w:szCs w:val="21"/>
        </w:rPr>
        <w:t>z</w:t>
      </w:r>
      <w:r w:rsidRPr="008212F2">
        <w:rPr>
          <w:rFonts w:ascii="Lucida Sans" w:hAnsi="Lucida Sans" w:cs="Tahoma"/>
          <w:sz w:val="21"/>
          <w:szCs w:val="21"/>
        </w:rPr>
        <w:t>, (administradora de contrato) Señora Alba Maritza</w:t>
      </w:r>
      <w:r w:rsidRPr="00920465">
        <w:rPr>
          <w:rFonts w:ascii="Lucida Sans" w:hAnsi="Lucida Sans" w:cs="Tahoma"/>
        </w:rPr>
        <w:t xml:space="preserve"> Juárez de Torres, (Miembro del Concejo Municipal), </w:t>
      </w:r>
      <w:r>
        <w:rPr>
          <w:rFonts w:ascii="Lucida Sans" w:hAnsi="Lucida Sans" w:cs="Tahoma"/>
        </w:rPr>
        <w:t>Licda. María Amalia Juárez, (Tesorera</w:t>
      </w:r>
      <w:r w:rsidRPr="00920465">
        <w:rPr>
          <w:rFonts w:ascii="Lucida Sans" w:hAnsi="Lucida Sans" w:cs="Tahoma"/>
        </w:rPr>
        <w:t xml:space="preserve">) y Señora </w:t>
      </w:r>
      <w:proofErr w:type="spellStart"/>
      <w:r w:rsidRPr="00920465">
        <w:rPr>
          <w:rFonts w:ascii="Lucida Sans" w:hAnsi="Lucida Sans" w:cs="Tahoma"/>
        </w:rPr>
        <w:t>Zenia</w:t>
      </w:r>
      <w:proofErr w:type="spellEnd"/>
      <w:r w:rsidRPr="00920465">
        <w:rPr>
          <w:rFonts w:ascii="Lucida Sans" w:hAnsi="Lucida Sans" w:cs="Tahoma"/>
        </w:rPr>
        <w:t xml:space="preserve"> </w:t>
      </w:r>
      <w:proofErr w:type="spellStart"/>
      <w:r w:rsidRPr="00920465">
        <w:rPr>
          <w:rFonts w:ascii="Lucida Sans" w:hAnsi="Lucida Sans" w:cs="Tahoma"/>
        </w:rPr>
        <w:t>Nohemy</w:t>
      </w:r>
      <w:proofErr w:type="spellEnd"/>
      <w:r w:rsidRPr="00920465">
        <w:rPr>
          <w:rFonts w:ascii="Lucida Sans" w:hAnsi="Lucida Sans" w:cs="Tahoma"/>
        </w:rPr>
        <w:t xml:space="preserve"> </w:t>
      </w:r>
      <w:proofErr w:type="spellStart"/>
      <w:r w:rsidRPr="00920465">
        <w:rPr>
          <w:rFonts w:ascii="Lucida Sans" w:hAnsi="Lucida Sans" w:cs="Tahoma"/>
        </w:rPr>
        <w:t>Jovel</w:t>
      </w:r>
      <w:proofErr w:type="spellEnd"/>
      <w:r w:rsidRPr="00920465">
        <w:rPr>
          <w:rFonts w:ascii="Lucida Sans" w:hAnsi="Lucida Sans" w:cs="Tahoma"/>
        </w:rPr>
        <w:t xml:space="preserve"> Rodríguez</w:t>
      </w:r>
      <w:r>
        <w:rPr>
          <w:rFonts w:ascii="Lucida Sans" w:hAnsi="Lucida Sans" w:cs="Tahoma"/>
        </w:rPr>
        <w:t xml:space="preserve">, </w:t>
      </w:r>
      <w:proofErr w:type="spellStart"/>
      <w:r>
        <w:rPr>
          <w:rFonts w:ascii="Lucida Sans" w:hAnsi="Lucida Sans" w:cs="Tahoma"/>
        </w:rPr>
        <w:t>Enc</w:t>
      </w:r>
      <w:proofErr w:type="spellEnd"/>
      <w:r>
        <w:rPr>
          <w:rFonts w:ascii="Lucida Sans" w:hAnsi="Lucida Sans" w:cs="Tahoma"/>
        </w:rPr>
        <w:t>. De la UACI</w:t>
      </w:r>
      <w:r>
        <w:rPr>
          <w:rStyle w:val="FontStyle11"/>
          <w:rFonts w:ascii="Lucida Sans" w:hAnsi="Lucida Sans"/>
          <w:lang w:val="es-ES_tradnl" w:eastAsia="es-ES_tradnl"/>
        </w:rPr>
        <w:t xml:space="preserve">, Y no habiendo </w:t>
      </w:r>
      <w:proofErr w:type="spellStart"/>
      <w:r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3AC618CE" w14:textId="77777777" w:rsidR="008A74D7" w:rsidRPr="008212F2" w:rsidRDefault="008A74D7" w:rsidP="008A74D7">
      <w:pPr>
        <w:spacing w:line="360" w:lineRule="auto"/>
        <w:jc w:val="both"/>
        <w:rPr>
          <w:b/>
          <w:lang w:val="es-ES_tradnl"/>
        </w:rPr>
      </w:pPr>
    </w:p>
    <w:p w14:paraId="5CB26343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4296E5AB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31F5B347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9EB82AF" w14:textId="77777777" w:rsidR="008A74D7" w:rsidRPr="00E76892" w:rsidRDefault="008A74D7" w:rsidP="008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1B014FE3" w14:textId="77777777" w:rsidR="008A74D7" w:rsidRPr="00E76892" w:rsidRDefault="008A74D7" w:rsidP="008A74D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Segundo Regidor Propietario</w:t>
      </w:r>
    </w:p>
    <w:p w14:paraId="1C6288EA" w14:textId="77777777" w:rsidR="008A74D7" w:rsidRPr="00E76892" w:rsidRDefault="008A74D7" w:rsidP="008A74D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B2B3D7F" w14:textId="77777777" w:rsidR="008A74D7" w:rsidRPr="00E76892" w:rsidRDefault="008A74D7" w:rsidP="008A74D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lastRenderedPageBreak/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14E2E55D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5F85EB6A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2FA5180D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B987CB1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53F48790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6701837D" w14:textId="77777777" w:rsidR="008A74D7" w:rsidRDefault="008A74D7" w:rsidP="008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sz w:val="20"/>
          <w:szCs w:val="20"/>
          <w:lang w:val="es-MX"/>
        </w:rPr>
      </w:pPr>
    </w:p>
    <w:p w14:paraId="401E4CFE" w14:textId="77777777" w:rsidR="008A74D7" w:rsidRDefault="008A74D7" w:rsidP="008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657C8C68" w14:textId="3B3EC396" w:rsidR="008A74D7" w:rsidRDefault="008A74D7" w:rsidP="008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71E22D94" w14:textId="77777777" w:rsidR="008A74D7" w:rsidRDefault="008A74D7" w:rsidP="008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6234D57" w14:textId="77777777" w:rsidR="008A74D7" w:rsidRPr="00E76892" w:rsidRDefault="008A74D7" w:rsidP="008A74D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Sra. Luz de María Herrera López                      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 xml:space="preserve">Juan Hernández Cruz </w:t>
      </w:r>
    </w:p>
    <w:p w14:paraId="435B0176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Cuarto Regidor Suplente</w:t>
      </w:r>
    </w:p>
    <w:p w14:paraId="1553D347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4BDD023D" w14:textId="77777777" w:rsidR="008A74D7" w:rsidRPr="00E76892" w:rsidRDefault="008A74D7" w:rsidP="008A74D7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78ABC7E1" w14:textId="77777777" w:rsidR="008A74D7" w:rsidRPr="00E76892" w:rsidRDefault="008A74D7" w:rsidP="008A74D7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71200E41" w14:textId="77777777" w:rsidR="008A74D7" w:rsidRDefault="008A74D7" w:rsidP="008A74D7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p w14:paraId="49B8A556" w14:textId="77777777" w:rsidR="000C1D8A" w:rsidRDefault="000C1D8A"/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D7"/>
    <w:rsid w:val="000C1D8A"/>
    <w:rsid w:val="008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441F"/>
  <w15:chartTrackingRefBased/>
  <w15:docId w15:val="{7F5DDF9E-0B13-4F3A-A425-04B617B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D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8A74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8A74D7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8A74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2021-12-07T17:30:00Z</dcterms:created>
  <dcterms:modified xsi:type="dcterms:W3CDTF">2021-12-07T17:30:00Z</dcterms:modified>
</cp:coreProperties>
</file>