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765D5" w14:textId="77777777" w:rsidR="00D067E4" w:rsidRDefault="00D067E4" w:rsidP="00AD2C6E">
      <w:pPr>
        <w:spacing w:line="360" w:lineRule="auto"/>
        <w:jc w:val="both"/>
        <w:rPr>
          <w:rFonts w:ascii="Century Gothic" w:hAnsi="Century Gothic"/>
        </w:rPr>
      </w:pPr>
      <w:r w:rsidRPr="00D067E4">
        <w:rPr>
          <w:rFonts w:ascii="Century Gothic" w:hAnsi="Century Gothic"/>
          <w:b/>
        </w:rPr>
        <w:t>ACTA NÚMERO VEINTINUEVE:</w:t>
      </w:r>
      <w:r w:rsidRPr="00D067E4">
        <w:rPr>
          <w:rFonts w:ascii="Century Gothic" w:hAnsi="Century Gothic"/>
        </w:rPr>
        <w:t xml:space="preserve"> Sesión Ordinaria Celebrada en la Municipalidad de Villa El Carmen, Departamento de Cuscatlán a las Catorce horas del día Ocho </w:t>
      </w:r>
      <w:r>
        <w:rPr>
          <w:rFonts w:ascii="Century Gothic" w:hAnsi="Century Gothic"/>
        </w:rPr>
        <w:t xml:space="preserve">de </w:t>
      </w:r>
      <w:r w:rsidRPr="00D067E4">
        <w:rPr>
          <w:rFonts w:ascii="Century Gothic" w:hAnsi="Century Gothic"/>
        </w:rPr>
        <w:t xml:space="preserve">Agosto del año dos mil Dieciocho, convocados y presidida por la Alcaldesa Municipal, Licda. Leticia de Jesús Hernández Sánchez, contando con la presencia de la </w:t>
      </w:r>
      <w:proofErr w:type="spellStart"/>
      <w:r w:rsidRPr="00D067E4">
        <w:rPr>
          <w:rFonts w:ascii="Century Gothic" w:hAnsi="Century Gothic"/>
        </w:rPr>
        <w:t>Sindico</w:t>
      </w:r>
      <w:proofErr w:type="spellEnd"/>
      <w:r w:rsidRPr="00D067E4">
        <w:rPr>
          <w:rFonts w:ascii="Century Gothic" w:hAnsi="Century Gothic"/>
        </w:rPr>
        <w:t xml:space="preserve"> Municipal Sra. Margarita Reyna Pérez Jirón Regidores Propietarios en su orden: Alba Ma</w:t>
      </w:r>
      <w:r>
        <w:rPr>
          <w:rFonts w:ascii="Century Gothic" w:hAnsi="Century Gothic"/>
        </w:rPr>
        <w:t>ritza Juárez de Torres, Lic. Osc</w:t>
      </w:r>
      <w:r w:rsidRPr="00D067E4">
        <w:rPr>
          <w:rFonts w:ascii="Century Gothic" w:hAnsi="Century Gothic"/>
        </w:rPr>
        <w:t xml:space="preserve">ar Armando Díaz Mejía, José Tomas Sánchez, Rosalía Maritza López de Cornejo, Juan Francisco López Hernández, María Isabel Cardona Valladares y Regidores Suplentes: Oiga Maribel Cruz Pérez, Luz de María Herrera López, Juan Hernández Cruz y Secretaria de actuaciones. </w:t>
      </w:r>
      <w:proofErr w:type="spellStart"/>
      <w:r>
        <w:rPr>
          <w:rFonts w:ascii="Century Gothic" w:hAnsi="Century Gothic"/>
        </w:rPr>
        <w:t>xxxx</w:t>
      </w:r>
      <w:proofErr w:type="spellEnd"/>
      <w:r>
        <w:rPr>
          <w:rFonts w:ascii="Century Gothic" w:hAnsi="Century Gothic"/>
        </w:rPr>
        <w:t xml:space="preserve"> </w:t>
      </w:r>
      <w:proofErr w:type="spellStart"/>
      <w:r>
        <w:rPr>
          <w:rFonts w:ascii="Century Gothic" w:hAnsi="Century Gothic"/>
        </w:rPr>
        <w:t>xxxx</w:t>
      </w:r>
      <w:proofErr w:type="spellEnd"/>
      <w:r>
        <w:rPr>
          <w:rFonts w:ascii="Century Gothic" w:hAnsi="Century Gothic"/>
        </w:rPr>
        <w:t xml:space="preserve"> </w:t>
      </w:r>
      <w:proofErr w:type="spellStart"/>
      <w:r>
        <w:rPr>
          <w:rFonts w:ascii="Century Gothic" w:hAnsi="Century Gothic"/>
        </w:rPr>
        <w:t>xxxx</w:t>
      </w:r>
      <w:proofErr w:type="spellEnd"/>
      <w:r>
        <w:rPr>
          <w:rFonts w:ascii="Century Gothic" w:hAnsi="Century Gothic"/>
        </w:rPr>
        <w:t xml:space="preserve"> </w:t>
      </w:r>
      <w:proofErr w:type="spellStart"/>
      <w:r>
        <w:rPr>
          <w:rFonts w:ascii="Century Gothic" w:hAnsi="Century Gothic"/>
        </w:rPr>
        <w:t>xxxx</w:t>
      </w:r>
      <w:proofErr w:type="spellEnd"/>
      <w:r w:rsidRPr="00D067E4">
        <w:rPr>
          <w:rFonts w:ascii="Century Gothic" w:hAnsi="Century Gothic"/>
        </w:rPr>
        <w:t xml:space="preserve"> Establecido el quórum la que preside dio lectura a la Agenda a desarrollar durante la presente reunión la cual se lee así: 1) Palabras de Bienvenida, 2) Establecimiento de quórum, 3) Lectura del Acta Anterior, 4) Informe de Ejecución Presupuestaria. 5) Otros, 6.) Acuerdos: de lo anterior se tomaron los siguientes acuerdos: ACUERDO NÚMERO UNO: El Concejo Municipal en uso de las facultades que le confiere el Código Municipal vigente. ACUERDA: Autorizar al Contador Municipal para que realice las siguientes reprogramaciones al presupuesto Municipal vigente, de la manera siguiente</w:t>
      </w:r>
    </w:p>
    <w:p w14:paraId="00BA5FE5" w14:textId="77777777" w:rsidR="00D067E4" w:rsidRDefault="00D067E4" w:rsidP="00AD2C6E">
      <w:pPr>
        <w:spacing w:line="360" w:lineRule="auto"/>
        <w:jc w:val="both"/>
        <w:rPr>
          <w:rFonts w:ascii="Century Gothic" w:hAnsi="Century Gothic"/>
        </w:rPr>
      </w:pPr>
      <w:r w:rsidRPr="00D067E4">
        <w:rPr>
          <w:rFonts w:ascii="Century Gothic" w:hAnsi="Century Gothic"/>
          <w:noProof/>
          <w:lang w:val="es-SV" w:eastAsia="es-SV"/>
        </w:rPr>
        <w:drawing>
          <wp:inline distT="0" distB="0" distL="0" distR="0" wp14:anchorId="317A6BCC" wp14:editId="40864D1F">
            <wp:extent cx="5580000" cy="3412516"/>
            <wp:effectExtent l="0" t="0" r="1905" b="0"/>
            <wp:docPr id="8" name="Imagen 8" descr="C:\Users\USUARIO\Desktop\Sc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Scan_000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3037" t="53684" r="12001" b="10691"/>
                    <a:stretch/>
                  </pic:blipFill>
                  <pic:spPr bwMode="auto">
                    <a:xfrm>
                      <a:off x="0" y="0"/>
                      <a:ext cx="5580000" cy="3412516"/>
                    </a:xfrm>
                    <a:prstGeom prst="rect">
                      <a:avLst/>
                    </a:prstGeom>
                    <a:noFill/>
                    <a:ln>
                      <a:noFill/>
                    </a:ln>
                    <a:extLst>
                      <a:ext uri="{53640926-AAD7-44D8-BBD7-CCE9431645EC}">
                        <a14:shadowObscured xmlns:a14="http://schemas.microsoft.com/office/drawing/2010/main"/>
                      </a:ext>
                    </a:extLst>
                  </pic:spPr>
                </pic:pic>
              </a:graphicData>
            </a:graphic>
          </wp:inline>
        </w:drawing>
      </w:r>
    </w:p>
    <w:p w14:paraId="08FD7A8F" w14:textId="77777777" w:rsidR="00D067E4" w:rsidRDefault="00D067E4" w:rsidP="00AD2C6E">
      <w:pPr>
        <w:spacing w:line="360" w:lineRule="auto"/>
        <w:jc w:val="both"/>
        <w:rPr>
          <w:rFonts w:ascii="Century Gothic" w:hAnsi="Century Gothic"/>
        </w:rPr>
      </w:pPr>
    </w:p>
    <w:p w14:paraId="7F53736C" w14:textId="77777777" w:rsidR="00D067E4" w:rsidRDefault="00D067E4" w:rsidP="00AD2C6E">
      <w:pPr>
        <w:spacing w:line="360" w:lineRule="auto"/>
        <w:jc w:val="both"/>
        <w:rPr>
          <w:rFonts w:ascii="Century Gothic" w:hAnsi="Century Gothic"/>
        </w:rPr>
      </w:pPr>
      <w:r w:rsidRPr="00D067E4">
        <w:rPr>
          <w:rFonts w:ascii="Century Gothic" w:hAnsi="Century Gothic"/>
          <w:noProof/>
          <w:lang w:val="es-SV" w:eastAsia="es-SV"/>
        </w:rPr>
        <w:lastRenderedPageBreak/>
        <w:drawing>
          <wp:inline distT="0" distB="0" distL="0" distR="0" wp14:anchorId="7B497A32" wp14:editId="4CE1CB7F">
            <wp:extent cx="5580000" cy="7818291"/>
            <wp:effectExtent l="0" t="0" r="1905" b="0"/>
            <wp:docPr id="9" name="Imagen 9" descr="C:\Users\USUARIO\Desktop\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Scan_0002.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3038" t="8441" r="12219" b="10178"/>
                    <a:stretch/>
                  </pic:blipFill>
                  <pic:spPr bwMode="auto">
                    <a:xfrm>
                      <a:off x="0" y="0"/>
                      <a:ext cx="5580000" cy="7818291"/>
                    </a:xfrm>
                    <a:prstGeom prst="rect">
                      <a:avLst/>
                    </a:prstGeom>
                    <a:noFill/>
                    <a:ln>
                      <a:noFill/>
                    </a:ln>
                    <a:extLst>
                      <a:ext uri="{53640926-AAD7-44D8-BBD7-CCE9431645EC}">
                        <a14:shadowObscured xmlns:a14="http://schemas.microsoft.com/office/drawing/2010/main"/>
                      </a:ext>
                    </a:extLst>
                  </pic:spPr>
                </pic:pic>
              </a:graphicData>
            </a:graphic>
          </wp:inline>
        </w:drawing>
      </w:r>
    </w:p>
    <w:p w14:paraId="3F7FF9C5" w14:textId="77777777" w:rsidR="00D067E4" w:rsidRDefault="00D067E4" w:rsidP="00AD2C6E">
      <w:pPr>
        <w:spacing w:line="360" w:lineRule="auto"/>
        <w:jc w:val="both"/>
        <w:rPr>
          <w:rFonts w:ascii="Century Gothic" w:hAnsi="Century Gothic"/>
        </w:rPr>
      </w:pPr>
    </w:p>
    <w:p w14:paraId="2B9DE2A5" w14:textId="77777777" w:rsidR="00D067E4" w:rsidRDefault="00B90A9F" w:rsidP="00AD2C6E">
      <w:pPr>
        <w:spacing w:line="360" w:lineRule="auto"/>
        <w:jc w:val="both"/>
        <w:rPr>
          <w:rFonts w:ascii="Century Gothic" w:hAnsi="Century Gothic"/>
        </w:rPr>
      </w:pPr>
      <w:r w:rsidRPr="00B90A9F">
        <w:rPr>
          <w:rFonts w:ascii="Century Gothic" w:hAnsi="Century Gothic"/>
          <w:noProof/>
          <w:lang w:val="es-SV" w:eastAsia="es-SV"/>
        </w:rPr>
        <w:drawing>
          <wp:inline distT="0" distB="0" distL="0" distR="0" wp14:anchorId="0D48A061" wp14:editId="363D6987">
            <wp:extent cx="5580000" cy="7156055"/>
            <wp:effectExtent l="0" t="0" r="1905" b="6985"/>
            <wp:docPr id="10" name="Imagen 10" descr="C:\Users\USUARIO\Desktop\Scan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Scan_000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3255" t="8938" r="11354" b="16026"/>
                    <a:stretch/>
                  </pic:blipFill>
                  <pic:spPr bwMode="auto">
                    <a:xfrm>
                      <a:off x="0" y="0"/>
                      <a:ext cx="5580000" cy="7156055"/>
                    </a:xfrm>
                    <a:prstGeom prst="rect">
                      <a:avLst/>
                    </a:prstGeom>
                    <a:noFill/>
                    <a:ln>
                      <a:noFill/>
                    </a:ln>
                    <a:extLst>
                      <a:ext uri="{53640926-AAD7-44D8-BBD7-CCE9431645EC}">
                        <a14:shadowObscured xmlns:a14="http://schemas.microsoft.com/office/drawing/2010/main"/>
                      </a:ext>
                    </a:extLst>
                  </pic:spPr>
                </pic:pic>
              </a:graphicData>
            </a:graphic>
          </wp:inline>
        </w:drawing>
      </w:r>
    </w:p>
    <w:p w14:paraId="630C92E1" w14:textId="77777777" w:rsidR="00D067E4" w:rsidRDefault="00D067E4" w:rsidP="00AD2C6E">
      <w:pPr>
        <w:spacing w:line="360" w:lineRule="auto"/>
        <w:jc w:val="both"/>
        <w:rPr>
          <w:rFonts w:ascii="Century Gothic" w:hAnsi="Century Gothic"/>
        </w:rPr>
      </w:pPr>
    </w:p>
    <w:p w14:paraId="746BB1C1" w14:textId="77777777" w:rsidR="00B90A9F" w:rsidRDefault="00B90A9F" w:rsidP="00AD2C6E">
      <w:pPr>
        <w:spacing w:line="360" w:lineRule="auto"/>
        <w:jc w:val="both"/>
        <w:rPr>
          <w:rFonts w:ascii="Century Gothic" w:hAnsi="Century Gothic"/>
        </w:rPr>
      </w:pPr>
    </w:p>
    <w:p w14:paraId="628F2828" w14:textId="77777777" w:rsidR="00B90A9F" w:rsidRDefault="00B90A9F" w:rsidP="00AD2C6E">
      <w:pPr>
        <w:spacing w:line="360" w:lineRule="auto"/>
        <w:jc w:val="both"/>
        <w:rPr>
          <w:rFonts w:ascii="Century Gothic" w:hAnsi="Century Gothic"/>
        </w:rPr>
      </w:pPr>
    </w:p>
    <w:p w14:paraId="290467DD" w14:textId="77777777" w:rsidR="00B90A9F" w:rsidRDefault="00B90A9F" w:rsidP="00AD2C6E">
      <w:pPr>
        <w:spacing w:line="360" w:lineRule="auto"/>
        <w:jc w:val="both"/>
        <w:rPr>
          <w:rFonts w:ascii="Century Gothic" w:hAnsi="Century Gothic"/>
          <w:noProof/>
          <w:lang w:val="es-SV" w:eastAsia="es-SV"/>
        </w:rPr>
      </w:pPr>
    </w:p>
    <w:p w14:paraId="29116141" w14:textId="77777777" w:rsidR="00B90A9F" w:rsidRDefault="00B90A9F" w:rsidP="00AD2C6E">
      <w:pPr>
        <w:spacing w:line="360" w:lineRule="auto"/>
        <w:jc w:val="both"/>
        <w:rPr>
          <w:rFonts w:ascii="Century Gothic" w:hAnsi="Century Gothic"/>
        </w:rPr>
      </w:pPr>
      <w:r w:rsidRPr="00B90A9F">
        <w:rPr>
          <w:rFonts w:ascii="Century Gothic" w:hAnsi="Century Gothic"/>
          <w:noProof/>
          <w:lang w:val="es-SV" w:eastAsia="es-SV"/>
        </w:rPr>
        <w:drawing>
          <wp:inline distT="0" distB="0" distL="0" distR="0" wp14:anchorId="6D063409" wp14:editId="22072EDD">
            <wp:extent cx="5580000" cy="1176791"/>
            <wp:effectExtent l="0" t="0" r="1905" b="4445"/>
            <wp:docPr id="11" name="Imagen 11" descr="C:\Users\USUARIO\Desktop\Scan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Scan_000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3477" t="9969" r="12408" b="77884"/>
                    <a:stretch/>
                  </pic:blipFill>
                  <pic:spPr bwMode="auto">
                    <a:xfrm>
                      <a:off x="0" y="0"/>
                      <a:ext cx="5580000" cy="1176791"/>
                    </a:xfrm>
                    <a:prstGeom prst="rect">
                      <a:avLst/>
                    </a:prstGeom>
                    <a:noFill/>
                    <a:ln>
                      <a:noFill/>
                    </a:ln>
                    <a:extLst>
                      <a:ext uri="{53640926-AAD7-44D8-BBD7-CCE9431645EC}">
                        <a14:shadowObscured xmlns:a14="http://schemas.microsoft.com/office/drawing/2010/main"/>
                      </a:ext>
                    </a:extLst>
                  </pic:spPr>
                </pic:pic>
              </a:graphicData>
            </a:graphic>
          </wp:inline>
        </w:drawing>
      </w:r>
    </w:p>
    <w:p w14:paraId="1ACCB788" w14:textId="77777777" w:rsidR="00D067E4" w:rsidRDefault="00BA6D93" w:rsidP="00AD2C6E">
      <w:pPr>
        <w:spacing w:line="360" w:lineRule="auto"/>
        <w:jc w:val="both"/>
        <w:rPr>
          <w:rFonts w:ascii="Century Gothic" w:hAnsi="Century Gothic"/>
        </w:rPr>
      </w:pPr>
      <w:r w:rsidRPr="00BA6D93">
        <w:rPr>
          <w:rFonts w:ascii="Century Gothic" w:hAnsi="Century Gothic"/>
        </w:rPr>
        <w:t xml:space="preserve">Y para efectos de ley comuníquese. </w:t>
      </w:r>
      <w:r w:rsidRPr="00BA6D93">
        <w:rPr>
          <w:rFonts w:ascii="Century Gothic" w:hAnsi="Century Gothic"/>
          <w:b/>
        </w:rPr>
        <w:t>ACUERDO NÚMERO DOS:</w:t>
      </w:r>
      <w:r w:rsidRPr="00BA6D93">
        <w:rPr>
          <w:rFonts w:ascii="Century Gothic" w:hAnsi="Century Gothic"/>
        </w:rPr>
        <w:t xml:space="preserve"> El Concejo Municipal considerando: 1) El Acuerdo número Cuatro del acta número Veinticuatro, de fecha 27 de junio del presente año, donde se acuerda la supresión de la plaza de Gestión de Riesgo y Desastres naturales y concederle la Indemnización al Licenciado Roberto Carlos Reyes Cañas por el tiempo laborado en esta Municipalidad. 11) El artículo 53 de la Ley de la Carrera Administrativa Municipal. Por lo anterior este Concejo Municipal en uso de las facultades legales que le confiere el Código Municipal vigente. ACUERDA: Autorizar a la tesorería Municipal para que realice la erogación de mil Ochocientos dólares, ($ 1,800.00), en concepto de indemnización al licenciado Roberto Carlos Reyes Cañas, por el tiempo laborado en esta Municipalidad desde mayo del año 2015 hasta Junio 2018, como encargado de la Unidad de Gestión de Riesgo y Desastres Naturales de esta Municipalidad. Dicha erogación se realizara de la cuenta corriente Número 100-170-700219-0 del 25% FODES. Y para efectos de ley comuníquese. </w:t>
      </w:r>
      <w:r w:rsidRPr="00BA6D93">
        <w:rPr>
          <w:rFonts w:ascii="Century Gothic" w:hAnsi="Century Gothic"/>
          <w:b/>
        </w:rPr>
        <w:t>ACUERDO NÚMERO TRES:</w:t>
      </w:r>
      <w:r w:rsidRPr="00BA6D93">
        <w:rPr>
          <w:rFonts w:ascii="Century Gothic" w:hAnsi="Century Gothic"/>
        </w:rPr>
        <w:t xml:space="preserve"> El Concejo Municipal en uso de las facultades legales que le confiere el Código Municipal vigente. ACUERDA: Autorizar a la tesorería para que realice los siguientes desembolsos: 1) Cinco Mil dólares, ($ 5,000.00), a la cuenta corriente Número 100-170-700750-8 del proyecto: Fortalecimiento a la Educación 2018. 11) Dos Mil Quinientos Dólares, ($ 2,500.00), a la cuenta corriente Número 100-170-700777-0 del Proyecto: Consultorio </w:t>
      </w:r>
      <w:proofErr w:type="spellStart"/>
      <w:r w:rsidRPr="00BA6D93">
        <w:rPr>
          <w:rFonts w:ascii="Century Gothic" w:hAnsi="Century Gothic"/>
        </w:rPr>
        <w:t>Medico</w:t>
      </w:r>
      <w:proofErr w:type="spellEnd"/>
      <w:r w:rsidRPr="00BA6D93">
        <w:rPr>
          <w:rFonts w:ascii="Century Gothic" w:hAnsi="Century Gothic"/>
        </w:rPr>
        <w:t xml:space="preserve"> Municipal Dr. David Humberto Hernández Sánchez 2018. Dichas transferencias de la cuenta corriente número 100-170-700220-4 del 75% FODES. Y para efectos de ley Comuníquese. </w:t>
      </w:r>
      <w:r w:rsidRPr="00BA6D93">
        <w:rPr>
          <w:rFonts w:ascii="Century Gothic" w:hAnsi="Century Gothic"/>
          <w:b/>
        </w:rPr>
        <w:t>ACUERDO NÚMERO CUATRO:</w:t>
      </w:r>
      <w:r w:rsidRPr="00BA6D93">
        <w:rPr>
          <w:rFonts w:ascii="Century Gothic" w:hAnsi="Century Gothic"/>
        </w:rPr>
        <w:t xml:space="preserve"> El Concejo Municipal en</w:t>
      </w:r>
      <w:r>
        <w:rPr>
          <w:rFonts w:ascii="Century Gothic" w:hAnsi="Century Gothic"/>
        </w:rPr>
        <w:t xml:space="preserve"> uso de las facultades </w:t>
      </w:r>
      <w:r w:rsidRPr="00BA6D93">
        <w:rPr>
          <w:rFonts w:ascii="Century Gothic" w:hAnsi="Century Gothic"/>
        </w:rPr>
        <w:t xml:space="preserve">legales que le confiere el Código Municipal vigente. ACUERDA: Priorizar la Ejecución por la modalidad de Administración de los proyectos: </w:t>
      </w:r>
      <w:r w:rsidRPr="00BA6D93">
        <w:rPr>
          <w:rFonts w:ascii="Century Gothic" w:hAnsi="Century Gothic"/>
          <w:b/>
        </w:rPr>
        <w:t>CONSTRUCCION DE CENTRO DE ALCANCE PARA LA PREVENCION DE A VIOLENCIA DE JOVENES DE VILLA El CARMEN, DEPARTAMENTO DE CUSCATLAN (BARRIO El CEIITRO DE VILLA El CARMEN) Y OBRAS DE MITIGACION DE RIESGO EN DIFEREN DIFERENTES SECTORES DE VILLA El CARMEN (CANTON El CARMEN Y CANTON CONCEPCION)</w:t>
      </w:r>
      <w:r w:rsidRPr="00BA6D93">
        <w:rPr>
          <w:rFonts w:ascii="Century Gothic" w:hAnsi="Century Gothic"/>
        </w:rPr>
        <w:t xml:space="preserve">. Y realizar el proceso de Licitación </w:t>
      </w:r>
      <w:proofErr w:type="spellStart"/>
      <w:r w:rsidRPr="00BA6D93">
        <w:rPr>
          <w:rFonts w:ascii="Century Gothic" w:hAnsi="Century Gothic"/>
        </w:rPr>
        <w:t>publica</w:t>
      </w:r>
      <w:proofErr w:type="spellEnd"/>
      <w:r w:rsidRPr="00BA6D93">
        <w:rPr>
          <w:rFonts w:ascii="Century Gothic" w:hAnsi="Century Gothic"/>
        </w:rPr>
        <w:t xml:space="preserve"> para la Adquisición de Materiales a utilizar para la ejecución de dichos proyectos. Y para efectos de ley comuníquese. ACUERDO NÚMERO CINCO: El Concejo Municipal en uso de las facultades legales que le confiere el Código Municipal vigente. ACUERDA: Aprobar las Bases de licitación para la Adquisición de materiales para la ejecución de los proyectos: </w:t>
      </w:r>
      <w:r w:rsidRPr="00BA6D93">
        <w:rPr>
          <w:rFonts w:ascii="Century Gothic" w:hAnsi="Century Gothic"/>
          <w:b/>
        </w:rPr>
        <w:t>CONSTRUCCION DE CENTRO DE ALCANCE PARA LA PREVENCION DE A VIOLENCIA DE JOVENES DE VILLA El CARMEN, DEPARTAMENTO DE CUSCATLAN (BARRIO El CENTRO DE VILLA El CARMEN) Y OBRAS DE MITIGACION DE RIESGO EN DIFERENTES SECTORES DE VILLA El CARMEN (CANTON El CARMEN Y CANTON CONCEPCION).</w:t>
      </w:r>
      <w:r w:rsidRPr="00BA6D93">
        <w:rPr>
          <w:rFonts w:ascii="Century Gothic" w:hAnsi="Century Gothic"/>
        </w:rPr>
        <w:t xml:space="preserve"> Al mismo tiempo nombrar la Comisión Evaluadora de Ofertas la que estará conformada de la manera siguiente: Licda. Leticia de Jesús Hernández Sánchez, Alcaldesa Municipal y Unidad Solicitante, </w:t>
      </w:r>
      <w:proofErr w:type="spellStart"/>
      <w:r>
        <w:rPr>
          <w:rFonts w:ascii="Century Gothic" w:hAnsi="Century Gothic"/>
        </w:rPr>
        <w:t>xxxxx</w:t>
      </w:r>
      <w:proofErr w:type="spellEnd"/>
      <w:r>
        <w:rPr>
          <w:rFonts w:ascii="Century Gothic" w:hAnsi="Century Gothic"/>
        </w:rPr>
        <w:t xml:space="preserve"> </w:t>
      </w:r>
      <w:proofErr w:type="spellStart"/>
      <w:r>
        <w:rPr>
          <w:rFonts w:ascii="Century Gothic" w:hAnsi="Century Gothic"/>
        </w:rPr>
        <w:t>xxxx</w:t>
      </w:r>
      <w:proofErr w:type="spellEnd"/>
      <w:r>
        <w:rPr>
          <w:rFonts w:ascii="Century Gothic" w:hAnsi="Century Gothic"/>
        </w:rPr>
        <w:t xml:space="preserve"> </w:t>
      </w:r>
      <w:proofErr w:type="spellStart"/>
      <w:r>
        <w:rPr>
          <w:rFonts w:ascii="Century Gothic" w:hAnsi="Century Gothic"/>
        </w:rPr>
        <w:t>xxxx</w:t>
      </w:r>
      <w:proofErr w:type="spellEnd"/>
      <w:r>
        <w:rPr>
          <w:rFonts w:ascii="Century Gothic" w:hAnsi="Century Gothic"/>
        </w:rPr>
        <w:t xml:space="preserve"> </w:t>
      </w:r>
      <w:proofErr w:type="spellStart"/>
      <w:r>
        <w:rPr>
          <w:rFonts w:ascii="Century Gothic" w:hAnsi="Century Gothic"/>
        </w:rPr>
        <w:t>xxxx</w:t>
      </w:r>
      <w:proofErr w:type="spellEnd"/>
      <w:r w:rsidRPr="00BA6D93">
        <w:rPr>
          <w:rFonts w:ascii="Century Gothic" w:hAnsi="Century Gothic"/>
        </w:rPr>
        <w:t>, Encargada de la UACI, Sra. Margarita Reina Pérez Jirón como Representan</w:t>
      </w:r>
      <w:r>
        <w:rPr>
          <w:rFonts w:ascii="Century Gothic" w:hAnsi="Century Gothic"/>
        </w:rPr>
        <w:t xml:space="preserve">te del Concejo Municipal, </w:t>
      </w:r>
      <w:proofErr w:type="spellStart"/>
      <w:r>
        <w:rPr>
          <w:rFonts w:ascii="Century Gothic" w:hAnsi="Century Gothic"/>
        </w:rPr>
        <w:t>lng</w:t>
      </w:r>
      <w:proofErr w:type="spellEnd"/>
      <w:r>
        <w:rPr>
          <w:rFonts w:ascii="Century Gothic" w:hAnsi="Century Gothic"/>
        </w:rPr>
        <w:t xml:space="preserve">. </w:t>
      </w:r>
      <w:proofErr w:type="spellStart"/>
      <w:r>
        <w:rPr>
          <w:rFonts w:ascii="Century Gothic" w:hAnsi="Century Gothic"/>
        </w:rPr>
        <w:t>xxxx</w:t>
      </w:r>
      <w:proofErr w:type="spellEnd"/>
      <w:r>
        <w:rPr>
          <w:rFonts w:ascii="Century Gothic" w:hAnsi="Century Gothic"/>
        </w:rPr>
        <w:t xml:space="preserve"> </w:t>
      </w:r>
      <w:proofErr w:type="spellStart"/>
      <w:r>
        <w:rPr>
          <w:rFonts w:ascii="Century Gothic" w:hAnsi="Century Gothic"/>
        </w:rPr>
        <w:t>xxxx</w:t>
      </w:r>
      <w:proofErr w:type="spellEnd"/>
      <w:r>
        <w:rPr>
          <w:rFonts w:ascii="Century Gothic" w:hAnsi="Century Gothic"/>
        </w:rPr>
        <w:t xml:space="preserve"> </w:t>
      </w:r>
      <w:proofErr w:type="spellStart"/>
      <w:r>
        <w:rPr>
          <w:rFonts w:ascii="Century Gothic" w:hAnsi="Century Gothic"/>
        </w:rPr>
        <w:t>xxxx</w:t>
      </w:r>
      <w:proofErr w:type="spellEnd"/>
      <w:r>
        <w:rPr>
          <w:rFonts w:ascii="Century Gothic" w:hAnsi="Century Gothic"/>
        </w:rPr>
        <w:t xml:space="preserve"> </w:t>
      </w:r>
      <w:proofErr w:type="spellStart"/>
      <w:r>
        <w:rPr>
          <w:rFonts w:ascii="Century Gothic" w:hAnsi="Century Gothic"/>
        </w:rPr>
        <w:t>xxxx</w:t>
      </w:r>
      <w:proofErr w:type="spellEnd"/>
      <w:r w:rsidRPr="00BA6D93">
        <w:rPr>
          <w:rFonts w:ascii="Century Gothic" w:hAnsi="Century Gothic"/>
        </w:rPr>
        <w:t xml:space="preserve">, jefe de Proyectos y Licda. </w:t>
      </w:r>
      <w:proofErr w:type="spellStart"/>
      <w:r>
        <w:rPr>
          <w:rFonts w:ascii="Century Gothic" w:hAnsi="Century Gothic"/>
        </w:rPr>
        <w:t>Xxxx</w:t>
      </w:r>
      <w:proofErr w:type="spellEnd"/>
      <w:r>
        <w:rPr>
          <w:rFonts w:ascii="Century Gothic" w:hAnsi="Century Gothic"/>
        </w:rPr>
        <w:t xml:space="preserve"> </w:t>
      </w:r>
      <w:proofErr w:type="spellStart"/>
      <w:r>
        <w:rPr>
          <w:rFonts w:ascii="Century Gothic" w:hAnsi="Century Gothic"/>
        </w:rPr>
        <w:t>xxxx</w:t>
      </w:r>
      <w:proofErr w:type="spellEnd"/>
      <w:r>
        <w:rPr>
          <w:rFonts w:ascii="Century Gothic" w:hAnsi="Century Gothic"/>
        </w:rPr>
        <w:t xml:space="preserve"> </w:t>
      </w:r>
      <w:proofErr w:type="spellStart"/>
      <w:r>
        <w:rPr>
          <w:rFonts w:ascii="Century Gothic" w:hAnsi="Century Gothic"/>
        </w:rPr>
        <w:t>xxxx</w:t>
      </w:r>
      <w:proofErr w:type="spellEnd"/>
      <w:r>
        <w:rPr>
          <w:rFonts w:ascii="Century Gothic" w:hAnsi="Century Gothic"/>
        </w:rPr>
        <w:t xml:space="preserve"> </w:t>
      </w:r>
      <w:proofErr w:type="spellStart"/>
      <w:r>
        <w:rPr>
          <w:rFonts w:ascii="Century Gothic" w:hAnsi="Century Gothic"/>
        </w:rPr>
        <w:t>xxxx</w:t>
      </w:r>
      <w:proofErr w:type="spellEnd"/>
      <w:r w:rsidRPr="00BA6D93">
        <w:rPr>
          <w:rFonts w:ascii="Century Gothic" w:hAnsi="Century Gothic"/>
        </w:rPr>
        <w:t xml:space="preserve">, Tesorera Municipal. Al mismo tiempo se nombra al Señor José Tomas Sánchez, como Administrador de Contrato y a la </w:t>
      </w:r>
      <w:proofErr w:type="spellStart"/>
      <w:r w:rsidRPr="00BA6D93">
        <w:rPr>
          <w:rFonts w:ascii="Century Gothic" w:hAnsi="Century Gothic"/>
        </w:rPr>
        <w:t>lng</w:t>
      </w:r>
      <w:proofErr w:type="spellEnd"/>
      <w:r w:rsidRPr="00BA6D93">
        <w:rPr>
          <w:rFonts w:ascii="Century Gothic" w:hAnsi="Century Gothic"/>
        </w:rPr>
        <w:t xml:space="preserve">. Ing. Sandra Elizabeth Hernández de Palacios como Supervisora. Y para efectos de ley comuníquese. </w:t>
      </w:r>
      <w:r w:rsidRPr="00BA6D93">
        <w:rPr>
          <w:rFonts w:ascii="Century Gothic" w:hAnsi="Century Gothic"/>
          <w:b/>
        </w:rPr>
        <w:t>ACUERDO NÚMERO SEIS:</w:t>
      </w:r>
      <w:r w:rsidRPr="00BA6D93">
        <w:rPr>
          <w:rFonts w:ascii="Century Gothic" w:hAnsi="Century Gothic"/>
        </w:rPr>
        <w:t xml:space="preserve"> El Concejo Municipal en uso de las facultades legales que le confiere el Código Municipal vigente. ACUERDA: Autoriza a la tesorería para que realice la erogación de Dos Mil Trescientos Sesenta y Cinco Dólares con Noventa y Cuatro Centavos, ($ 2,365.94), por compra de medicamentos los cuales serán utilizados en el Consultorio </w:t>
      </w:r>
      <w:proofErr w:type="spellStart"/>
      <w:r w:rsidRPr="00BA6D93">
        <w:rPr>
          <w:rFonts w:ascii="Century Gothic" w:hAnsi="Century Gothic"/>
        </w:rPr>
        <w:t>Medico</w:t>
      </w:r>
      <w:proofErr w:type="spellEnd"/>
      <w:r w:rsidRPr="00BA6D93">
        <w:rPr>
          <w:rFonts w:ascii="Century Gothic" w:hAnsi="Century Gothic"/>
        </w:rPr>
        <w:t xml:space="preserve"> Municipal. Dicha erogación se realiza de la cuenta corriente número 100-170-700777-0 del Proyecto: Consultorio </w:t>
      </w:r>
      <w:proofErr w:type="spellStart"/>
      <w:r w:rsidRPr="00BA6D93">
        <w:rPr>
          <w:rFonts w:ascii="Century Gothic" w:hAnsi="Century Gothic"/>
        </w:rPr>
        <w:t>Medico</w:t>
      </w:r>
      <w:proofErr w:type="spellEnd"/>
      <w:r w:rsidRPr="00BA6D93">
        <w:rPr>
          <w:rFonts w:ascii="Century Gothic" w:hAnsi="Century Gothic"/>
        </w:rPr>
        <w:t xml:space="preserve"> Municipal Dr. David Humberto Hernández Sánchez 2018. Y para efectos de ley comuníquese. </w:t>
      </w:r>
      <w:r w:rsidRPr="00BA6D93">
        <w:rPr>
          <w:rFonts w:ascii="Century Gothic" w:hAnsi="Century Gothic"/>
          <w:b/>
        </w:rPr>
        <w:t xml:space="preserve">ACUERDO NÚMERO SIETE: </w:t>
      </w:r>
      <w:r w:rsidRPr="00BA6D93">
        <w:rPr>
          <w:rFonts w:ascii="Century Gothic" w:hAnsi="Century Gothic"/>
        </w:rPr>
        <w:t>El Concejo Municipal en uso de las facultades legales que le confiere el Código Municipal vigente. ACUERDA: Autorizar a la tesorería para que reali</w:t>
      </w:r>
      <w:r>
        <w:rPr>
          <w:rFonts w:ascii="Century Gothic" w:hAnsi="Century Gothic"/>
        </w:rPr>
        <w:t>ce las siguientes erogaciones: I</w:t>
      </w:r>
      <w:r w:rsidRPr="00BA6D93">
        <w:rPr>
          <w:rFonts w:ascii="Century Gothic" w:hAnsi="Century Gothic"/>
        </w:rPr>
        <w:t>) Pago de dos anillados de propuesta de proyecto sobre Prevención de Violencia a la embajada de Alemania, por un valor de tres dólares, ($ 3 .00). II) Pago por cambio de aceite</w:t>
      </w:r>
      <w:r>
        <w:rPr>
          <w:rFonts w:ascii="Century Gothic" w:hAnsi="Century Gothic"/>
        </w:rPr>
        <w:t xml:space="preserve"> p</w:t>
      </w:r>
      <w:r w:rsidRPr="00BA6D93">
        <w:rPr>
          <w:rFonts w:ascii="Century Gothic" w:hAnsi="Century Gothic"/>
        </w:rPr>
        <w:t xml:space="preserve">ara vehículo Nacional placas N- 10-960 propiedad de esta Municipalidad, por un monto de Setenta y Cuatro </w:t>
      </w:r>
      <w:proofErr w:type="spellStart"/>
      <w:r w:rsidRPr="00BA6D93">
        <w:rPr>
          <w:rFonts w:ascii="Century Gothic" w:hAnsi="Century Gothic"/>
        </w:rPr>
        <w:t>dolares</w:t>
      </w:r>
      <w:proofErr w:type="spellEnd"/>
      <w:r w:rsidRPr="00BA6D93">
        <w:rPr>
          <w:rFonts w:ascii="Century Gothic" w:hAnsi="Century Gothic"/>
        </w:rPr>
        <w:t xml:space="preserve"> con setenta y cinco centavos, ($ 7 4. 75). III) Pago por reparación de UPS de las Oficinas de UACI y Servidor de Colecturía, dicha erogación por un valor de Cuarenta y Tres dólares con setenta y cinco centavos, ($ 43.75). IV) Compra de materiales que serán utilizados en la unidad de Agua para reparaciones de tubería en el Sistema de Agua Múltiple de esta Municipalidad, dicha erogación por un valor de Cuarenta y Siete dólares, ($ 47.00). V) Compra de Accesorios utilizados para reparación de servicios sanitarios de esta Municipalidad, por un valor de Treinta y nueve dólares con noventa y cinco centavos, ($ 39.95). Dichas erogaciones se realizan de la cuenta corriente Número 100-170-700218-2 de Fondos propios. Y para efectos de ley comuníquese. </w:t>
      </w:r>
      <w:r w:rsidRPr="00BA6D93">
        <w:rPr>
          <w:rFonts w:ascii="Century Gothic" w:hAnsi="Century Gothic"/>
          <w:b/>
        </w:rPr>
        <w:t>ACUERDO NÚMERO OCHO:</w:t>
      </w:r>
      <w:r w:rsidRPr="00BA6D93">
        <w:rPr>
          <w:rFonts w:ascii="Century Gothic" w:hAnsi="Century Gothic"/>
        </w:rPr>
        <w:t xml:space="preserve"> El Concejo Municipal en uso de las facultades legales que le confiere el Código Municipal vigente. ACUERDA: Autorizar a la tesorería para que realice la erogación de Doce dólares, ($ 12.00), por compra de dos medios de maíz, los cuales serán utilizados para la confección de collares para el próximo Festival del Maíz. Dicha erogación se realiza de la cuenta corriente número 100-170-700768-0 del Proyecto: Casa de la Cultura 2018. Y para efectos de ley comuníquese. </w:t>
      </w:r>
      <w:r w:rsidRPr="00BA6D93">
        <w:rPr>
          <w:rFonts w:ascii="Century Gothic" w:hAnsi="Century Gothic"/>
          <w:b/>
        </w:rPr>
        <w:t>ACUERDO NÚMERO NUEVE:</w:t>
      </w:r>
      <w:r w:rsidRPr="00BA6D93">
        <w:rPr>
          <w:rFonts w:ascii="Century Gothic" w:hAnsi="Century Gothic"/>
        </w:rPr>
        <w:t xml:space="preserve"> El Concejo Municipal en uso de las facultades legales que le confiere el Código Municipal vigente. ACUERDA: Autorizar a la tesorería para que realice la erogación de Trescientos Treinta y un dólares con Sesenta centavos, ($ 331.60), por pago de instructor de la Escuela de Futbol Municipal, correspondiente al mes de Julio del presente año. Dicha erogación se realiza de la cuenta corriente número 100-170¬700751-6 del proyecto: Escuela de Futbol Municipal y Apoyo al Deporte 2018. Y para efectos de ley comuníquese. </w:t>
      </w:r>
      <w:r w:rsidRPr="00BA6D93">
        <w:rPr>
          <w:rFonts w:ascii="Century Gothic" w:hAnsi="Century Gothic"/>
          <w:b/>
        </w:rPr>
        <w:t>ACUERDO NÚMERO DIEZ</w:t>
      </w:r>
      <w:r w:rsidRPr="00BA6D93">
        <w:rPr>
          <w:rFonts w:ascii="Century Gothic" w:hAnsi="Century Gothic"/>
        </w:rPr>
        <w:t xml:space="preserve">: El Concejo Municipal en uso de las facultades legales que le confiere el Código Municipal vigente. ACUERDA: Autorizar a la tesorería para que realice la erogación de Cien dólares, ($ 100.00), por pago de Matricula y mensualidad de joven con beca de excelencia en la Universidad Alberto </w:t>
      </w:r>
      <w:proofErr w:type="spellStart"/>
      <w:r w:rsidRPr="00BA6D93">
        <w:rPr>
          <w:rFonts w:ascii="Century Gothic" w:hAnsi="Century Gothic"/>
        </w:rPr>
        <w:t>Manferrer</w:t>
      </w:r>
      <w:proofErr w:type="spellEnd"/>
      <w:r w:rsidRPr="00BA6D93">
        <w:rPr>
          <w:rFonts w:ascii="Century Gothic" w:hAnsi="Century Gothic"/>
        </w:rPr>
        <w:t xml:space="preserve">. Dicha erogación se realiza de la cuenta corriente número 100-170-700750-8 del proyecto: Fortalecimiento a la Educación 2018. Y para efectos de ley comuníquese. </w:t>
      </w:r>
      <w:r w:rsidRPr="00BA6D93">
        <w:rPr>
          <w:rFonts w:ascii="Century Gothic" w:hAnsi="Century Gothic"/>
          <w:b/>
        </w:rPr>
        <w:t>ACUERDO NÚMERO DOCE:</w:t>
      </w:r>
      <w:r w:rsidRPr="00BA6D93">
        <w:rPr>
          <w:rFonts w:ascii="Century Gothic" w:hAnsi="Century Gothic"/>
        </w:rPr>
        <w:t xml:space="preserve"> El Concejo Municipal considerando: </w:t>
      </w:r>
      <w:r w:rsidR="00176D81">
        <w:rPr>
          <w:rFonts w:ascii="Century Gothic" w:hAnsi="Century Gothic"/>
        </w:rPr>
        <w:t>I</w:t>
      </w:r>
      <w:r w:rsidRPr="00BA6D93">
        <w:rPr>
          <w:rFonts w:ascii="Century Gothic" w:hAnsi="Century Gothic"/>
        </w:rPr>
        <w:t>) Que en el transcurso del presente año, han surgido diversidad de necesidades en el marco de la ejecución de los diferentes proyectos</w:t>
      </w:r>
      <w:r w:rsidR="00873BED">
        <w:rPr>
          <w:rFonts w:ascii="Century Gothic" w:hAnsi="Century Gothic"/>
        </w:rPr>
        <w:t xml:space="preserve"> sociales. II</w:t>
      </w:r>
      <w:r w:rsidR="00873BED" w:rsidRPr="00873BED">
        <w:rPr>
          <w:rFonts w:ascii="Century Gothic" w:hAnsi="Century Gothic"/>
        </w:rPr>
        <w:t xml:space="preserve">) Que los montos asignados en el presupuesto Municipal, para los proyectos: 5% de Pre inversión 2017, Recolección, Transporte y Disposición Final de los desechos </w:t>
      </w:r>
      <w:proofErr w:type="spellStart"/>
      <w:r w:rsidR="00873BED" w:rsidRPr="00873BED">
        <w:rPr>
          <w:rFonts w:ascii="Century Gothic" w:hAnsi="Century Gothic"/>
        </w:rPr>
        <w:t>solidos</w:t>
      </w:r>
      <w:proofErr w:type="spellEnd"/>
      <w:r w:rsidR="00873BED" w:rsidRPr="00873BED">
        <w:rPr>
          <w:rFonts w:ascii="Century Gothic" w:hAnsi="Century Gothic"/>
        </w:rPr>
        <w:t xml:space="preserve"> del municipio 2018, Escuela de Futbol Municipal y Apoyo al Deporte 2018, Casa de la Cultura 2018, Fortalecimiento al Sector agrícola, Villa El Carmen, Cuscatlán 2018, Fiestas Patronales y S</w:t>
      </w:r>
      <w:r w:rsidR="00873BED">
        <w:rPr>
          <w:rFonts w:ascii="Century Gothic" w:hAnsi="Century Gothic"/>
        </w:rPr>
        <w:t xml:space="preserve">ectoriales 2018 y Unidad de la </w:t>
      </w:r>
      <w:r w:rsidR="00873BED" w:rsidRPr="00873BED">
        <w:rPr>
          <w:rFonts w:ascii="Century Gothic" w:hAnsi="Century Gothic"/>
        </w:rPr>
        <w:t xml:space="preserve">Mujer 2018. No son suficientes para poder finalizar las diferentes acciones para este ejercicio fiscal. Por lo anterior este Concejo Municipal en uso de las facultades legales que le confiere el Código Municipal vigente. ACUERDA: Autorizar un incremento en los perfiles para los siguientes proyectos según detalle: 5% de Pre inversión 2017 $ 3,344.51, Recolección, Transporte y Disposición Final de los desecho solidos del municipio 2018, $ 6,946.15; Escuela de Futbol Municipal y Apoyo al Deporte </w:t>
      </w:r>
      <w:proofErr w:type="gramStart"/>
      <w:r w:rsidR="00873BED" w:rsidRPr="00873BED">
        <w:rPr>
          <w:rFonts w:ascii="Century Gothic" w:hAnsi="Century Gothic"/>
        </w:rPr>
        <w:t>2018,$</w:t>
      </w:r>
      <w:proofErr w:type="gramEnd"/>
      <w:r w:rsidR="00873BED" w:rsidRPr="00873BED">
        <w:rPr>
          <w:rFonts w:ascii="Century Gothic" w:hAnsi="Century Gothic"/>
        </w:rPr>
        <w:t xml:space="preserve"> 14,679.33; Casa de la Cultura 2018, $ 11,585.73; Fortalecimiento al Sector agrícola Villa El Carmen, Cuscatlán 2018, $7,996.09; Fiestas Patronales y Sectoriales 2018 $ 6,348.91 y Unidad de la Mujer 2018, $ 385.94. Y para efectos de ley comuníquese. Se hace constar que la señora: Rosalía Maritza López de Cornejo, hacen uso del artículo 45 del Código Municipal vigente, en el acuerdo número 2 por no estar de en la supresión de plaza ni en la indemnización por que considero que se necesita y el los acuerdos 4-5, por el endeudamiento de la Municipalidad según articulo 12 Ley FODES. Y para efectos de ley comuníquese. </w:t>
      </w:r>
      <w:r w:rsidR="00873BED" w:rsidRPr="00873BED">
        <w:rPr>
          <w:rFonts w:ascii="Century Gothic" w:hAnsi="Century Gothic"/>
          <w:b/>
        </w:rPr>
        <w:t xml:space="preserve">ACUERDO NUMERO TRECE: </w:t>
      </w:r>
      <w:r w:rsidR="00873BED" w:rsidRPr="00873BED">
        <w:rPr>
          <w:rFonts w:ascii="Century Gothic" w:hAnsi="Century Gothic"/>
        </w:rPr>
        <w:t xml:space="preserve">El Concejo Municipal en uso de las facultades legales que le confiere el Código Municipal vigente. ACUERDA: Autorizar a la tesorería para que realice la erogación de Setecientos treinta y dos dólares con cincuenta y seis centavos, ($ 732.56); por compra de corona y Banda para </w:t>
      </w:r>
      <w:proofErr w:type="spellStart"/>
      <w:r w:rsidR="00873BED" w:rsidRPr="00873BED">
        <w:rPr>
          <w:rFonts w:ascii="Century Gothic" w:hAnsi="Century Gothic"/>
        </w:rPr>
        <w:t>reyna</w:t>
      </w:r>
      <w:proofErr w:type="spellEnd"/>
      <w:r w:rsidR="00873BED" w:rsidRPr="00873BED">
        <w:rPr>
          <w:rFonts w:ascii="Century Gothic" w:hAnsi="Century Gothic"/>
        </w:rPr>
        <w:t xml:space="preserve"> del Festival del Maíz, compra de 33 cientos de elotes, compra de productos de primera necesidad para elaboración de platillos típicos todos en el marco de la Celebración del Festival del Maíz. Dichas erogaciones se realizan de la cuenta corriente numero 100-170-700768-0 del Proyecto: Casa de la Cultura 2018. Y para efectos de ley comuníquese. Y no habiendo </w:t>
      </w:r>
      <w:proofErr w:type="spellStart"/>
      <w:r w:rsidR="00873BED" w:rsidRPr="00873BED">
        <w:rPr>
          <w:rFonts w:ascii="Century Gothic" w:hAnsi="Century Gothic"/>
        </w:rPr>
        <w:t>mas</w:t>
      </w:r>
      <w:proofErr w:type="spellEnd"/>
      <w:r w:rsidR="00873BED" w:rsidRPr="00873BED">
        <w:rPr>
          <w:rFonts w:ascii="Century Gothic" w:hAnsi="Century Gothic"/>
        </w:rPr>
        <w:t xml:space="preserve"> que hacer constar damos por terminada la presente acta la cual firmamos.</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A09A9" w:rsidRPr="007704D7" w14:paraId="4BAC13B1" w14:textId="77777777" w:rsidTr="00C14C60">
        <w:trPr>
          <w:jc w:val="center"/>
        </w:trPr>
        <w:tc>
          <w:tcPr>
            <w:tcW w:w="4414" w:type="dxa"/>
          </w:tcPr>
          <w:p w14:paraId="3AA9A9BC" w14:textId="77777777" w:rsidR="00E34CDD" w:rsidRDefault="00E34CDD"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19E15629" w14:textId="77777777" w:rsidR="00E34CDD" w:rsidRDefault="00E34CDD"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74B31398"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Licda. Leticia de Jesús Hernández Sánchez Alcaldesa Municipal</w:t>
            </w:r>
          </w:p>
        </w:tc>
        <w:tc>
          <w:tcPr>
            <w:tcW w:w="4414" w:type="dxa"/>
          </w:tcPr>
          <w:p w14:paraId="1503B0F9" w14:textId="77777777" w:rsidR="000F2E42"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49A8F295" w14:textId="77777777" w:rsidR="000F2E42"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716F2BD2" w14:textId="77777777" w:rsidR="000F2E42"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Margarita Reyna Pérez Jirón</w:t>
            </w:r>
          </w:p>
          <w:p w14:paraId="50F1147E" w14:textId="77777777" w:rsidR="00AA09A9" w:rsidRPr="007704D7" w:rsidRDefault="00352758" w:rsidP="00352758">
            <w:pPr>
              <w:widowControl w:val="0"/>
              <w:autoSpaceDE w:val="0"/>
              <w:autoSpaceDN w:val="0"/>
              <w:adjustRightInd w:val="0"/>
              <w:spacing w:line="360" w:lineRule="auto"/>
              <w:textAlignment w:val="baseline"/>
              <w:rPr>
                <w:rFonts w:ascii="Century Gothic" w:eastAsiaTheme="minorHAnsi" w:hAnsi="Century Gothic" w:cstheme="minorBidi"/>
                <w:b/>
                <w:lang w:val="es-SV" w:eastAsia="en-US"/>
              </w:rPr>
            </w:pPr>
            <w:r>
              <w:rPr>
                <w:rFonts w:ascii="Century Gothic" w:eastAsiaTheme="minorHAnsi" w:hAnsi="Century Gothic" w:cstheme="minorBidi"/>
                <w:b/>
                <w:lang w:val="es-SV" w:eastAsia="en-US"/>
              </w:rPr>
              <w:t>Síndico municipal</w:t>
            </w:r>
          </w:p>
        </w:tc>
      </w:tr>
      <w:tr w:rsidR="00AA09A9" w:rsidRPr="007704D7" w14:paraId="71786BBE" w14:textId="77777777" w:rsidTr="00C14C60">
        <w:trPr>
          <w:jc w:val="center"/>
        </w:trPr>
        <w:tc>
          <w:tcPr>
            <w:tcW w:w="4414" w:type="dxa"/>
          </w:tcPr>
          <w:p w14:paraId="237C590D"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747102D7"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2E86D802"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Alba Maritza Juárez de Torres</w:t>
            </w:r>
          </w:p>
          <w:p w14:paraId="06199FC5"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Primer Regidor propietario</w:t>
            </w:r>
          </w:p>
        </w:tc>
        <w:tc>
          <w:tcPr>
            <w:tcW w:w="4414" w:type="dxa"/>
          </w:tcPr>
          <w:p w14:paraId="2012F048" w14:textId="77777777" w:rsidR="00AA09A9"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1198B7FA" w14:textId="77777777" w:rsidR="000F2E42" w:rsidRPr="007704D7" w:rsidRDefault="000F2E42"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2AD69FAE" w14:textId="77777777" w:rsidR="000F2E42"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Lic. Oscar Armando Díaz Mejía</w:t>
            </w:r>
          </w:p>
          <w:p w14:paraId="06B88FFC"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Segundo Regidor Propietario</w:t>
            </w:r>
          </w:p>
        </w:tc>
      </w:tr>
      <w:tr w:rsidR="00AA09A9" w:rsidRPr="007704D7" w14:paraId="6FB51F5A" w14:textId="77777777" w:rsidTr="00C14C60">
        <w:trPr>
          <w:jc w:val="center"/>
        </w:trPr>
        <w:tc>
          <w:tcPr>
            <w:tcW w:w="4414" w:type="dxa"/>
          </w:tcPr>
          <w:p w14:paraId="33CA56E1"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7473BD24"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172C1241"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 José Tomas Sánchez García</w:t>
            </w:r>
          </w:p>
          <w:p w14:paraId="10C50AFA"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Tercer Regidora Propietaria</w:t>
            </w:r>
          </w:p>
        </w:tc>
        <w:tc>
          <w:tcPr>
            <w:tcW w:w="4414" w:type="dxa"/>
          </w:tcPr>
          <w:p w14:paraId="7242D79C"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p>
          <w:p w14:paraId="09565DC2"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p>
          <w:p w14:paraId="5157861C"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Rosalía Maritza  López de Cornejo</w:t>
            </w:r>
          </w:p>
          <w:p w14:paraId="25C0C793"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Cuarta Regidora Propietaria</w:t>
            </w:r>
          </w:p>
        </w:tc>
      </w:tr>
      <w:tr w:rsidR="00AA09A9" w:rsidRPr="007704D7" w14:paraId="14DEB13D" w14:textId="77777777" w:rsidTr="00C14C60">
        <w:trPr>
          <w:jc w:val="center"/>
        </w:trPr>
        <w:tc>
          <w:tcPr>
            <w:tcW w:w="4414" w:type="dxa"/>
          </w:tcPr>
          <w:p w14:paraId="1280AE71"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DB0EA82"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372165AD"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 Juan Francisco López Hernández Quinto Regidor Propietario</w:t>
            </w:r>
          </w:p>
        </w:tc>
        <w:tc>
          <w:tcPr>
            <w:tcW w:w="4414" w:type="dxa"/>
          </w:tcPr>
          <w:p w14:paraId="17467FC8"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06A0DEA5"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48A2240"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María Isabel Cardona Valladares</w:t>
            </w:r>
          </w:p>
          <w:p w14:paraId="2250E7F0"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Sexta Regidora Propietaria</w:t>
            </w:r>
          </w:p>
        </w:tc>
      </w:tr>
      <w:tr w:rsidR="00AA09A9" w:rsidRPr="007704D7" w14:paraId="1B6E47A3" w14:textId="77777777" w:rsidTr="00C14C60">
        <w:trPr>
          <w:jc w:val="center"/>
        </w:trPr>
        <w:tc>
          <w:tcPr>
            <w:tcW w:w="4414" w:type="dxa"/>
          </w:tcPr>
          <w:p w14:paraId="3E423CD7"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0E24C91E"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3444428A"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Olga Maribel Cruz Pérez</w:t>
            </w:r>
          </w:p>
          <w:p w14:paraId="39B97C47"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Primer Regidor Suplente</w:t>
            </w:r>
          </w:p>
        </w:tc>
        <w:tc>
          <w:tcPr>
            <w:tcW w:w="4414" w:type="dxa"/>
          </w:tcPr>
          <w:p w14:paraId="1BE188F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364FFEB0"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35EA7E0E" w14:textId="77777777" w:rsidR="000F2E42"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Luz de María Herrera López</w:t>
            </w:r>
          </w:p>
          <w:p w14:paraId="7FF2A9F0" w14:textId="77777777" w:rsidR="00AA09A9"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Tercera Regidora Suplente</w:t>
            </w:r>
          </w:p>
        </w:tc>
      </w:tr>
      <w:tr w:rsidR="00AA09A9" w:rsidRPr="007704D7" w14:paraId="65AF4F46" w14:textId="77777777" w:rsidTr="00C14C60">
        <w:trPr>
          <w:jc w:val="center"/>
        </w:trPr>
        <w:tc>
          <w:tcPr>
            <w:tcW w:w="4414" w:type="dxa"/>
          </w:tcPr>
          <w:p w14:paraId="70BEFDF8"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tc>
        <w:tc>
          <w:tcPr>
            <w:tcW w:w="4414" w:type="dxa"/>
          </w:tcPr>
          <w:p w14:paraId="6A22176A"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p>
          <w:p w14:paraId="38E93552"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tc>
      </w:tr>
      <w:tr w:rsidR="00AA09A9" w:rsidRPr="007704D7" w14:paraId="5A6D9A87" w14:textId="77777777" w:rsidTr="00C14C60">
        <w:trPr>
          <w:jc w:val="center"/>
        </w:trPr>
        <w:tc>
          <w:tcPr>
            <w:tcW w:w="8828" w:type="dxa"/>
            <w:gridSpan w:val="2"/>
          </w:tcPr>
          <w:p w14:paraId="11810B05" w14:textId="77777777" w:rsidR="000F2E42" w:rsidRPr="007704D7" w:rsidRDefault="000F2E42" w:rsidP="000F2E42">
            <w:pPr>
              <w:tabs>
                <w:tab w:val="left" w:pos="5103"/>
              </w:tabs>
              <w:spacing w:line="360" w:lineRule="auto"/>
              <w:jc w:val="both"/>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Juan Hernández Cruz Acátales</w:t>
            </w:r>
          </w:p>
          <w:p w14:paraId="1E908973" w14:textId="77777777" w:rsidR="000F2E42" w:rsidRDefault="000F2E42" w:rsidP="007F0B72">
            <w:pPr>
              <w:spacing w:line="360" w:lineRule="auto"/>
              <w:jc w:val="both"/>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Cuarto Regidor Suplente</w:t>
            </w:r>
          </w:p>
          <w:p w14:paraId="519278FA" w14:textId="77777777" w:rsidR="00A75EF7" w:rsidRDefault="00A75EF7" w:rsidP="00E34CDD">
            <w:pPr>
              <w:spacing w:line="360" w:lineRule="auto"/>
              <w:jc w:val="center"/>
              <w:rPr>
                <w:rFonts w:ascii="Century Gothic" w:eastAsiaTheme="minorHAnsi" w:hAnsi="Century Gothic" w:cstheme="minorBidi"/>
                <w:b/>
                <w:lang w:val="es-SV" w:eastAsia="en-US"/>
              </w:rPr>
            </w:pPr>
          </w:p>
          <w:p w14:paraId="7B37DDB7" w14:textId="77777777" w:rsidR="00AA09A9" w:rsidRPr="007704D7" w:rsidRDefault="00AA09A9" w:rsidP="00E34CDD">
            <w:pPr>
              <w:spacing w:line="360" w:lineRule="auto"/>
              <w:jc w:val="center"/>
              <w:rPr>
                <w:rFonts w:ascii="Century Gothic" w:eastAsiaTheme="minorHAnsi" w:hAnsi="Century Gothic" w:cstheme="minorBidi"/>
                <w:b/>
                <w:lang w:val="es-SV" w:eastAsia="en-US"/>
              </w:rPr>
            </w:pPr>
            <w:proofErr w:type="spellStart"/>
            <w:r w:rsidRPr="007704D7">
              <w:rPr>
                <w:rFonts w:ascii="Century Gothic" w:eastAsiaTheme="minorHAnsi" w:hAnsi="Century Gothic" w:cstheme="minorBidi"/>
                <w:b/>
                <w:lang w:val="es-SV" w:eastAsia="en-US"/>
              </w:rPr>
              <w:t>Tec</w:t>
            </w:r>
            <w:proofErr w:type="spellEnd"/>
            <w:r w:rsidRPr="007704D7">
              <w:rPr>
                <w:rFonts w:ascii="Century Gothic" w:eastAsiaTheme="minorHAnsi" w:hAnsi="Century Gothic" w:cstheme="minorBidi"/>
                <w:b/>
                <w:lang w:val="es-SV" w:eastAsia="en-US"/>
              </w:rPr>
              <w:t>.</w:t>
            </w:r>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p>
          <w:p w14:paraId="2941BFF3" w14:textId="77777777" w:rsidR="00AA09A9" w:rsidRPr="007704D7" w:rsidRDefault="00AA09A9" w:rsidP="007F0B72">
            <w:pPr>
              <w:spacing w:line="360" w:lineRule="auto"/>
              <w:jc w:val="center"/>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Secretaria Municipal</w:t>
            </w:r>
          </w:p>
        </w:tc>
      </w:tr>
    </w:tbl>
    <w:p w14:paraId="5FF1D13F" w14:textId="77777777" w:rsidR="00DC28FA" w:rsidRDefault="00DC28FA" w:rsidP="00DC28FA">
      <w:pPr>
        <w:pStyle w:val="Style"/>
        <w:tabs>
          <w:tab w:val="left" w:pos="1"/>
          <w:tab w:val="left" w:pos="1286"/>
        </w:tabs>
        <w:spacing w:line="360" w:lineRule="auto"/>
        <w:jc w:val="both"/>
        <w:textAlignment w:val="baseline"/>
        <w:rPr>
          <w:rFonts w:ascii="Book Antiqua" w:eastAsia="Times New Roman" w:hAnsi="Book Antiqua" w:cstheme="majorHAnsi"/>
          <w:b/>
          <w:bCs/>
          <w:i/>
          <w:lang w:val="es-ES_tradnl" w:eastAsia="es-ES"/>
        </w:rPr>
      </w:pPr>
    </w:p>
    <w:p w14:paraId="39CE114C" w14:textId="5AF54955" w:rsidR="00865110" w:rsidRPr="007704D7" w:rsidRDefault="00DC28FA" w:rsidP="00DC28FA">
      <w:pPr>
        <w:pStyle w:val="Style"/>
        <w:tabs>
          <w:tab w:val="left" w:pos="1"/>
          <w:tab w:val="left" w:pos="1286"/>
        </w:tabs>
        <w:spacing w:line="360" w:lineRule="auto"/>
        <w:jc w:val="both"/>
        <w:textAlignment w:val="baseline"/>
        <w:rPr>
          <w:rFonts w:ascii="Century Gothic" w:hAnsi="Century Gothic"/>
        </w:rPr>
      </w:pPr>
      <w:r>
        <w:rPr>
          <w:rFonts w:ascii="Book Antiqua" w:eastAsia="Times New Roman" w:hAnsi="Book Antiqua" w:cstheme="majorHAnsi"/>
          <w:b/>
          <w:bCs/>
          <w:i/>
          <w:lang w:val="es-ES_tradnl" w:eastAsia="es-ES"/>
        </w:rPr>
        <w:t>VERSIÓN PÚBLICA</w:t>
      </w:r>
      <w:r>
        <w:rPr>
          <w:rFonts w:ascii="Book Antiqua" w:eastAsia="Times New Roman" w:hAnsi="Book Antiqua" w:cstheme="majorHAnsi"/>
          <w:i/>
          <w:lang w:val="es-ES_tradnl" w:eastAsia="es-ES"/>
        </w:rPr>
        <w:t xml:space="preserve"> elaborada de acuerdo a lo establecido en el artículo 30 de la LAIP: </w:t>
      </w:r>
      <w:r>
        <w:rPr>
          <w:rFonts w:ascii="Book Antiqua" w:eastAsia="Times New Roman" w:hAnsi="Book Antiqua" w:cstheme="majorHAnsi"/>
          <w:b/>
          <w:bCs/>
          <w:i/>
          <w:lang w:val="es-ES_tradnl" w:eastAsia="es-ES"/>
        </w:rPr>
        <w:t>“En caso de que el ente obligado deba publicar documentos que contengan en su versión original información reservada o confidencial, deberá preparar una versión en que elimine los elementos clasificados con marcas que impidan su lectura, haciendo constar en nota una razón que exprese la supresión efectuada”</w:t>
      </w:r>
      <w:r>
        <w:rPr>
          <w:rFonts w:ascii="Book Antiqua" w:eastAsia="Times New Roman" w:hAnsi="Book Antiqua" w:cstheme="majorHAnsi"/>
          <w:i/>
          <w:lang w:val="es-ES_tradnl" w:eastAsia="es-ES"/>
        </w:rPr>
        <w:t>. Para el caso, el documento contiene datos personales relativos nombres de empleados públicos y otros datos que en aplicación del artículo 24 letra literal “c” de la LAIP deben protegerse por requerir el consentimiento del titular de la información.</w:t>
      </w:r>
    </w:p>
    <w:sectPr w:rsidR="00865110" w:rsidRPr="007704D7" w:rsidSect="00B90A9F">
      <w:pgSz w:w="12240" w:h="15840" w:code="1"/>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F05A9"/>
    <w:multiLevelType w:val="hybridMultilevel"/>
    <w:tmpl w:val="BCB887D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A157189"/>
    <w:multiLevelType w:val="hybridMultilevel"/>
    <w:tmpl w:val="E6AE541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656037681">
    <w:abstractNumId w:val="0"/>
  </w:num>
  <w:num w:numId="2" w16cid:durableId="2003777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796"/>
    <w:rsid w:val="000007C0"/>
    <w:rsid w:val="000014ED"/>
    <w:rsid w:val="00073CB1"/>
    <w:rsid w:val="000B0441"/>
    <w:rsid w:val="000E475D"/>
    <w:rsid w:val="000F0403"/>
    <w:rsid w:val="000F2E42"/>
    <w:rsid w:val="00176D81"/>
    <w:rsid w:val="00182648"/>
    <w:rsid w:val="001A1891"/>
    <w:rsid w:val="001C483E"/>
    <w:rsid w:val="001F78E5"/>
    <w:rsid w:val="00223036"/>
    <w:rsid w:val="00246CAC"/>
    <w:rsid w:val="002555E9"/>
    <w:rsid w:val="00263D11"/>
    <w:rsid w:val="00291CED"/>
    <w:rsid w:val="002C655C"/>
    <w:rsid w:val="00307349"/>
    <w:rsid w:val="00344429"/>
    <w:rsid w:val="00352758"/>
    <w:rsid w:val="00376143"/>
    <w:rsid w:val="003933FF"/>
    <w:rsid w:val="003B66F6"/>
    <w:rsid w:val="00412463"/>
    <w:rsid w:val="00414A73"/>
    <w:rsid w:val="004305A2"/>
    <w:rsid w:val="00523438"/>
    <w:rsid w:val="00527929"/>
    <w:rsid w:val="005A6255"/>
    <w:rsid w:val="005C1832"/>
    <w:rsid w:val="005D58F4"/>
    <w:rsid w:val="00612C9E"/>
    <w:rsid w:val="00645EA7"/>
    <w:rsid w:val="0069730E"/>
    <w:rsid w:val="006B3B37"/>
    <w:rsid w:val="006C0319"/>
    <w:rsid w:val="00701DCC"/>
    <w:rsid w:val="00721E1D"/>
    <w:rsid w:val="007543A2"/>
    <w:rsid w:val="007704D7"/>
    <w:rsid w:val="00775665"/>
    <w:rsid w:val="007B1228"/>
    <w:rsid w:val="007B22C0"/>
    <w:rsid w:val="007E7B8A"/>
    <w:rsid w:val="007F0B72"/>
    <w:rsid w:val="007F35DE"/>
    <w:rsid w:val="00847394"/>
    <w:rsid w:val="00865110"/>
    <w:rsid w:val="00873BED"/>
    <w:rsid w:val="0088464E"/>
    <w:rsid w:val="008C022A"/>
    <w:rsid w:val="008F3B9E"/>
    <w:rsid w:val="009148AA"/>
    <w:rsid w:val="00915D74"/>
    <w:rsid w:val="009235D7"/>
    <w:rsid w:val="00956DED"/>
    <w:rsid w:val="00965DC6"/>
    <w:rsid w:val="0097728F"/>
    <w:rsid w:val="00981CAA"/>
    <w:rsid w:val="00984D45"/>
    <w:rsid w:val="009B69EA"/>
    <w:rsid w:val="009C1F09"/>
    <w:rsid w:val="009C58E0"/>
    <w:rsid w:val="009E4469"/>
    <w:rsid w:val="00A14702"/>
    <w:rsid w:val="00A53445"/>
    <w:rsid w:val="00A67D5D"/>
    <w:rsid w:val="00A703DB"/>
    <w:rsid w:val="00A75EF7"/>
    <w:rsid w:val="00A87FED"/>
    <w:rsid w:val="00AA09A9"/>
    <w:rsid w:val="00AB06EF"/>
    <w:rsid w:val="00AB2133"/>
    <w:rsid w:val="00AB7783"/>
    <w:rsid w:val="00AD2C6E"/>
    <w:rsid w:val="00AE1DD7"/>
    <w:rsid w:val="00AF0A73"/>
    <w:rsid w:val="00B24F5F"/>
    <w:rsid w:val="00B36AAB"/>
    <w:rsid w:val="00B41594"/>
    <w:rsid w:val="00B51BC3"/>
    <w:rsid w:val="00B54605"/>
    <w:rsid w:val="00B65796"/>
    <w:rsid w:val="00B706EE"/>
    <w:rsid w:val="00B73B9F"/>
    <w:rsid w:val="00B90A9F"/>
    <w:rsid w:val="00BA6D93"/>
    <w:rsid w:val="00BC6047"/>
    <w:rsid w:val="00C1714D"/>
    <w:rsid w:val="00C31CED"/>
    <w:rsid w:val="00C55846"/>
    <w:rsid w:val="00C6472A"/>
    <w:rsid w:val="00C65A74"/>
    <w:rsid w:val="00C9000F"/>
    <w:rsid w:val="00C9019B"/>
    <w:rsid w:val="00CE0DEE"/>
    <w:rsid w:val="00CE46AE"/>
    <w:rsid w:val="00D067E4"/>
    <w:rsid w:val="00D274BF"/>
    <w:rsid w:val="00DB7327"/>
    <w:rsid w:val="00DC133C"/>
    <w:rsid w:val="00DC28FA"/>
    <w:rsid w:val="00E010A3"/>
    <w:rsid w:val="00E04A23"/>
    <w:rsid w:val="00E31523"/>
    <w:rsid w:val="00E34CDD"/>
    <w:rsid w:val="00E52877"/>
    <w:rsid w:val="00E87274"/>
    <w:rsid w:val="00EC07CF"/>
    <w:rsid w:val="00EF440F"/>
    <w:rsid w:val="00F21D11"/>
    <w:rsid w:val="00F24168"/>
    <w:rsid w:val="00F576A7"/>
    <w:rsid w:val="00FD5C05"/>
    <w:rsid w:val="00FE46D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A7D33"/>
  <w15:chartTrackingRefBased/>
  <w15:docId w15:val="{BCADC7BB-2DBA-448E-B01E-A960F94EE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A74"/>
    <w:pPr>
      <w:spacing w:after="0" w:line="240" w:lineRule="auto"/>
    </w:pPr>
    <w:rPr>
      <w:rFonts w:eastAsiaTheme="minorEastAsia" w:cs="Times New Roman"/>
      <w:lang w:val="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
    <w:name w:val="Style"/>
    <w:rsid w:val="00B65796"/>
    <w:pPr>
      <w:widowControl w:val="0"/>
      <w:autoSpaceDE w:val="0"/>
      <w:autoSpaceDN w:val="0"/>
      <w:adjustRightInd w:val="0"/>
      <w:spacing w:after="0" w:line="240" w:lineRule="auto"/>
    </w:pPr>
    <w:rPr>
      <w:rFonts w:ascii="Times New Roman" w:eastAsiaTheme="minorEastAsia" w:hAnsi="Times New Roman" w:cs="Times New Roman"/>
      <w:sz w:val="24"/>
      <w:szCs w:val="24"/>
      <w:lang w:val="es" w:eastAsia="zh-CN"/>
    </w:rPr>
  </w:style>
  <w:style w:type="table" w:styleId="Tablaconcuadrcula">
    <w:name w:val="Table Grid"/>
    <w:basedOn w:val="Tablanormal"/>
    <w:uiPriority w:val="39"/>
    <w:rsid w:val="007E7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AA0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rsid w:val="009235D7"/>
    <w:pPr>
      <w:widowControl w:val="0"/>
      <w:autoSpaceDE w:val="0"/>
      <w:autoSpaceDN w:val="0"/>
      <w:adjustRightInd w:val="0"/>
      <w:spacing w:after="0" w:line="240" w:lineRule="auto"/>
    </w:pPr>
    <w:rPr>
      <w:rFonts w:ascii="Times New Roman" w:eastAsiaTheme="minorEastAsia" w:hAnsi="Times New Roman" w:cs="Times New Roman"/>
      <w:sz w:val="24"/>
      <w:szCs w:val="24"/>
      <w:lang w:eastAsia="es-SV"/>
    </w:rPr>
  </w:style>
  <w:style w:type="paragraph" w:styleId="Prrafodelista">
    <w:name w:val="List Paragraph"/>
    <w:basedOn w:val="Normal"/>
    <w:uiPriority w:val="34"/>
    <w:qFormat/>
    <w:rsid w:val="005279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652632">
      <w:bodyDiv w:val="1"/>
      <w:marLeft w:val="0"/>
      <w:marRight w:val="0"/>
      <w:marTop w:val="0"/>
      <w:marBottom w:val="0"/>
      <w:divBdr>
        <w:top w:val="none" w:sz="0" w:space="0" w:color="auto"/>
        <w:left w:val="none" w:sz="0" w:space="0" w:color="auto"/>
        <w:bottom w:val="none" w:sz="0" w:space="0" w:color="auto"/>
        <w:right w:val="none" w:sz="0" w:space="0" w:color="auto"/>
      </w:divBdr>
    </w:div>
    <w:div w:id="1359964100">
      <w:bodyDiv w:val="1"/>
      <w:marLeft w:val="0"/>
      <w:marRight w:val="0"/>
      <w:marTop w:val="0"/>
      <w:marBottom w:val="0"/>
      <w:divBdr>
        <w:top w:val="none" w:sz="0" w:space="0" w:color="auto"/>
        <w:left w:val="none" w:sz="0" w:space="0" w:color="auto"/>
        <w:bottom w:val="none" w:sz="0" w:space="0" w:color="auto"/>
        <w:right w:val="none" w:sz="0" w:space="0" w:color="auto"/>
      </w:divBdr>
    </w:div>
    <w:div w:id="171248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35DC0-CDE3-4ADA-8F8B-BAA3315B9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TotalTime>
  <Pages>8</Pages>
  <Words>1833</Words>
  <Characters>10086</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Rixiery Moz</dc:creator>
  <cp:keywords/>
  <dc:description/>
  <cp:lastModifiedBy>Wilber Rixiery Moz Castellanos</cp:lastModifiedBy>
  <cp:revision>42</cp:revision>
  <dcterms:created xsi:type="dcterms:W3CDTF">2022-08-10T21:49:00Z</dcterms:created>
  <dcterms:modified xsi:type="dcterms:W3CDTF">2022-11-08T15:25:00Z</dcterms:modified>
</cp:coreProperties>
</file>