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212CA" w14:textId="77777777" w:rsidR="00623F73" w:rsidRDefault="006E0D97" w:rsidP="00373AE7">
      <w:pPr>
        <w:spacing w:line="360" w:lineRule="auto"/>
        <w:jc w:val="both"/>
        <w:rPr>
          <w:rFonts w:ascii="Century Gothic" w:hAnsi="Century Gothic"/>
        </w:rPr>
      </w:pPr>
      <w:r w:rsidRPr="006E0D97">
        <w:rPr>
          <w:rFonts w:ascii="Century Gothic" w:hAnsi="Century Gothic"/>
          <w:b/>
          <w:bCs/>
        </w:rPr>
        <w:t>ACTA NÚMERO CUARENTA Y UNO:</w:t>
      </w:r>
      <w:r w:rsidRPr="006E0D97">
        <w:rPr>
          <w:rFonts w:ascii="Century Gothic" w:hAnsi="Century Gothic"/>
        </w:rPr>
        <w:t xml:space="preserve"> Sesión Ordinaria Celebrada en la Municipalidad de Villa El Carmen, Departamento de Cuscatlán a las catorce horas</w:t>
      </w:r>
      <w:r>
        <w:rPr>
          <w:rFonts w:ascii="Century Gothic" w:hAnsi="Century Gothic"/>
        </w:rPr>
        <w:t xml:space="preserve"> </w:t>
      </w:r>
      <w:r w:rsidRPr="006E0D97">
        <w:rPr>
          <w:rFonts w:ascii="Century Gothic" w:hAnsi="Century Gothic"/>
        </w:rPr>
        <w:t>del día siete de Noviembre del año dos mil Dieciocho, convocados y presidida por la Alcaldesa Municipal, Licda. Leticia de Jesús Hernández Sánchez, contando</w:t>
      </w:r>
      <w:r>
        <w:rPr>
          <w:rFonts w:ascii="Century Gothic" w:hAnsi="Century Gothic"/>
        </w:rPr>
        <w:t xml:space="preserve"> con </w:t>
      </w:r>
      <w:r w:rsidRPr="006E0D97">
        <w:rPr>
          <w:rFonts w:ascii="Century Gothic" w:hAnsi="Century Gothic"/>
        </w:rPr>
        <w:t xml:space="preserve">la presencia de la </w:t>
      </w:r>
      <w:proofErr w:type="spellStart"/>
      <w:r w:rsidRPr="006E0D97">
        <w:rPr>
          <w:rFonts w:ascii="Century Gothic" w:hAnsi="Century Gothic"/>
        </w:rPr>
        <w:t>Sindico</w:t>
      </w:r>
      <w:proofErr w:type="spellEnd"/>
      <w:r w:rsidRPr="006E0D97">
        <w:rPr>
          <w:rFonts w:ascii="Century Gothic" w:hAnsi="Century Gothic"/>
        </w:rPr>
        <w:t xml:space="preserve"> Municipal Sra. Margarita Reyna Pérez Jirón Regidores Propietarios en su orden: Alba Maritza Juárez de Torres, Lic. Osear Armando Díaz Mejía, José Tomas Sánchez, Rosalía Maritza López de Cornejo, Juan Francisco López Hernández, María Isabel Cardona Valladares y Regidores Suplentes: Oiga Maribel Cruz Pérez, Luz de María Herrera López, Juan Hernández Cruz y Secretaria de actuaciones.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sidRPr="006E0D97">
        <w:rPr>
          <w:rFonts w:ascii="Century Gothic" w:hAnsi="Century Gothic"/>
        </w:rPr>
        <w:t xml:space="preserve">. Establecido el quórum la que preside dio lectura a la Agenda a desarrollar durante la presente reunión la cual se lee así: 1) Palabras de Bienvenida, 2) Establecimiento de quórum, 3) Lectura del Acta Anterior, 4) Otros, 5.) Acuerdos: de lo anterior se tomaron los siguientes acuerdos: </w:t>
      </w:r>
      <w:r w:rsidRPr="006E0D97">
        <w:rPr>
          <w:rFonts w:ascii="Century Gothic" w:hAnsi="Century Gothic"/>
          <w:b/>
          <w:bCs/>
        </w:rPr>
        <w:t>ACUERDO NÚMERO UNO:</w:t>
      </w:r>
      <w:r w:rsidRPr="006E0D97">
        <w:rPr>
          <w:rFonts w:ascii="Century Gothic" w:hAnsi="Century Gothic"/>
        </w:rPr>
        <w:t xml:space="preserve"> El Concejo Municipal en uso de las facultades legales que le confiere el Código Municipal vigente. ACUERDA: Autorizar a la tesorería para que solicite al Banco de Fomento Agropecuario, agencia Cojutepeque, la apertura de la siguiente cuenta: ALCALDIA MUNICIPAL DE VILLA EL CARMEN, CUSCATLAN/ CONSTRUCCION DE CENTRO DE ALCANCE PAR LA PREVENCION DE LA VIOLENCIA DE JOVENES DE VILLA EL CARMEN CUSCATLAN/ FONDOS PRESTAMO, Con Cincuenta y cuatro mil ochocientos dieciocho Dólares, con cuarenta y dos centavos ($ 54,818.42). Y se nombran como refrendarías a las señoras: Alba Maritza Juárez de Torres y José Tomas Sánchez García, siendo indispensable para toda operación firma, sello de Tesorería y una firma de uno de los refrendarios. Y para efectos de ley comuníquese. </w:t>
      </w:r>
      <w:r w:rsidRPr="006E0D97">
        <w:rPr>
          <w:rFonts w:ascii="Century Gothic" w:hAnsi="Century Gothic"/>
          <w:b/>
          <w:bCs/>
        </w:rPr>
        <w:t>ACUERDO NÚMERO DOS:</w:t>
      </w:r>
      <w:r w:rsidRPr="006E0D97">
        <w:rPr>
          <w:rFonts w:ascii="Century Gothic" w:hAnsi="Century Gothic"/>
        </w:rPr>
        <w:t xml:space="preserve"> El Concejo Municipal en uso de las facultades legales que le confiere el Código Municipal vigente. ACUERDA: Autorizar a la tesorería para que realice la erogación de Ochocientos setenta y cinco dólares, ($ 875.00), por pago de premios para equipos ganadores de la final del 6 Torneo Femenino dominical, que se lleva </w:t>
      </w:r>
      <w:proofErr w:type="spellStart"/>
      <w:r w:rsidRPr="006E0D97">
        <w:rPr>
          <w:rFonts w:ascii="Century Gothic" w:hAnsi="Century Gothic"/>
        </w:rPr>
        <w:t>acabo</w:t>
      </w:r>
      <w:proofErr w:type="spellEnd"/>
      <w:r w:rsidRPr="006E0D97">
        <w:rPr>
          <w:rFonts w:ascii="Century Gothic" w:hAnsi="Century Gothic"/>
        </w:rPr>
        <w:t xml:space="preserve"> en el polideportivo de esta Villa. Y para efectos de ley comuníquese. </w:t>
      </w:r>
      <w:r w:rsidRPr="006E0D97">
        <w:rPr>
          <w:rFonts w:ascii="Century Gothic" w:hAnsi="Century Gothic"/>
          <w:b/>
          <w:bCs/>
        </w:rPr>
        <w:t>ACUERDO NUMERO TRES:</w:t>
      </w:r>
      <w:r w:rsidRPr="006E0D97">
        <w:rPr>
          <w:rFonts w:ascii="Century Gothic" w:hAnsi="Century Gothic"/>
        </w:rPr>
        <w:t xml:space="preserve"> El Concejo Municipal en uso de las facultades legales que le confiere el Código Municipal vigente. ACUERDA: Solicitar al Banco Hipotecario de El Salvador, S.A, la liberación de Fondos por un monto de Cincuenta y Cuatro Mil Ochocientos dieciocho dólares con cuarenta y dos </w:t>
      </w:r>
      <w:r w:rsidRPr="006E0D97">
        <w:rPr>
          <w:rFonts w:ascii="Century Gothic" w:hAnsi="Century Gothic"/>
        </w:rPr>
        <w:lastRenderedPageBreak/>
        <w:t>centavos, ($ 54,818.42), de la Cuenta de Ahorro Numero 01460042999 de nombre Alcaldía Municipal Villa El Carmen Cuscatlán/ Crédito Ref. N' AA1040011 /</w:t>
      </w:r>
      <w:r w:rsidR="000F5120">
        <w:rPr>
          <w:rFonts w:ascii="Century Gothic" w:hAnsi="Century Gothic"/>
        </w:rPr>
        <w:t xml:space="preserve"> </w:t>
      </w:r>
      <w:r w:rsidR="000F5120" w:rsidRPr="000F5120">
        <w:rPr>
          <w:rFonts w:ascii="Century Gothic" w:hAnsi="Century Gothic"/>
        </w:rPr>
        <w:t xml:space="preserve">Fondos Prestamos, para la ejecución del proyecto: CONSTRUCCION DE CENTRO DE ALCANCE PARA LA PREVENCION DE LA VIOLENCIA DE JOVENES DE VILLA EL CARMEN CUSCATLAN. Y para efectos de ley comuníquese. </w:t>
      </w:r>
      <w:r w:rsidR="000F5120" w:rsidRPr="000F5120">
        <w:rPr>
          <w:rFonts w:ascii="Century Gothic" w:hAnsi="Century Gothic"/>
          <w:b/>
          <w:bCs/>
        </w:rPr>
        <w:t>ACUERDO NUMERO CUATRO:</w:t>
      </w:r>
      <w:r w:rsidR="000F5120" w:rsidRPr="000F5120">
        <w:rPr>
          <w:rFonts w:ascii="Century Gothic" w:hAnsi="Century Gothic"/>
        </w:rPr>
        <w:t xml:space="preserve"> El Concejo Municipal en uso de las facultades legales que le confiere el Código Municipal vigente. ACUERDA: Solicitar al Banco Hipotecario de El Salvador, S.A la transferencia de Cincuenta y Cuatro Mil Ochocientos dieciocho dólares con cuarenta y dos centavos, ($ 54,818.42), de la Cuenta de Ahorro </w:t>
      </w:r>
      <w:proofErr w:type="spellStart"/>
      <w:r w:rsidR="000F5120" w:rsidRPr="000F5120">
        <w:rPr>
          <w:rFonts w:ascii="Century Gothic" w:hAnsi="Century Gothic"/>
        </w:rPr>
        <w:t>numero</w:t>
      </w:r>
      <w:proofErr w:type="spellEnd"/>
      <w:r w:rsidR="000F5120" w:rsidRPr="000F5120">
        <w:rPr>
          <w:rFonts w:ascii="Century Gothic" w:hAnsi="Century Gothic"/>
        </w:rPr>
        <w:t xml:space="preserve"> 01460004299 de Nombre ALCALDIA MUNICIPAL EL CARMEN CUSCATLAN</w:t>
      </w:r>
      <w:r w:rsidR="000F5120">
        <w:rPr>
          <w:rFonts w:ascii="Century Gothic" w:hAnsi="Century Gothic"/>
        </w:rPr>
        <w:t>-</w:t>
      </w:r>
      <w:r w:rsidR="000F5120" w:rsidRPr="000F5120">
        <w:rPr>
          <w:rFonts w:ascii="Century Gothic" w:hAnsi="Century Gothic"/>
        </w:rPr>
        <w:t xml:space="preserve">MUNICIPIO VILLA EL CAMEN, DEPARTAMENTO DE CUSCATLAN/ CREDITO REF. Nº AA 1040011/ FONDOS PRESTAMOS. A la cuenta Corriente numero 00460008616 ALCALDIA MUNICIPAL DE VILLA EL CARMEN, CUSCATLAN/CONSTRUCCION DE CENTRO DE ALCANCE PARA LA PREVENCION DE LA VIOLENCIA DE JOVENES DE VILLA EL CARMEN CUSCATLAN/ FONDOS PRESTAMOS. Y para efectos de ley comuníquese. </w:t>
      </w:r>
      <w:r w:rsidR="000F5120" w:rsidRPr="000F5120">
        <w:rPr>
          <w:rFonts w:ascii="Century Gothic" w:hAnsi="Century Gothic"/>
          <w:b/>
          <w:bCs/>
        </w:rPr>
        <w:t>ACUERDO NUMERO CINCO:</w:t>
      </w:r>
      <w:r w:rsidR="000F5120" w:rsidRPr="000F5120">
        <w:rPr>
          <w:rFonts w:ascii="Century Gothic" w:hAnsi="Century Gothic"/>
        </w:rPr>
        <w:t xml:space="preserve"> El Concejo Municipal considerando</w:t>
      </w:r>
      <w:proofErr w:type="gramStart"/>
      <w:r w:rsidR="000F5120" w:rsidRPr="000F5120">
        <w:rPr>
          <w:rFonts w:ascii="Century Gothic" w:hAnsi="Century Gothic"/>
        </w:rPr>
        <w:t>: )</w:t>
      </w:r>
      <w:proofErr w:type="gramEnd"/>
      <w:r w:rsidR="000F5120" w:rsidRPr="000F5120">
        <w:rPr>
          <w:rFonts w:ascii="Century Gothic" w:hAnsi="Century Gothic"/>
        </w:rPr>
        <w:t xml:space="preserve"> El Articulo 204 Ordinal 5'de la Constitución de la Republica, donde se estable que los Municipios son autónomos en los técnico y en lo administrativo. </w:t>
      </w:r>
      <w:r w:rsidR="000F5120">
        <w:rPr>
          <w:rFonts w:ascii="Century Gothic" w:hAnsi="Century Gothic"/>
        </w:rPr>
        <w:t>II</w:t>
      </w:r>
      <w:r w:rsidR="000F5120" w:rsidRPr="000F5120">
        <w:rPr>
          <w:rFonts w:ascii="Century Gothic" w:hAnsi="Century Gothic"/>
        </w:rPr>
        <w:t xml:space="preserve">) El Artículo 71 del Código Municipal vigente. </w:t>
      </w:r>
      <w:r w:rsidR="000F5120">
        <w:rPr>
          <w:rFonts w:ascii="Century Gothic" w:hAnsi="Century Gothic"/>
        </w:rPr>
        <w:t>III</w:t>
      </w:r>
      <w:r w:rsidR="000F5120" w:rsidRPr="000F5120">
        <w:rPr>
          <w:rFonts w:ascii="Century Gothic" w:hAnsi="Century Gothic"/>
        </w:rPr>
        <w:t xml:space="preserve">) Que al no existir en la Constitución de la Republica ni en la legislación secundaria, prohibición alguna para la dispensa de multas e intereses; determinando que con esto se pretende que todos los usuarios que se encuentren en mora actualicen su estado en el plazo de sesenta días contados a partir de la publicación en el diario oficial. IV) Que de conformidad a los artículos 203 y 204 de la Constitución de la Republica y artículos 3, 30 y 32 del Código Municipal vigente; en los cuales se establece que los Municipios son autónomos en lo económico en lo técnico y que regulan sus competencias por medio de Ordenanzas. Por lo anterior este Concejo Municipal en uso de las facultades que le confiere el código Municipal vigente. ACUERDA: Decretar la ORDENANZA TRANSITORIA DE EXENCION DE MULTAS E INTERESES ORIGINADAS POR DEUDAS DE TASAS DE IMPUESTOS A FAVOR DEL MUNICIPIO DE VILLA EL CARMEN, DEPARTAMENTO DE CUSCATLAN., la cual tendrá una duración de sesenta días contados a partir de la fecha de su publicación en el Diario Oficial. Y para efectos de ley comuníquese. </w:t>
      </w:r>
      <w:r w:rsidR="000F5120" w:rsidRPr="00373AE7">
        <w:rPr>
          <w:rFonts w:ascii="Century Gothic" w:hAnsi="Century Gothic"/>
          <w:b/>
          <w:bCs/>
        </w:rPr>
        <w:t>ACUERDO NUMERO SEIS:</w:t>
      </w:r>
      <w:r w:rsidR="000F5120" w:rsidRPr="000F5120">
        <w:rPr>
          <w:rFonts w:ascii="Century Gothic" w:hAnsi="Century Gothic"/>
        </w:rPr>
        <w:t xml:space="preserve"> El Concejo Municipal en uso de las facultades legales que le confiere el Código Municipal vigente. ACUERDA: Contratar los servicios profesionales del Licenciado PABLO</w:t>
      </w:r>
      <w:r w:rsidR="00373AE7">
        <w:rPr>
          <w:rFonts w:ascii="Century Gothic" w:hAnsi="Century Gothic"/>
        </w:rPr>
        <w:t xml:space="preserve"> </w:t>
      </w:r>
      <w:r w:rsidR="00373AE7" w:rsidRPr="00373AE7">
        <w:rPr>
          <w:rFonts w:ascii="Century Gothic" w:hAnsi="Century Gothic"/>
        </w:rPr>
        <w:t xml:space="preserve">DIONICIO MONTANO ROQUE, conocido profesionalmente como PABLO MONTANO hijo, abogado y Notario, quien devengara mensualmente Quinientos sesenta y cinco dólares, ($ 565.00), menos impuesto sobre la renta, por un plazo de dos meses que están comprendidos de noviembre a diciembre del presente año, al mismo tiempo se autoriza a la Licenciada Leticia de Jesús Hernández Sánchez Alcaldesa Municipal para que firme el respectivo contrato de servicios profesionales. Y para efectos de ley comuníquese. </w:t>
      </w:r>
      <w:r w:rsidR="00373AE7" w:rsidRPr="00373AE7">
        <w:rPr>
          <w:rFonts w:ascii="Century Gothic" w:hAnsi="Century Gothic"/>
          <w:b/>
          <w:bCs/>
        </w:rPr>
        <w:t>ACUERDO NUMERO SIETE:</w:t>
      </w:r>
      <w:r w:rsidR="00373AE7" w:rsidRPr="00373AE7">
        <w:rPr>
          <w:rFonts w:ascii="Century Gothic" w:hAnsi="Century Gothic"/>
        </w:rPr>
        <w:t xml:space="preserve"> El Concejo Municipal en uso de las facultades legales que le confiere el Código Municipal vigente. ACUERDA: Nombrar como apoderado General Judicial al Licenciado PABLO DIONICIO MONTANO ROQUE conocido profesionalmente como PABLO MONTANO hijo, abogado y notario y designa a la Licenciada Leticia de Jesús Hernández Sánchez Alcaldesa Municipal para que pueda comparecer al otorgamiento del respectivo poder. Y para efectos de ley comuníquese. </w:t>
      </w:r>
      <w:r w:rsidR="00373AE7" w:rsidRPr="00373AE7">
        <w:rPr>
          <w:rFonts w:ascii="Century Gothic" w:hAnsi="Century Gothic"/>
          <w:b/>
          <w:bCs/>
        </w:rPr>
        <w:t>ACUERDO NUMERO OCHO:</w:t>
      </w:r>
      <w:r w:rsidR="00373AE7" w:rsidRPr="00373AE7">
        <w:rPr>
          <w:rFonts w:ascii="Century Gothic" w:hAnsi="Century Gothic"/>
        </w:rPr>
        <w:t xml:space="preserve"> El Concejo Municipal en uso de las facultades legales que le confiere el Código Municipal vigente. ACUERDA: Autorizar a la tesorería para que realice la erogación de Seiscientos noventa y un dólares con once centavos, ($ </w:t>
      </w:r>
      <w:proofErr w:type="gramStart"/>
      <w:r w:rsidR="00373AE7" w:rsidRPr="00373AE7">
        <w:rPr>
          <w:rFonts w:ascii="Century Gothic" w:hAnsi="Century Gothic"/>
        </w:rPr>
        <w:t>691.11 .</w:t>
      </w:r>
      <w:proofErr w:type="gramEnd"/>
      <w:r w:rsidR="00373AE7" w:rsidRPr="00373AE7">
        <w:rPr>
          <w:rFonts w:ascii="Century Gothic" w:hAnsi="Century Gothic"/>
        </w:rPr>
        <w:t xml:space="preserve">), Por pago de premios y compra de implementos para la escuela de futbol municipal). Dichas erogaciones se realizan de la cuenta corriente numero 100170-700751-6 del proyecto: Escuela de Fútbol Municipal y Apoyo al Deporte 2018. Y para efectos de ley comuníquese. </w:t>
      </w:r>
      <w:r w:rsidR="00373AE7" w:rsidRPr="00373AE7">
        <w:rPr>
          <w:rFonts w:ascii="Century Gothic" w:hAnsi="Century Gothic"/>
          <w:b/>
          <w:bCs/>
        </w:rPr>
        <w:t>ACUERDO NUMERO NUEVE:</w:t>
      </w:r>
      <w:r w:rsidR="00373AE7" w:rsidRPr="00373AE7">
        <w:rPr>
          <w:rFonts w:ascii="Century Gothic" w:hAnsi="Century Gothic"/>
        </w:rPr>
        <w:t xml:space="preserve"> El Concejo Municipal en uso de las facultades legales que le confiere el Código Municipal vigente. ACUERDA: Autorizar a la tesorería para que realice la erogación de Cuatrocientos noventa y cuatro dólares con noventa y nueve centavos, ($ 494.99), por pago de excursiones a </w:t>
      </w:r>
      <w:proofErr w:type="spellStart"/>
      <w:r w:rsidR="00373AE7" w:rsidRPr="00373AE7">
        <w:rPr>
          <w:rFonts w:ascii="Century Gothic" w:hAnsi="Century Gothic"/>
        </w:rPr>
        <w:t>Turicentro</w:t>
      </w:r>
      <w:proofErr w:type="spellEnd"/>
      <w:r w:rsidR="00373AE7" w:rsidRPr="00373AE7">
        <w:rPr>
          <w:rFonts w:ascii="Century Gothic" w:hAnsi="Century Gothic"/>
        </w:rPr>
        <w:t xml:space="preserve"> Flor del Rio en San Miguel, </w:t>
      </w:r>
      <w:proofErr w:type="spellStart"/>
      <w:r w:rsidR="00373AE7" w:rsidRPr="00373AE7">
        <w:rPr>
          <w:rFonts w:ascii="Century Gothic" w:hAnsi="Century Gothic"/>
        </w:rPr>
        <w:t>Amapulapa</w:t>
      </w:r>
      <w:proofErr w:type="spellEnd"/>
      <w:r w:rsidR="00373AE7" w:rsidRPr="00373AE7">
        <w:rPr>
          <w:rFonts w:ascii="Century Gothic" w:hAnsi="Century Gothic"/>
        </w:rPr>
        <w:t xml:space="preserve"> de San Vicente y Entre Ríos en Sonsonate, compra de papel para elaboración de diplomas que serán entregados a alumnos graduando del Complejo Educativo Angelina Ángel Panameño y Centro Escolar Cantón Candelaria y pago de mensualidad de joven en academia English 4 Calle centers. Dicha erogación se realiza de la cuenta corriente numero 100-170-700750-8 del proyecto: Fortalecimiento a la Educación 2018. Y para efectos de ley comuníquese. </w:t>
      </w:r>
      <w:r w:rsidR="00373AE7" w:rsidRPr="00373AE7">
        <w:rPr>
          <w:rFonts w:ascii="Century Gothic" w:hAnsi="Century Gothic"/>
          <w:b/>
          <w:bCs/>
        </w:rPr>
        <w:t>ACUERDO NUMERO DIEZ:</w:t>
      </w:r>
      <w:r w:rsidR="00373AE7" w:rsidRPr="00373AE7">
        <w:rPr>
          <w:rFonts w:ascii="Century Gothic" w:hAnsi="Century Gothic"/>
        </w:rPr>
        <w:t xml:space="preserve"> El Concejo Municipal en uso de las facultades legales que le confiere el Código Municipal vigente. ACUERDA: Autorizar a la tesorería para que realice las siguientes erogaciones: </w:t>
      </w:r>
      <w:r w:rsidR="00EA4BEA">
        <w:rPr>
          <w:rFonts w:ascii="Century Gothic" w:hAnsi="Century Gothic"/>
        </w:rPr>
        <w:t>I</w:t>
      </w:r>
      <w:r w:rsidR="00373AE7" w:rsidRPr="00373AE7">
        <w:rPr>
          <w:rFonts w:ascii="Century Gothic" w:hAnsi="Century Gothic"/>
        </w:rPr>
        <w:t>) Ciento siete dólares con cincuenta</w:t>
      </w:r>
      <w:r w:rsidR="00EA4BEA">
        <w:rPr>
          <w:rFonts w:ascii="Century Gothic" w:hAnsi="Century Gothic"/>
        </w:rPr>
        <w:t xml:space="preserve"> c</w:t>
      </w:r>
      <w:r w:rsidR="00EA4BEA" w:rsidRPr="00EA4BEA">
        <w:rPr>
          <w:rFonts w:ascii="Century Gothic" w:hAnsi="Century Gothic"/>
        </w:rPr>
        <w:t xml:space="preserve">entavos ($ 107.50), por compra de10 regalos como presentes para parejas que contraerán matrimonio, en Bodas colectivas que se llevan a cabo en esta Municipalidad. </w:t>
      </w:r>
      <w:r w:rsidR="00EA4BEA">
        <w:rPr>
          <w:rFonts w:ascii="Century Gothic" w:hAnsi="Century Gothic"/>
        </w:rPr>
        <w:t>II</w:t>
      </w:r>
      <w:r w:rsidR="00EA4BEA" w:rsidRPr="00EA4BEA">
        <w:rPr>
          <w:rFonts w:ascii="Century Gothic" w:hAnsi="Century Gothic"/>
        </w:rPr>
        <w:t>) Sesenta y Seis Dólares con cincuenta centavos, ($ 66.50), por compra de 1</w:t>
      </w:r>
      <w:r w:rsidR="00EA4BEA">
        <w:rPr>
          <w:rFonts w:ascii="Century Gothic" w:hAnsi="Century Gothic"/>
        </w:rPr>
        <w:t>0</w:t>
      </w:r>
      <w:r w:rsidR="00EA4BEA" w:rsidRPr="00EA4BEA">
        <w:rPr>
          <w:rFonts w:ascii="Century Gothic" w:hAnsi="Century Gothic"/>
        </w:rPr>
        <w:t xml:space="preserve"> </w:t>
      </w:r>
      <w:proofErr w:type="spellStart"/>
      <w:r w:rsidR="00EA4BEA" w:rsidRPr="00EA4BEA">
        <w:rPr>
          <w:rFonts w:ascii="Century Gothic" w:hAnsi="Century Gothic"/>
        </w:rPr>
        <w:t>laminas</w:t>
      </w:r>
      <w:proofErr w:type="spellEnd"/>
      <w:r w:rsidR="00EA4BEA" w:rsidRPr="00EA4BEA">
        <w:rPr>
          <w:rFonts w:ascii="Century Gothic" w:hAnsi="Century Gothic"/>
        </w:rPr>
        <w:t xml:space="preserve"> calibre 28, que serán colocadas en bodega institucional ubicada en Barrio El Centro. </w:t>
      </w:r>
      <w:r w:rsidR="00EA4BEA">
        <w:rPr>
          <w:rFonts w:ascii="Century Gothic" w:hAnsi="Century Gothic"/>
        </w:rPr>
        <w:t>III</w:t>
      </w:r>
      <w:r w:rsidR="00EA4BEA" w:rsidRPr="00EA4BEA">
        <w:rPr>
          <w:rFonts w:ascii="Century Gothic" w:hAnsi="Century Gothic"/>
        </w:rPr>
        <w:t xml:space="preserve">) Doce dólares con Cincuenta centavos, ($ 12.50), por compra de 25 páginas de papel fotográficas, que serán utilizadas para impresión de fotográficas del antes y después del proyecto: </w:t>
      </w:r>
      <w:proofErr w:type="spellStart"/>
      <w:r w:rsidR="00EA4BEA" w:rsidRPr="00EA4BEA">
        <w:rPr>
          <w:rFonts w:ascii="Century Gothic" w:hAnsi="Century Gothic"/>
        </w:rPr>
        <w:t>Concreteado</w:t>
      </w:r>
      <w:proofErr w:type="spellEnd"/>
      <w:r w:rsidR="00EA4BEA" w:rsidRPr="00EA4BEA">
        <w:rPr>
          <w:rFonts w:ascii="Century Gothic" w:hAnsi="Century Gothic"/>
        </w:rPr>
        <w:t xml:space="preserve"> de calle hacia Centro Escolar Angelina Ángel Panameño. IV) Setenta y Cinco Dólares con Cincuenta Centavos, ($ 75.50), por compra de accesorios que serán utilizados en reparaciones realizadas por la Unidad de Agua en red de distribución de Cantón San Antonio. V) Ochenta y ocho dólares con ochenta y ocho centavos, ($ 88.88), por pago de estilista, por peinado y maquillaje de señoritas integrantes del grupo de danza de la Casa de la cultura de esta Municipalidad. VI) Cincuenta y cinco dólares con cincuenta y seis centavos, ($ 55.56), por pago de transporte de personas de diferentes sectores a Comunidad Vista Hermosa, para evento de inauguración de Calles de Comunidad El </w:t>
      </w:r>
      <w:proofErr w:type="spellStart"/>
      <w:r w:rsidR="00EA4BEA" w:rsidRPr="00EA4BEA">
        <w:rPr>
          <w:rFonts w:ascii="Century Gothic" w:hAnsi="Century Gothic"/>
        </w:rPr>
        <w:t>Barillo</w:t>
      </w:r>
      <w:proofErr w:type="spellEnd"/>
      <w:r w:rsidR="00EA4BEA" w:rsidRPr="00EA4BEA">
        <w:rPr>
          <w:rFonts w:ascii="Century Gothic" w:hAnsi="Century Gothic"/>
        </w:rPr>
        <w:t xml:space="preserve"> y Comunidad Vista Hermosa. Dichas erogaciones se realizaran de la Cuenta corriente numero 100-170-700218¬2 de Fondos propios. Y para efectos de ley comuníquese. </w:t>
      </w:r>
      <w:r w:rsidR="00EA4BEA" w:rsidRPr="00EA4BEA">
        <w:rPr>
          <w:rFonts w:ascii="Century Gothic" w:hAnsi="Century Gothic"/>
          <w:b/>
          <w:bCs/>
        </w:rPr>
        <w:t>ACUERDO NUMERO ONCE:</w:t>
      </w:r>
      <w:r w:rsidR="00EA4BEA" w:rsidRPr="00EA4BEA">
        <w:rPr>
          <w:rFonts w:ascii="Century Gothic" w:hAnsi="Century Gothic"/>
        </w:rPr>
        <w:t xml:space="preserve"> El Concejo Municipal en uso de las facultades legales que le confiere el Código Municipal vigente. ACUERDA: Autorizar a la tesorería para que realice la erogación de Doscientos cincuenta y Dos Dólares con Sesenta Centavos, ($ 252.60), por pago de disposición final, combustible utilizado para la campaña de limpieza en Cantón San Antonio el día veintiséis de octubre, compra de talonario de chequera y accesorios para la Unidad de Medio Ambiente. Dicha erogación se realiza de la cuenta corriente numero 100-170-700807-5 del proyecto: Campaña de limpieza, reforestación y Divulgación de Normativas forestales para la protección de recursos naturales en el Municipio. Y para efectos de ley comuníquese. </w:t>
      </w:r>
      <w:r w:rsidR="00EA4BEA" w:rsidRPr="00EA4BEA">
        <w:rPr>
          <w:rFonts w:ascii="Century Gothic" w:hAnsi="Century Gothic"/>
          <w:b/>
          <w:bCs/>
        </w:rPr>
        <w:t>ACUERDO NUMERO DOCE:</w:t>
      </w:r>
      <w:r w:rsidR="00EA4BEA" w:rsidRPr="00EA4BEA">
        <w:rPr>
          <w:rFonts w:ascii="Century Gothic" w:hAnsi="Century Gothic"/>
        </w:rPr>
        <w:t xml:space="preserve"> El Concejo Municipal en uso de las facultades legales que le confiere el Código Municipal vigente. ACUERDA: Autorizar a la tesorería para que realice la erogación de Dos mil Quinientos Noventa y Dos Dólares con dieciséis centavos, ($ 2,592.16), pago por disposición final en </w:t>
      </w:r>
      <w:proofErr w:type="spellStart"/>
      <w:r w:rsidR="00EA4BEA" w:rsidRPr="00EA4BEA">
        <w:rPr>
          <w:rFonts w:ascii="Century Gothic" w:hAnsi="Century Gothic"/>
        </w:rPr>
        <w:t>Pronobis</w:t>
      </w:r>
      <w:proofErr w:type="spellEnd"/>
      <w:r w:rsidR="00EA4BEA" w:rsidRPr="00EA4BEA">
        <w:rPr>
          <w:rFonts w:ascii="Century Gothic" w:hAnsi="Century Gothic"/>
        </w:rPr>
        <w:t xml:space="preserve">, pago de combustible y reparación de camión que es utilizado para la recolección y traslado a la planta de tratamiento de los desechos </w:t>
      </w:r>
      <w:proofErr w:type="spellStart"/>
      <w:r w:rsidR="00EA4BEA" w:rsidRPr="00EA4BEA">
        <w:rPr>
          <w:rFonts w:ascii="Century Gothic" w:hAnsi="Century Gothic"/>
        </w:rPr>
        <w:t>solidos</w:t>
      </w:r>
      <w:proofErr w:type="spellEnd"/>
      <w:r w:rsidR="00614676">
        <w:rPr>
          <w:rFonts w:ascii="Century Gothic" w:hAnsi="Century Gothic"/>
        </w:rPr>
        <w:t xml:space="preserve"> </w:t>
      </w:r>
      <w:r w:rsidR="00614676" w:rsidRPr="00614676">
        <w:rPr>
          <w:rFonts w:ascii="Century Gothic" w:hAnsi="Century Gothic"/>
        </w:rPr>
        <w:t>generados en esta Villa. Dicha erogación se realiza de la cuenta corrien</w:t>
      </w:r>
      <w:r w:rsidR="00614676">
        <w:rPr>
          <w:rFonts w:ascii="Century Gothic" w:hAnsi="Century Gothic"/>
        </w:rPr>
        <w:t xml:space="preserve">te numero </w:t>
      </w:r>
      <w:r w:rsidR="00614676" w:rsidRPr="00614676">
        <w:rPr>
          <w:rFonts w:ascii="Century Gothic" w:hAnsi="Century Gothic"/>
        </w:rPr>
        <w:t>100-170-700746-0 del proyecto: Recolección, transporte y Disposición</w:t>
      </w:r>
      <w:r w:rsidR="00614676">
        <w:rPr>
          <w:rFonts w:ascii="Century Gothic" w:hAnsi="Century Gothic"/>
        </w:rPr>
        <w:t xml:space="preserve"> </w:t>
      </w:r>
      <w:r w:rsidR="00614676" w:rsidRPr="00614676">
        <w:rPr>
          <w:rFonts w:ascii="Century Gothic" w:hAnsi="Century Gothic"/>
        </w:rPr>
        <w:t xml:space="preserve">final de desechos </w:t>
      </w:r>
      <w:proofErr w:type="spellStart"/>
      <w:r w:rsidR="00614676" w:rsidRPr="00614676">
        <w:rPr>
          <w:rFonts w:ascii="Century Gothic" w:hAnsi="Century Gothic"/>
        </w:rPr>
        <w:t>solidos</w:t>
      </w:r>
      <w:proofErr w:type="spellEnd"/>
      <w:r w:rsidR="00614676" w:rsidRPr="00614676">
        <w:rPr>
          <w:rFonts w:ascii="Century Gothic" w:hAnsi="Century Gothic"/>
        </w:rPr>
        <w:t xml:space="preserve"> 2018. Y para efectos de ley comuníquese. </w:t>
      </w:r>
      <w:r w:rsidR="00614676" w:rsidRPr="00614676">
        <w:rPr>
          <w:rFonts w:ascii="Century Gothic" w:hAnsi="Century Gothic"/>
          <w:b/>
          <w:bCs/>
        </w:rPr>
        <w:t>ACUERDO NUMERO TRECE:</w:t>
      </w:r>
      <w:r w:rsidR="00614676" w:rsidRPr="00614676">
        <w:rPr>
          <w:rFonts w:ascii="Century Gothic" w:hAnsi="Century Gothic"/>
        </w:rPr>
        <w:t xml:space="preserve"> El Concejo Municipal en uso de las facultades legales que le confiere el Código Municipal vigente. ACUERDA: Autorizar la erogación de Trescientos cincuenta y seis dólares con ochenta y tres centavos, ($ 356.83), por compra de flores artificiales para decoración de gruta de la virgen del Carmen, ubicada en la Plaza la Señora del Carmen de esta Villa. Dicha erogación se realiza de la Cuenta corriente numero 100-170-700768-0, del proyecto: Casa de la Cultura 2018. Y para efectos de ley comuníquese. </w:t>
      </w:r>
      <w:r w:rsidR="00614676" w:rsidRPr="00614676">
        <w:rPr>
          <w:rFonts w:ascii="Century Gothic" w:hAnsi="Century Gothic"/>
          <w:b/>
          <w:bCs/>
        </w:rPr>
        <w:t>ACUERDO NUMERO CATORCE:</w:t>
      </w:r>
      <w:r w:rsidR="00614676" w:rsidRPr="00614676">
        <w:rPr>
          <w:rFonts w:ascii="Century Gothic" w:hAnsi="Century Gothic"/>
        </w:rPr>
        <w:t xml:space="preserve"> El Concejo Municipal en uso de las facultades legales que le confiere el Código Municipal vigente. ACUERDA: Autorizar a la tesorería para que realice un desembolso de Dos Mil dólares, ($ 2,000.00), a la cuenta corriente numero 100-170-700746-0 del proyecto: Recolección, Transporte y Disposición final de desechos </w:t>
      </w:r>
      <w:proofErr w:type="spellStart"/>
      <w:r w:rsidR="00614676" w:rsidRPr="00614676">
        <w:rPr>
          <w:rFonts w:ascii="Century Gothic" w:hAnsi="Century Gothic"/>
        </w:rPr>
        <w:t>solidos</w:t>
      </w:r>
      <w:proofErr w:type="spellEnd"/>
      <w:r w:rsidR="00614676" w:rsidRPr="00614676">
        <w:rPr>
          <w:rFonts w:ascii="Century Gothic" w:hAnsi="Century Gothic"/>
        </w:rPr>
        <w:t xml:space="preserve"> generados 2018. De la cuenta corriente numero 100-170-700220-4 del 75% FODES. Y para efectos de ley comuníquese. </w:t>
      </w:r>
      <w:r w:rsidR="00614676" w:rsidRPr="00614676">
        <w:rPr>
          <w:rFonts w:ascii="Century Gothic" w:hAnsi="Century Gothic"/>
          <w:b/>
          <w:bCs/>
        </w:rPr>
        <w:t>ACUERDO NUMERO QUINCE:</w:t>
      </w:r>
      <w:r w:rsidR="00614676" w:rsidRPr="00614676">
        <w:rPr>
          <w:rFonts w:ascii="Century Gothic" w:hAnsi="Century Gothic"/>
        </w:rPr>
        <w:t xml:space="preserve"> El Concejo Municipal en uso de las facultades legales que le confiere el Código Municipal vigente. ACUERDA: Autorizar a la tesorería para que realice la erogación de Trescientos cuatro dólares con dieciocho centavos, ($ 304.18), por compra de 2 rollos de maya ciclón y alambre galvanizado que será utilizado para la ampliación de vivero del joven William Heriberto Hernández de Cantón El Carmen, como apoyo a jóvenes emprendedores de esta Villa. Dicha erogación se realiza de la cuenta corriente numero 100-170-700769-9, del programa de la niñez, adolescencia y juventud 2018. Y para efectos de ley comuníquese. </w:t>
      </w:r>
      <w:r w:rsidR="00614676" w:rsidRPr="00614676">
        <w:rPr>
          <w:rFonts w:ascii="Century Gothic" w:hAnsi="Century Gothic"/>
          <w:b/>
          <w:bCs/>
        </w:rPr>
        <w:t>ACUERDO NUMERO DIECISEIS:</w:t>
      </w:r>
      <w:r w:rsidR="00614676" w:rsidRPr="00614676">
        <w:rPr>
          <w:rFonts w:ascii="Century Gothic" w:hAnsi="Century Gothic"/>
        </w:rPr>
        <w:t xml:space="preserve"> El Concejo Municipal en uso de las facultades legales que le confiere el Código Municipal vigente. ACUERDA: Autorizar a la tesorería municipal para que realice la erogación de Ciento setenta y cinco dólares, ($ 175.00), como contribución económica a la señora </w:t>
      </w:r>
      <w:proofErr w:type="spellStart"/>
      <w:r w:rsidR="00614676" w:rsidRPr="00614676">
        <w:rPr>
          <w:rFonts w:ascii="Century Gothic" w:hAnsi="Century Gothic"/>
        </w:rPr>
        <w:t>Yeny</w:t>
      </w:r>
      <w:proofErr w:type="spellEnd"/>
      <w:r w:rsidR="00614676" w:rsidRPr="00614676">
        <w:rPr>
          <w:rFonts w:ascii="Century Gothic" w:hAnsi="Century Gothic"/>
        </w:rPr>
        <w:t xml:space="preserve"> Tejada, para cubrir gastos de graduación de su hijo Sergio Alejandro Santos Tejada. Dicha erogación se realiza de la cuenta corriente numero 100-170-700218-2 de Fondos Propios. Y para efectos de ley comuníquese. </w:t>
      </w:r>
      <w:r w:rsidR="00614676" w:rsidRPr="00614676">
        <w:rPr>
          <w:rFonts w:ascii="Century Gothic" w:hAnsi="Century Gothic"/>
          <w:b/>
          <w:bCs/>
        </w:rPr>
        <w:t>ACUERDO NUMERO DIECISIETE:</w:t>
      </w:r>
      <w:r w:rsidR="00614676" w:rsidRPr="00614676">
        <w:rPr>
          <w:rFonts w:ascii="Century Gothic" w:hAnsi="Century Gothic"/>
        </w:rPr>
        <w:t xml:space="preserve"> El Concejo Municipal en uso de las facultades legales que le confiere el Código Municipal vigente. ACUERDA: Autorizar a la tesorería para que realice la erogación</w:t>
      </w:r>
      <w:r w:rsidR="00614676">
        <w:rPr>
          <w:rFonts w:ascii="Century Gothic" w:hAnsi="Century Gothic"/>
        </w:rPr>
        <w:t xml:space="preserve"> </w:t>
      </w:r>
      <w:r w:rsidR="00614676" w:rsidRPr="00614676">
        <w:rPr>
          <w:rFonts w:ascii="Century Gothic" w:hAnsi="Century Gothic"/>
        </w:rPr>
        <w:t xml:space="preserve">de mil doscientos treinta d6lares con diecinueve centavos ($ 1,230.19). Por Suministro de combustible utilizado en este municipalidad. Y para efectos de ley comuníquese. </w:t>
      </w:r>
      <w:r w:rsidR="00614676" w:rsidRPr="00614676">
        <w:rPr>
          <w:rFonts w:ascii="Century Gothic" w:hAnsi="Century Gothic"/>
          <w:b/>
          <w:bCs/>
        </w:rPr>
        <w:t>ACUERDO NUMERO DIECIOCHO:</w:t>
      </w:r>
      <w:r w:rsidR="00614676" w:rsidRPr="00614676">
        <w:rPr>
          <w:rFonts w:ascii="Century Gothic" w:hAnsi="Century Gothic"/>
        </w:rPr>
        <w:t xml:space="preserve"> EI Concejo Municipal CONSIDERANDO: </w:t>
      </w:r>
      <w:r w:rsidR="00614676">
        <w:rPr>
          <w:rFonts w:ascii="Century Gothic" w:hAnsi="Century Gothic"/>
        </w:rPr>
        <w:t>I</w:t>
      </w:r>
      <w:r w:rsidR="00614676" w:rsidRPr="00614676">
        <w:rPr>
          <w:rFonts w:ascii="Century Gothic" w:hAnsi="Century Gothic"/>
        </w:rPr>
        <w:t xml:space="preserve">) nota emitida por la Supervisión </w:t>
      </w:r>
      <w:proofErr w:type="spellStart"/>
      <w:r w:rsidR="00614676" w:rsidRPr="00614676">
        <w:rPr>
          <w:rFonts w:ascii="Century Gothic" w:hAnsi="Century Gothic"/>
        </w:rPr>
        <w:t>lng</w:t>
      </w:r>
      <w:proofErr w:type="spellEnd"/>
      <w:r w:rsidR="00614676" w:rsidRPr="00614676">
        <w:rPr>
          <w:rFonts w:ascii="Century Gothic" w:hAnsi="Century Gothic"/>
        </w:rPr>
        <w:t xml:space="preserve">. Sandra Elizabeth Hernández de Palacios de fecha Cinco de Noviembre, donde manifiesta que, en relación a la liquidación final del proyecto se procedió a cuantificar la obra ejecutada por parte de la supervisión y realizador, en la cual se aprobaron cambios en partidas descritas en el plan de oferta, dado que era necesario ejecutarlos las cuales se justifica los aumentos, disminuciones. </w:t>
      </w:r>
      <w:r w:rsidR="00614676">
        <w:rPr>
          <w:rFonts w:ascii="Century Gothic" w:hAnsi="Century Gothic"/>
        </w:rPr>
        <w:t>II</w:t>
      </w:r>
      <w:r w:rsidR="00614676" w:rsidRPr="00614676">
        <w:rPr>
          <w:rFonts w:ascii="Century Gothic" w:hAnsi="Century Gothic"/>
        </w:rPr>
        <w:t>) Contando con el Visto Bueno de la Ing. Sandra Elizabeth Hernández de Palacios, supervisora del proyecto, Sra. Margarita Reyna Pérez Jirón, administrador de contrato para ejecutar Orden de Cambio por Liquidación la cual consiste en aumento, disminución de partidas del Plan de oferta. En el cual el monto contractual SI sufrirá</w:t>
      </w:r>
      <w:r w:rsidR="00614676" w:rsidRPr="00614676">
        <w:rPr>
          <w:rFonts w:ascii="Century Gothic" w:hAnsi="Century Gothic"/>
          <w:u w:val="single"/>
        </w:rPr>
        <w:t xml:space="preserve"> Disminución</w:t>
      </w:r>
      <w:r w:rsidR="00614676" w:rsidRPr="00614676">
        <w:rPr>
          <w:rFonts w:ascii="Century Gothic" w:hAnsi="Century Gothic"/>
        </w:rPr>
        <w:t>, del monto de contrato más orden de cambio No.1 que fue de $ 137,880.06, este monto disminuye en $ 3,767.98, por lo que el monto final a liquidar será de $ 134,112.08. Por lo anterior este Concejo Municipal en uso de las facultades legales que le confiere el Código Municipal vigente. ACUERDA: Autorizar la Orden de Cambio a La Liquidación del proyecto, con partidas en aumento, y disminución del Plan de Oferta modificado por orden de Cambio por Liquidación del Proyecto: "LP - 04/2017 PAVIMENTACION DE CALLE A SECTOR LA JOYA, CANTON SAN ANTONIO, VILLA EL CARMEN, DEPARTAMENTO DE CUSCATLAN". Sin modificación a Contrato debido a que el monto contractual no sufre incremento alguno.</w:t>
      </w:r>
      <w:r w:rsidR="00623F73">
        <w:rPr>
          <w:rFonts w:ascii="Century Gothic" w:hAnsi="Century Gothic"/>
        </w:rPr>
        <w:t xml:space="preserve"> </w:t>
      </w:r>
    </w:p>
    <w:p w14:paraId="482B72A3" w14:textId="1D3106BB" w:rsidR="00623F73" w:rsidRDefault="00EA4394" w:rsidP="00373AE7">
      <w:pPr>
        <w:spacing w:line="360" w:lineRule="auto"/>
        <w:jc w:val="both"/>
        <w:rPr>
          <w:rFonts w:ascii="Century Gothic" w:hAnsi="Century Gothic"/>
        </w:rPr>
      </w:pPr>
      <w:r w:rsidRPr="00EA4394">
        <w:rPr>
          <w:rFonts w:ascii="Century Gothic" w:hAnsi="Century Gothic"/>
          <w:noProof/>
          <w:lang w:val="es-SV" w:eastAsia="es-SV"/>
        </w:rPr>
        <w:drawing>
          <wp:inline distT="0" distB="0" distL="0" distR="0" wp14:anchorId="57B85601" wp14:editId="486E0AA5">
            <wp:extent cx="5400000" cy="1422533"/>
            <wp:effectExtent l="0" t="0" r="0" b="6350"/>
            <wp:docPr id="1" name="Imagen 1" descr="C:\Users\USUARIO\Desktop\Actas V.P\41\4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Actas V.P\41\41_000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95" t="70485" r="3182" b="9935"/>
                    <a:stretch/>
                  </pic:blipFill>
                  <pic:spPr bwMode="auto">
                    <a:xfrm>
                      <a:off x="0" y="0"/>
                      <a:ext cx="5400000" cy="1422533"/>
                    </a:xfrm>
                    <a:prstGeom prst="rect">
                      <a:avLst/>
                    </a:prstGeom>
                    <a:noFill/>
                    <a:ln>
                      <a:noFill/>
                    </a:ln>
                    <a:extLst>
                      <a:ext uri="{53640926-AAD7-44D8-BBD7-CCE9431645EC}">
                        <a14:shadowObscured xmlns:a14="http://schemas.microsoft.com/office/drawing/2010/main"/>
                      </a:ext>
                    </a:extLst>
                  </pic:spPr>
                </pic:pic>
              </a:graphicData>
            </a:graphic>
          </wp:inline>
        </w:drawing>
      </w:r>
    </w:p>
    <w:p w14:paraId="650FAC6C" w14:textId="31D81732" w:rsidR="006E0D97" w:rsidRDefault="00EA4394" w:rsidP="005247DD">
      <w:pPr>
        <w:spacing w:line="360" w:lineRule="auto"/>
        <w:jc w:val="both"/>
        <w:rPr>
          <w:rFonts w:ascii="Century Gothic" w:hAnsi="Century Gothic"/>
        </w:rPr>
      </w:pPr>
      <w:r w:rsidRPr="00EA4394">
        <w:rPr>
          <w:rFonts w:ascii="Century Gothic" w:hAnsi="Century Gothic"/>
          <w:noProof/>
          <w:lang w:val="es-SV" w:eastAsia="es-SV"/>
        </w:rPr>
        <w:drawing>
          <wp:anchor distT="0" distB="0" distL="114300" distR="114300" simplePos="0" relativeHeight="251658240" behindDoc="0" locked="0" layoutInCell="1" allowOverlap="1" wp14:anchorId="4ACBC9A7" wp14:editId="73B026E1">
            <wp:simplePos x="0" y="0"/>
            <wp:positionH relativeFrom="column">
              <wp:posOffset>-6823</wp:posOffset>
            </wp:positionH>
            <wp:positionV relativeFrom="paragraph">
              <wp:posOffset>5605145</wp:posOffset>
            </wp:positionV>
            <wp:extent cx="5399405" cy="817245"/>
            <wp:effectExtent l="0" t="0" r="0" b="1905"/>
            <wp:wrapSquare wrapText="bothSides"/>
            <wp:docPr id="3" name="Imagen 3" descr="C:\Users\USUARIO\Desktop\Actas V.P\41\4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Actas V.P\41\41_000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464" t="9000" r="2414" b="79784"/>
                    <a:stretch/>
                  </pic:blipFill>
                  <pic:spPr bwMode="auto">
                    <a:xfrm>
                      <a:off x="0" y="0"/>
                      <a:ext cx="539940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4394">
        <w:rPr>
          <w:rFonts w:ascii="Century Gothic" w:hAnsi="Century Gothic"/>
          <w:noProof/>
          <w:lang w:val="es-SV" w:eastAsia="es-SV"/>
        </w:rPr>
        <w:drawing>
          <wp:anchor distT="0" distB="0" distL="114300" distR="114300" simplePos="0" relativeHeight="251659264" behindDoc="0" locked="0" layoutInCell="1" allowOverlap="1" wp14:anchorId="11B4F9E8" wp14:editId="51801242">
            <wp:simplePos x="0" y="0"/>
            <wp:positionH relativeFrom="column">
              <wp:posOffset>4386</wp:posOffset>
            </wp:positionH>
            <wp:positionV relativeFrom="paragraph">
              <wp:posOffset>3972</wp:posOffset>
            </wp:positionV>
            <wp:extent cx="5400000" cy="5623706"/>
            <wp:effectExtent l="0" t="0" r="0" b="0"/>
            <wp:wrapSquare wrapText="bothSides"/>
            <wp:docPr id="2" name="Imagen 2" descr="C:\Users\USUARIO\Desktop\Actas V.P\41\4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Actas V.P\41\41_000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07" t="8992" r="2967" b="13781"/>
                    <a:stretch/>
                  </pic:blipFill>
                  <pic:spPr bwMode="auto">
                    <a:xfrm>
                      <a:off x="0" y="0"/>
                      <a:ext cx="5400000" cy="56237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01D" w:rsidRPr="003F201D">
        <w:rPr>
          <w:rFonts w:ascii="Century Gothic" w:hAnsi="Century Gothic"/>
        </w:rPr>
        <w:t xml:space="preserve">Y para efectos de ley comuníquese. </w:t>
      </w:r>
      <w:r w:rsidR="003F201D" w:rsidRPr="003F201D">
        <w:rPr>
          <w:rFonts w:ascii="Century Gothic" w:hAnsi="Century Gothic"/>
          <w:b/>
          <w:bCs/>
        </w:rPr>
        <w:t>ACUERDO NUMERO DIECINUEVE:</w:t>
      </w:r>
      <w:r w:rsidR="003F201D" w:rsidRPr="003F201D">
        <w:rPr>
          <w:rFonts w:ascii="Century Gothic" w:hAnsi="Century Gothic"/>
        </w:rPr>
        <w:t xml:space="preserve"> El Concejo Municipal en uso de las facultades legales que le confiere el Código Municipal vigente. ACUERDA: Autorizar a la tesorería para que realice un reintegro de Veintiún Mil Novecientos setenta y un Dólares con Ochenta y Un Centavos, ($ 21,971.81), en concepto de reintegro al FISDL de excedente en desembolso realizado para la ejecución del proyecto: CONCRETEADO DE CALLE HACIA CENTRO ESCOLAR COMUNIDAD VISTA HERMOSA, CANTON CONCEPCION MUNICIPIO EL CARMEN CODIGO 342260. Y para efectos de ley comuníquese. Y no habiendo </w:t>
      </w:r>
      <w:proofErr w:type="spellStart"/>
      <w:r w:rsidR="003F201D" w:rsidRPr="003F201D">
        <w:rPr>
          <w:rFonts w:ascii="Century Gothic" w:hAnsi="Century Gothic"/>
        </w:rPr>
        <w:t>mas</w:t>
      </w:r>
      <w:proofErr w:type="spellEnd"/>
      <w:r w:rsidR="003F201D" w:rsidRPr="003F201D">
        <w:rPr>
          <w:rFonts w:ascii="Century Gothic" w:hAnsi="Century Gothic"/>
        </w:rPr>
        <w:t xml:space="preserve"> que hacer constar damos por terminada la presente acta la cual firmamos.</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A09A9" w:rsidRPr="007704D7" w14:paraId="0422E041" w14:textId="77777777" w:rsidTr="00C14C60">
        <w:trPr>
          <w:jc w:val="center"/>
        </w:trPr>
        <w:tc>
          <w:tcPr>
            <w:tcW w:w="4414" w:type="dxa"/>
          </w:tcPr>
          <w:p w14:paraId="13CC6EC7" w14:textId="77777777" w:rsidR="00E34CDD" w:rsidRDefault="00E34CDD"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24C27F98" w14:textId="77777777" w:rsidR="00E34CDD" w:rsidRDefault="00E34CDD"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4A59FA4"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Licda. Leticia de Jesús Hernández Sánchez Alcaldesa Municipal</w:t>
            </w:r>
          </w:p>
        </w:tc>
        <w:tc>
          <w:tcPr>
            <w:tcW w:w="4414" w:type="dxa"/>
          </w:tcPr>
          <w:p w14:paraId="70EA43F9" w14:textId="77777777" w:rsidR="000F2E42"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63E88C9" w14:textId="77777777" w:rsidR="000F2E42"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0812856D"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Margarita Reyna Pérez Jirón</w:t>
            </w:r>
          </w:p>
          <w:p w14:paraId="49956A7C" w14:textId="77777777" w:rsidR="00AA09A9" w:rsidRPr="007704D7" w:rsidRDefault="00352758" w:rsidP="00352758">
            <w:pPr>
              <w:widowControl w:val="0"/>
              <w:autoSpaceDE w:val="0"/>
              <w:autoSpaceDN w:val="0"/>
              <w:adjustRightInd w:val="0"/>
              <w:spacing w:line="360" w:lineRule="auto"/>
              <w:textAlignment w:val="baseline"/>
              <w:rPr>
                <w:rFonts w:ascii="Century Gothic" w:eastAsiaTheme="minorHAnsi" w:hAnsi="Century Gothic" w:cstheme="minorBidi"/>
                <w:b/>
                <w:lang w:val="es-SV" w:eastAsia="en-US"/>
              </w:rPr>
            </w:pPr>
            <w:r>
              <w:rPr>
                <w:rFonts w:ascii="Century Gothic" w:eastAsiaTheme="minorHAnsi" w:hAnsi="Century Gothic" w:cstheme="minorBidi"/>
                <w:b/>
                <w:lang w:val="es-SV" w:eastAsia="en-US"/>
              </w:rPr>
              <w:t>Síndico municipal</w:t>
            </w:r>
          </w:p>
        </w:tc>
      </w:tr>
      <w:tr w:rsidR="00AA09A9" w:rsidRPr="007704D7" w14:paraId="56E0D3DD" w14:textId="77777777" w:rsidTr="00C14C60">
        <w:trPr>
          <w:jc w:val="center"/>
        </w:trPr>
        <w:tc>
          <w:tcPr>
            <w:tcW w:w="4414" w:type="dxa"/>
          </w:tcPr>
          <w:p w14:paraId="4901E2D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8687260"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09F8BB0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Alba Maritza Juárez de Torres</w:t>
            </w:r>
          </w:p>
          <w:p w14:paraId="262B891B"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Primer Regidor propietario</w:t>
            </w:r>
          </w:p>
        </w:tc>
        <w:tc>
          <w:tcPr>
            <w:tcW w:w="4414" w:type="dxa"/>
          </w:tcPr>
          <w:p w14:paraId="6F37A5ED" w14:textId="77777777" w:rsidR="00AA09A9"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4E55C20" w14:textId="77777777" w:rsidR="000F2E42" w:rsidRPr="007704D7" w:rsidRDefault="000F2E42"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2E0C082D"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Lic. Oscar Armando Díaz Mejía</w:t>
            </w:r>
          </w:p>
          <w:p w14:paraId="1EA263F1"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Segundo Regidor Propietario</w:t>
            </w:r>
          </w:p>
        </w:tc>
      </w:tr>
      <w:tr w:rsidR="00AA09A9" w:rsidRPr="007704D7" w14:paraId="6FA5E105" w14:textId="77777777" w:rsidTr="00C14C60">
        <w:trPr>
          <w:jc w:val="center"/>
        </w:trPr>
        <w:tc>
          <w:tcPr>
            <w:tcW w:w="4414" w:type="dxa"/>
          </w:tcPr>
          <w:p w14:paraId="0A2CB1C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FAD2018"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FB51BC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 José Tomas Sánchez García</w:t>
            </w:r>
          </w:p>
          <w:p w14:paraId="41F759D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Tercer Regidora Propietaria</w:t>
            </w:r>
          </w:p>
        </w:tc>
        <w:tc>
          <w:tcPr>
            <w:tcW w:w="4414" w:type="dxa"/>
          </w:tcPr>
          <w:p w14:paraId="493F5272"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1D4AAD1E"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54E0193C"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Rosalía Maritza  López de Cornejo</w:t>
            </w:r>
          </w:p>
          <w:p w14:paraId="3434FB9F"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Cuarta Regidora Propietaria</w:t>
            </w:r>
          </w:p>
        </w:tc>
      </w:tr>
      <w:tr w:rsidR="00AA09A9" w:rsidRPr="007704D7" w14:paraId="07842782" w14:textId="77777777" w:rsidTr="00C14C60">
        <w:trPr>
          <w:jc w:val="center"/>
        </w:trPr>
        <w:tc>
          <w:tcPr>
            <w:tcW w:w="4414" w:type="dxa"/>
          </w:tcPr>
          <w:p w14:paraId="49B669F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760CDB6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64A3671"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 Juan Francisco López Hernández Quinto Regidor Propietario</w:t>
            </w:r>
          </w:p>
        </w:tc>
        <w:tc>
          <w:tcPr>
            <w:tcW w:w="4414" w:type="dxa"/>
          </w:tcPr>
          <w:p w14:paraId="48176B1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5740342"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0EADD3C5"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María Isabel Cardona Valladares</w:t>
            </w:r>
          </w:p>
          <w:p w14:paraId="3DA1E96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Sexta Regidora Propietaria</w:t>
            </w:r>
          </w:p>
        </w:tc>
      </w:tr>
      <w:tr w:rsidR="00AA09A9" w:rsidRPr="007704D7" w14:paraId="4E61D645" w14:textId="77777777" w:rsidTr="00C14C60">
        <w:trPr>
          <w:jc w:val="center"/>
        </w:trPr>
        <w:tc>
          <w:tcPr>
            <w:tcW w:w="4414" w:type="dxa"/>
          </w:tcPr>
          <w:p w14:paraId="73EC48D7"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AB35D2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E09CDE0"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Olga Maribel Cruz Pérez</w:t>
            </w:r>
          </w:p>
          <w:p w14:paraId="392BFE5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Primer Regidor Suplente</w:t>
            </w:r>
          </w:p>
        </w:tc>
        <w:tc>
          <w:tcPr>
            <w:tcW w:w="4414" w:type="dxa"/>
          </w:tcPr>
          <w:p w14:paraId="67CA1684"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ECEB2E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AB1FF70"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Luz de María Herrera López</w:t>
            </w:r>
          </w:p>
          <w:p w14:paraId="49A15C61" w14:textId="77777777" w:rsidR="00AA09A9"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Tercera Regidora Suplente</w:t>
            </w:r>
          </w:p>
        </w:tc>
      </w:tr>
      <w:tr w:rsidR="00AA09A9" w:rsidRPr="007704D7" w14:paraId="41502D73" w14:textId="77777777" w:rsidTr="00C14C60">
        <w:trPr>
          <w:jc w:val="center"/>
        </w:trPr>
        <w:tc>
          <w:tcPr>
            <w:tcW w:w="4414" w:type="dxa"/>
          </w:tcPr>
          <w:p w14:paraId="1A65F78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tc>
        <w:tc>
          <w:tcPr>
            <w:tcW w:w="4414" w:type="dxa"/>
          </w:tcPr>
          <w:p w14:paraId="54D59D14"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21F7FA75"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tc>
      </w:tr>
      <w:tr w:rsidR="00AA09A9" w:rsidRPr="007704D7" w14:paraId="40097BB3" w14:textId="77777777" w:rsidTr="00C14C60">
        <w:trPr>
          <w:jc w:val="center"/>
        </w:trPr>
        <w:tc>
          <w:tcPr>
            <w:tcW w:w="8828" w:type="dxa"/>
            <w:gridSpan w:val="2"/>
          </w:tcPr>
          <w:p w14:paraId="3BEC718A" w14:textId="77777777" w:rsidR="000F2E42" w:rsidRPr="007704D7" w:rsidRDefault="000F2E42" w:rsidP="000F2E42">
            <w:pPr>
              <w:tabs>
                <w:tab w:val="left" w:pos="5103"/>
              </w:tabs>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Juan Hernández Cruz Acátales</w:t>
            </w:r>
          </w:p>
          <w:p w14:paraId="78CC9006" w14:textId="77777777" w:rsidR="000F2E42" w:rsidRDefault="000F2E42" w:rsidP="007F0B72">
            <w:pPr>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Cuarto Regidor Suplente</w:t>
            </w:r>
          </w:p>
          <w:p w14:paraId="4D110C98" w14:textId="2EF02E29" w:rsidR="00A75EF7" w:rsidRDefault="00A75EF7" w:rsidP="00E34CDD">
            <w:pPr>
              <w:spacing w:line="360" w:lineRule="auto"/>
              <w:jc w:val="center"/>
              <w:rPr>
                <w:rFonts w:ascii="Century Gothic" w:eastAsiaTheme="minorHAnsi" w:hAnsi="Century Gothic" w:cstheme="minorBidi"/>
                <w:b/>
                <w:lang w:val="es-SV" w:eastAsia="en-US"/>
              </w:rPr>
            </w:pPr>
          </w:p>
          <w:p w14:paraId="4F279902" w14:textId="77777777" w:rsidR="00AF594B" w:rsidRDefault="00AF594B" w:rsidP="00E34CDD">
            <w:pPr>
              <w:spacing w:line="360" w:lineRule="auto"/>
              <w:jc w:val="center"/>
              <w:rPr>
                <w:rFonts w:ascii="Century Gothic" w:eastAsiaTheme="minorHAnsi" w:hAnsi="Century Gothic" w:cstheme="minorBidi"/>
                <w:b/>
                <w:lang w:val="es-SV" w:eastAsia="en-US"/>
              </w:rPr>
            </w:pPr>
          </w:p>
          <w:p w14:paraId="221CFF15" w14:textId="77777777" w:rsidR="00AA09A9" w:rsidRPr="007704D7" w:rsidRDefault="00AA09A9" w:rsidP="00E34CDD">
            <w:pPr>
              <w:spacing w:line="360" w:lineRule="auto"/>
              <w:jc w:val="center"/>
              <w:rPr>
                <w:rFonts w:ascii="Century Gothic" w:eastAsiaTheme="minorHAnsi" w:hAnsi="Century Gothic" w:cstheme="minorBidi"/>
                <w:b/>
                <w:lang w:val="es-SV" w:eastAsia="en-US"/>
              </w:rPr>
            </w:pPr>
            <w:proofErr w:type="spellStart"/>
            <w:r w:rsidRPr="007704D7">
              <w:rPr>
                <w:rFonts w:ascii="Century Gothic" w:eastAsiaTheme="minorHAnsi" w:hAnsi="Century Gothic" w:cstheme="minorBidi"/>
                <w:b/>
                <w:lang w:val="es-SV" w:eastAsia="en-US"/>
              </w:rPr>
              <w:t>Tec</w:t>
            </w:r>
            <w:proofErr w:type="spellEnd"/>
            <w:r w:rsidRPr="007704D7">
              <w:rPr>
                <w:rFonts w:ascii="Century Gothic" w:eastAsiaTheme="minorHAnsi" w:hAnsi="Century Gothic" w:cstheme="minorBidi"/>
                <w:b/>
                <w:lang w:val="es-SV" w:eastAsia="en-US"/>
              </w:rPr>
              <w:t>.</w:t>
            </w:r>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p>
          <w:p w14:paraId="4D7296A1" w14:textId="77777777" w:rsidR="00AA09A9" w:rsidRPr="007704D7" w:rsidRDefault="00AA09A9" w:rsidP="007F0B72">
            <w:pPr>
              <w:spacing w:line="360" w:lineRule="auto"/>
              <w:jc w:val="center"/>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Secretaria Municipal</w:t>
            </w:r>
          </w:p>
        </w:tc>
      </w:tr>
    </w:tbl>
    <w:p w14:paraId="70BF27F0" w14:textId="77777777" w:rsidR="00E859B3" w:rsidRDefault="00E859B3" w:rsidP="00E859B3">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7B3198F5" w14:textId="77777777" w:rsidR="00E859B3" w:rsidRDefault="00E859B3" w:rsidP="00E859B3">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1B53952B" w14:textId="706C0610" w:rsidR="00E859B3" w:rsidRDefault="00E859B3" w:rsidP="00E859B3">
      <w:pPr>
        <w:pStyle w:val="Style"/>
        <w:tabs>
          <w:tab w:val="left" w:pos="1"/>
          <w:tab w:val="left" w:pos="1286"/>
        </w:tabs>
        <w:spacing w:line="360" w:lineRule="auto"/>
        <w:jc w:val="both"/>
        <w:textAlignment w:val="baseline"/>
        <w:rPr>
          <w:rFonts w:ascii="Century Gothic" w:eastAsiaTheme="minorHAnsi" w:hAnsi="Century Gothic" w:cstheme="minorBidi"/>
          <w:sz w:val="22"/>
          <w:szCs w:val="22"/>
          <w:lang w:val="es-SV" w:eastAsia="en-US"/>
        </w:rPr>
      </w:pPr>
      <w:r>
        <w:rPr>
          <w:rFonts w:ascii="Book Antiqua" w:eastAsia="Times New Roman" w:hAnsi="Book Antiqua" w:cstheme="majorHAnsi"/>
          <w:b/>
          <w:bCs/>
          <w:i/>
          <w:lang w:val="es-ES_tradnl" w:eastAsia="es-ES"/>
        </w:rPr>
        <w:t>VERSIÓN PÚBLICA</w:t>
      </w:r>
      <w:r>
        <w:rPr>
          <w:rFonts w:ascii="Book Antiqua" w:eastAsia="Times New Roman" w:hAnsi="Book Antiqua" w:cstheme="majorHAnsi"/>
          <w:i/>
          <w:lang w:val="es-ES_tradnl" w:eastAsia="es-ES"/>
        </w:rPr>
        <w:t xml:space="preserve"> elaborada de acuerdo a lo establecido en el artículo 30 de la LAIP: </w:t>
      </w:r>
      <w:r>
        <w:rPr>
          <w:rFonts w:ascii="Book Antiqua" w:eastAsia="Times New Roman" w:hAnsi="Book Antiqua" w:cstheme="majorHAnsi"/>
          <w:b/>
          <w:bCs/>
          <w:i/>
          <w:lang w:val="es-ES_tradnl" w:eastAsia="es-ES"/>
        </w:rPr>
        <w:t>“En caso de que el ente obligado deba publicar documentos que contengan en su versión original información reservada o confidencial, deberá preparar una versión en que elimine los elementos clasificados con marcas que impidan su lectura, haciendo constar en nota una razón que exprese la supresión efectuada”</w:t>
      </w:r>
      <w:r>
        <w:rPr>
          <w:rFonts w:ascii="Book Antiqua" w:eastAsia="Times New Roman" w:hAnsi="Book Antiqua" w:cstheme="majorHAnsi"/>
          <w:i/>
          <w:lang w:val="es-ES_tradnl" w:eastAsia="es-ES"/>
        </w:rPr>
        <w:t>. Para el caso, el documento contiene datos personales relativos nombres de empleados públicos y otros datos que en aplicación del artículo 24 letra literal “c” de la LAIP deben protegerse por requerir el consentimiento del titular de la información.</w:t>
      </w:r>
    </w:p>
    <w:p w14:paraId="46DB5A5E" w14:textId="77777777" w:rsidR="00865110" w:rsidRPr="007704D7" w:rsidRDefault="00865110" w:rsidP="007F0B72">
      <w:pPr>
        <w:spacing w:line="360" w:lineRule="auto"/>
        <w:jc w:val="both"/>
        <w:rPr>
          <w:rFonts w:ascii="Century Gothic" w:hAnsi="Century Gothic"/>
        </w:rPr>
      </w:pPr>
    </w:p>
    <w:sectPr w:rsidR="00865110" w:rsidRPr="007704D7" w:rsidSect="00B90A9F">
      <w:pgSz w:w="12240" w:h="15840" w:code="1"/>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F05A9"/>
    <w:multiLevelType w:val="hybridMultilevel"/>
    <w:tmpl w:val="BCB887D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A157189"/>
    <w:multiLevelType w:val="hybridMultilevel"/>
    <w:tmpl w:val="E6AE541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13522341">
    <w:abstractNumId w:val="0"/>
  </w:num>
  <w:num w:numId="2" w16cid:durableId="20379275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796"/>
    <w:rsid w:val="000007C0"/>
    <w:rsid w:val="000014ED"/>
    <w:rsid w:val="00010FCD"/>
    <w:rsid w:val="00017295"/>
    <w:rsid w:val="0003600E"/>
    <w:rsid w:val="00073CB1"/>
    <w:rsid w:val="00085074"/>
    <w:rsid w:val="000956A6"/>
    <w:rsid w:val="000B0441"/>
    <w:rsid w:val="000E475D"/>
    <w:rsid w:val="000F0403"/>
    <w:rsid w:val="000F2E42"/>
    <w:rsid w:val="000F5120"/>
    <w:rsid w:val="0014738A"/>
    <w:rsid w:val="00176D81"/>
    <w:rsid w:val="00176DA8"/>
    <w:rsid w:val="00182648"/>
    <w:rsid w:val="001A1891"/>
    <w:rsid w:val="001A7C2B"/>
    <w:rsid w:val="001C0591"/>
    <w:rsid w:val="001C483E"/>
    <w:rsid w:val="001F78E5"/>
    <w:rsid w:val="00223036"/>
    <w:rsid w:val="00246CAC"/>
    <w:rsid w:val="002555E9"/>
    <w:rsid w:val="00263D11"/>
    <w:rsid w:val="0027043D"/>
    <w:rsid w:val="00291CED"/>
    <w:rsid w:val="002C655C"/>
    <w:rsid w:val="00307349"/>
    <w:rsid w:val="00321D1C"/>
    <w:rsid w:val="00331BB3"/>
    <w:rsid w:val="00344429"/>
    <w:rsid w:val="00351BD1"/>
    <w:rsid w:val="00352758"/>
    <w:rsid w:val="00373AE7"/>
    <w:rsid w:val="00376143"/>
    <w:rsid w:val="0038400E"/>
    <w:rsid w:val="003933FF"/>
    <w:rsid w:val="003962D4"/>
    <w:rsid w:val="003B66F6"/>
    <w:rsid w:val="003C5531"/>
    <w:rsid w:val="003E361C"/>
    <w:rsid w:val="003F0483"/>
    <w:rsid w:val="003F201D"/>
    <w:rsid w:val="003F497E"/>
    <w:rsid w:val="00400332"/>
    <w:rsid w:val="00412463"/>
    <w:rsid w:val="00414A73"/>
    <w:rsid w:val="00426564"/>
    <w:rsid w:val="004305A2"/>
    <w:rsid w:val="00452E7E"/>
    <w:rsid w:val="004B4DC9"/>
    <w:rsid w:val="004D325A"/>
    <w:rsid w:val="00523438"/>
    <w:rsid w:val="005247DD"/>
    <w:rsid w:val="00527929"/>
    <w:rsid w:val="005A0C14"/>
    <w:rsid w:val="005A6255"/>
    <w:rsid w:val="005C1832"/>
    <w:rsid w:val="005D58F4"/>
    <w:rsid w:val="005E2EAB"/>
    <w:rsid w:val="00612C9E"/>
    <w:rsid w:val="00614676"/>
    <w:rsid w:val="00623F73"/>
    <w:rsid w:val="00645EA7"/>
    <w:rsid w:val="0069730E"/>
    <w:rsid w:val="006B3B37"/>
    <w:rsid w:val="006C0319"/>
    <w:rsid w:val="006C2C08"/>
    <w:rsid w:val="006E0D97"/>
    <w:rsid w:val="006E32CF"/>
    <w:rsid w:val="00701DCC"/>
    <w:rsid w:val="007144C4"/>
    <w:rsid w:val="00721E1D"/>
    <w:rsid w:val="0073139A"/>
    <w:rsid w:val="007543A2"/>
    <w:rsid w:val="007704D7"/>
    <w:rsid w:val="00775665"/>
    <w:rsid w:val="00784641"/>
    <w:rsid w:val="007B1228"/>
    <w:rsid w:val="007B22C0"/>
    <w:rsid w:val="007E7B8A"/>
    <w:rsid w:val="007F0B72"/>
    <w:rsid w:val="007F35DE"/>
    <w:rsid w:val="00827AC5"/>
    <w:rsid w:val="00847394"/>
    <w:rsid w:val="00864AC8"/>
    <w:rsid w:val="00865110"/>
    <w:rsid w:val="008727D5"/>
    <w:rsid w:val="00872D2A"/>
    <w:rsid w:val="00873BED"/>
    <w:rsid w:val="0088464E"/>
    <w:rsid w:val="008C022A"/>
    <w:rsid w:val="008C1D1C"/>
    <w:rsid w:val="008F2BBA"/>
    <w:rsid w:val="008F3B9E"/>
    <w:rsid w:val="009148AA"/>
    <w:rsid w:val="00915D74"/>
    <w:rsid w:val="009235D7"/>
    <w:rsid w:val="00956DED"/>
    <w:rsid w:val="00965DC6"/>
    <w:rsid w:val="0097728F"/>
    <w:rsid w:val="00981CAA"/>
    <w:rsid w:val="00984D45"/>
    <w:rsid w:val="00986A6B"/>
    <w:rsid w:val="009A28F0"/>
    <w:rsid w:val="009B69EA"/>
    <w:rsid w:val="009C1F09"/>
    <w:rsid w:val="009C58E0"/>
    <w:rsid w:val="009C7E3C"/>
    <w:rsid w:val="009E4469"/>
    <w:rsid w:val="009F56F8"/>
    <w:rsid w:val="00A14702"/>
    <w:rsid w:val="00A53445"/>
    <w:rsid w:val="00A67D5D"/>
    <w:rsid w:val="00A703DB"/>
    <w:rsid w:val="00A75EF7"/>
    <w:rsid w:val="00A87FED"/>
    <w:rsid w:val="00AA09A9"/>
    <w:rsid w:val="00AB06EF"/>
    <w:rsid w:val="00AB2133"/>
    <w:rsid w:val="00AB7783"/>
    <w:rsid w:val="00AB7AE0"/>
    <w:rsid w:val="00AD2C6E"/>
    <w:rsid w:val="00AE1DD7"/>
    <w:rsid w:val="00AF0A73"/>
    <w:rsid w:val="00AF594B"/>
    <w:rsid w:val="00B24F5F"/>
    <w:rsid w:val="00B352D5"/>
    <w:rsid w:val="00B36AAB"/>
    <w:rsid w:val="00B41594"/>
    <w:rsid w:val="00B51BC3"/>
    <w:rsid w:val="00B54605"/>
    <w:rsid w:val="00B65796"/>
    <w:rsid w:val="00B706EE"/>
    <w:rsid w:val="00B73B9F"/>
    <w:rsid w:val="00B90A9F"/>
    <w:rsid w:val="00BA6D93"/>
    <w:rsid w:val="00BB7CBF"/>
    <w:rsid w:val="00BC6047"/>
    <w:rsid w:val="00C07637"/>
    <w:rsid w:val="00C1714D"/>
    <w:rsid w:val="00C255BF"/>
    <w:rsid w:val="00C31CED"/>
    <w:rsid w:val="00C55846"/>
    <w:rsid w:val="00C6472A"/>
    <w:rsid w:val="00C65A74"/>
    <w:rsid w:val="00C9000F"/>
    <w:rsid w:val="00C9019B"/>
    <w:rsid w:val="00CE0DEE"/>
    <w:rsid w:val="00CE46AE"/>
    <w:rsid w:val="00D067E4"/>
    <w:rsid w:val="00D274BF"/>
    <w:rsid w:val="00D56EA4"/>
    <w:rsid w:val="00DA3A68"/>
    <w:rsid w:val="00DA627A"/>
    <w:rsid w:val="00DB7327"/>
    <w:rsid w:val="00DC133C"/>
    <w:rsid w:val="00E010A3"/>
    <w:rsid w:val="00E04A23"/>
    <w:rsid w:val="00E06AF0"/>
    <w:rsid w:val="00E31523"/>
    <w:rsid w:val="00E34CDD"/>
    <w:rsid w:val="00E52877"/>
    <w:rsid w:val="00E65CEE"/>
    <w:rsid w:val="00E67072"/>
    <w:rsid w:val="00E859B3"/>
    <w:rsid w:val="00E85A81"/>
    <w:rsid w:val="00E87274"/>
    <w:rsid w:val="00EA4394"/>
    <w:rsid w:val="00EA4BEA"/>
    <w:rsid w:val="00EC07CF"/>
    <w:rsid w:val="00EF440F"/>
    <w:rsid w:val="00F058D7"/>
    <w:rsid w:val="00F21D11"/>
    <w:rsid w:val="00F24168"/>
    <w:rsid w:val="00F576A7"/>
    <w:rsid w:val="00FD5C05"/>
    <w:rsid w:val="00FE46D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44E5E"/>
  <w15:chartTrackingRefBased/>
  <w15:docId w15:val="{BCADC7BB-2DBA-448E-B01E-A960F94E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A74"/>
    <w:pPr>
      <w:spacing w:after="0" w:line="240" w:lineRule="auto"/>
    </w:pPr>
    <w:rPr>
      <w:rFonts w:eastAsiaTheme="minorEastAsia" w:cs="Times New Roman"/>
      <w:lang w:val="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
    <w:name w:val="Style"/>
    <w:rsid w:val="00B65796"/>
    <w:pPr>
      <w:widowControl w:val="0"/>
      <w:autoSpaceDE w:val="0"/>
      <w:autoSpaceDN w:val="0"/>
      <w:adjustRightInd w:val="0"/>
      <w:spacing w:after="0" w:line="240" w:lineRule="auto"/>
    </w:pPr>
    <w:rPr>
      <w:rFonts w:ascii="Times New Roman" w:eastAsiaTheme="minorEastAsia" w:hAnsi="Times New Roman" w:cs="Times New Roman"/>
      <w:sz w:val="24"/>
      <w:szCs w:val="24"/>
      <w:lang w:val="es" w:eastAsia="zh-CN"/>
    </w:rPr>
  </w:style>
  <w:style w:type="table" w:styleId="Tablaconcuadrcula">
    <w:name w:val="Table Grid"/>
    <w:basedOn w:val="Tablanormal"/>
    <w:uiPriority w:val="39"/>
    <w:rsid w:val="007E7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AA0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rsid w:val="009235D7"/>
    <w:pPr>
      <w:widowControl w:val="0"/>
      <w:autoSpaceDE w:val="0"/>
      <w:autoSpaceDN w:val="0"/>
      <w:adjustRightInd w:val="0"/>
      <w:spacing w:after="0" w:line="240" w:lineRule="auto"/>
    </w:pPr>
    <w:rPr>
      <w:rFonts w:ascii="Times New Roman" w:eastAsiaTheme="minorEastAsia" w:hAnsi="Times New Roman" w:cs="Times New Roman"/>
      <w:sz w:val="24"/>
      <w:szCs w:val="24"/>
      <w:lang w:eastAsia="es-SV"/>
    </w:rPr>
  </w:style>
  <w:style w:type="paragraph" w:styleId="Prrafodelista">
    <w:name w:val="List Paragraph"/>
    <w:basedOn w:val="Normal"/>
    <w:uiPriority w:val="34"/>
    <w:qFormat/>
    <w:rsid w:val="005279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652632">
      <w:bodyDiv w:val="1"/>
      <w:marLeft w:val="0"/>
      <w:marRight w:val="0"/>
      <w:marTop w:val="0"/>
      <w:marBottom w:val="0"/>
      <w:divBdr>
        <w:top w:val="none" w:sz="0" w:space="0" w:color="auto"/>
        <w:left w:val="none" w:sz="0" w:space="0" w:color="auto"/>
        <w:bottom w:val="none" w:sz="0" w:space="0" w:color="auto"/>
        <w:right w:val="none" w:sz="0" w:space="0" w:color="auto"/>
      </w:divBdr>
    </w:div>
    <w:div w:id="1712488383">
      <w:bodyDiv w:val="1"/>
      <w:marLeft w:val="0"/>
      <w:marRight w:val="0"/>
      <w:marTop w:val="0"/>
      <w:marBottom w:val="0"/>
      <w:divBdr>
        <w:top w:val="none" w:sz="0" w:space="0" w:color="auto"/>
        <w:left w:val="none" w:sz="0" w:space="0" w:color="auto"/>
        <w:bottom w:val="none" w:sz="0" w:space="0" w:color="auto"/>
        <w:right w:val="none" w:sz="0" w:space="0" w:color="auto"/>
      </w:divBdr>
    </w:div>
    <w:div w:id="171553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5BF66-B4E8-4CCC-9DEA-A2AA701E0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1334</TotalTime>
  <Pages>9</Pages>
  <Words>2524</Words>
  <Characters>13887</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Rixiery Moz</dc:creator>
  <cp:keywords/>
  <dc:description/>
  <cp:lastModifiedBy>Wilber Rixiery Moz Castellanos</cp:lastModifiedBy>
  <cp:revision>83</cp:revision>
  <dcterms:created xsi:type="dcterms:W3CDTF">2022-08-10T21:49:00Z</dcterms:created>
  <dcterms:modified xsi:type="dcterms:W3CDTF">2022-11-08T15:30:00Z</dcterms:modified>
</cp:coreProperties>
</file>