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72" w:rsidRPr="00ED07F0" w:rsidRDefault="00A06F72" w:rsidP="00A06F72">
      <w:pPr>
        <w:jc w:val="center"/>
        <w:rPr>
          <w:rFonts w:ascii="Arial" w:hAnsi="Arial" w:cs="Arial"/>
          <w:b/>
          <w:u w:val="single"/>
        </w:rPr>
      </w:pPr>
      <w:r w:rsidRPr="00ED07F0">
        <w:rPr>
          <w:rFonts w:ascii="Arial" w:hAnsi="Arial" w:cs="Arial"/>
          <w:b/>
          <w:u w:val="single"/>
        </w:rPr>
        <w:t>ACTA NÚMERO DIECISIETE DE SESIÓN EXTRAORDINARIA 21/10/2021</w:t>
      </w:r>
    </w:p>
    <w:p w:rsidR="00A06F72" w:rsidRPr="00ED07F0" w:rsidRDefault="00A06F72" w:rsidP="00A06F72">
      <w:pPr>
        <w:tabs>
          <w:tab w:val="left" w:pos="8250"/>
        </w:tabs>
        <w:spacing w:after="0" w:line="360" w:lineRule="auto"/>
        <w:jc w:val="both"/>
        <w:rPr>
          <w:rFonts w:ascii="Arial" w:hAnsi="Arial" w:cs="Arial"/>
          <w:b/>
        </w:rPr>
      </w:pPr>
      <w:r w:rsidRPr="00ED07F0">
        <w:rPr>
          <w:rFonts w:ascii="Arial" w:hAnsi="Arial" w:cs="Arial"/>
        </w:rPr>
        <w:t xml:space="preserve">A las nueve horas del día veintiuno de octubre del año dos mil veintiuno, reunidos en el Salón de Concejo, ubicado en la Alcaldía Municipal del Municipio de San Martín, Departamento de San Salvador, previa convocatoria del Alcalde Municipal, Sr. Mauricio Trinidad Arias; y constatando la asistencia para tal efecto, se encuentran presentes el Lic. William Roberto Fernández Escobar, en su calidad de </w:t>
      </w:r>
      <w:r w:rsidRPr="00ED07F0">
        <w:rPr>
          <w:rFonts w:ascii="Arial" w:hAnsi="Arial" w:cs="Arial"/>
          <w:b/>
        </w:rPr>
        <w:t>Síndico Municipal</w:t>
      </w:r>
      <w:r w:rsidRPr="00ED07F0">
        <w:rPr>
          <w:rFonts w:ascii="Arial" w:hAnsi="Arial" w:cs="Arial"/>
        </w:rPr>
        <w:t xml:space="preserve">, el </w:t>
      </w:r>
      <w:r w:rsidRPr="00ED07F0">
        <w:rPr>
          <w:rFonts w:ascii="Arial" w:hAnsi="Arial" w:cs="Arial"/>
          <w:b/>
        </w:rPr>
        <w:t xml:space="preserve">Primer Regidor Propietario </w:t>
      </w:r>
      <w:r w:rsidRPr="00ED07F0">
        <w:rPr>
          <w:rFonts w:ascii="Arial" w:hAnsi="Arial" w:cs="Arial"/>
        </w:rPr>
        <w:t xml:space="preserve">Licenciado Carlos Douglas Quintanilla Carrillo, </w:t>
      </w:r>
      <w:r w:rsidRPr="00ED07F0">
        <w:rPr>
          <w:rFonts w:ascii="Arial" w:hAnsi="Arial" w:cs="Arial"/>
          <w:b/>
        </w:rPr>
        <w:t xml:space="preserve">Segundo Regidor Propietario </w:t>
      </w:r>
      <w:r w:rsidRPr="00ED07F0">
        <w:rPr>
          <w:rFonts w:ascii="Arial" w:hAnsi="Arial" w:cs="Arial"/>
        </w:rPr>
        <w:t xml:space="preserve">Licenciado </w:t>
      </w:r>
      <w:r w:rsidRPr="00ED07F0">
        <w:rPr>
          <w:rFonts w:ascii="Arial" w:eastAsia="Times New Roman" w:hAnsi="Arial" w:cs="Arial"/>
        </w:rPr>
        <w:t>José Francisco Henríquez Navas</w:t>
      </w:r>
      <w:r w:rsidRPr="00ED07F0">
        <w:rPr>
          <w:rFonts w:ascii="Arial" w:hAnsi="Arial" w:cs="Arial"/>
        </w:rPr>
        <w:t xml:space="preserve">, </w:t>
      </w:r>
      <w:r w:rsidRPr="00ED07F0">
        <w:rPr>
          <w:rFonts w:ascii="Arial" w:hAnsi="Arial" w:cs="Arial"/>
          <w:b/>
        </w:rPr>
        <w:t xml:space="preserve">Tercer Regidor Propietario </w:t>
      </w:r>
      <w:r w:rsidRPr="00ED07F0">
        <w:rPr>
          <w:rFonts w:ascii="Arial" w:hAnsi="Arial" w:cs="Arial"/>
        </w:rPr>
        <w:t xml:space="preserve">Ing. Bladimir Humberto Guerra Juárez, </w:t>
      </w:r>
      <w:r w:rsidRPr="00ED07F0">
        <w:rPr>
          <w:rFonts w:ascii="Arial" w:hAnsi="Arial" w:cs="Arial"/>
          <w:b/>
        </w:rPr>
        <w:t xml:space="preserve">Cuarto Regidor Propietario </w:t>
      </w:r>
      <w:r w:rsidRPr="00ED07F0">
        <w:rPr>
          <w:rFonts w:ascii="Arial" w:hAnsi="Arial" w:cs="Arial"/>
          <w:lang w:val="es-ES"/>
        </w:rPr>
        <w:t xml:space="preserve">Sr. Germán José </w:t>
      </w:r>
      <w:proofErr w:type="spellStart"/>
      <w:r w:rsidRPr="00ED07F0">
        <w:rPr>
          <w:rFonts w:ascii="Arial" w:hAnsi="Arial" w:cs="Arial"/>
          <w:lang w:val="es-ES"/>
        </w:rPr>
        <w:t>Sorto</w:t>
      </w:r>
      <w:proofErr w:type="spellEnd"/>
      <w:r w:rsidRPr="00ED07F0">
        <w:rPr>
          <w:rFonts w:ascii="Arial" w:hAnsi="Arial" w:cs="Arial"/>
          <w:lang w:val="es-ES"/>
        </w:rPr>
        <w:t xml:space="preserve"> Ventura</w:t>
      </w:r>
      <w:r w:rsidRPr="00ED07F0">
        <w:rPr>
          <w:rFonts w:ascii="Arial" w:hAnsi="Arial" w:cs="Arial"/>
        </w:rPr>
        <w:t xml:space="preserve">, </w:t>
      </w:r>
      <w:r w:rsidRPr="00ED07F0">
        <w:rPr>
          <w:rFonts w:ascii="Arial" w:hAnsi="Arial" w:cs="Arial"/>
          <w:b/>
        </w:rPr>
        <w:t xml:space="preserve">Quinta Regidora Propietaria </w:t>
      </w:r>
      <w:r w:rsidRPr="00ED07F0">
        <w:rPr>
          <w:rFonts w:ascii="Arial" w:hAnsi="Arial" w:cs="Arial"/>
        </w:rPr>
        <w:t xml:space="preserve">Sra. Jesica del Carmen Mejía Aguilera, </w:t>
      </w:r>
      <w:r w:rsidRPr="00ED07F0">
        <w:rPr>
          <w:rFonts w:ascii="Arial" w:hAnsi="Arial" w:cs="Arial"/>
          <w:b/>
        </w:rPr>
        <w:t xml:space="preserve">Sexto Regidor Propietario </w:t>
      </w:r>
      <w:r w:rsidRPr="00ED07F0">
        <w:rPr>
          <w:rFonts w:ascii="Arial" w:hAnsi="Arial" w:cs="Arial"/>
          <w:lang w:val="es-ES"/>
        </w:rPr>
        <w:t>Sr. Geovanny Alexander Henríquez Calderón</w:t>
      </w:r>
      <w:r w:rsidRPr="00ED07F0">
        <w:rPr>
          <w:rFonts w:ascii="Arial" w:hAnsi="Arial" w:cs="Arial"/>
        </w:rPr>
        <w:t xml:space="preserve">, </w:t>
      </w:r>
      <w:r w:rsidRPr="00ED07F0">
        <w:rPr>
          <w:rFonts w:ascii="Arial" w:hAnsi="Arial" w:cs="Arial"/>
          <w:b/>
        </w:rPr>
        <w:t xml:space="preserve">Séptima Regidora Propietaria </w:t>
      </w:r>
      <w:r w:rsidRPr="00ED07F0">
        <w:rPr>
          <w:rFonts w:ascii="Arial" w:hAnsi="Arial" w:cs="Arial"/>
          <w:lang w:val="es-ES"/>
        </w:rPr>
        <w:t>Sra. Wendy Yamileth Alvarado Rivera</w:t>
      </w:r>
      <w:r w:rsidRPr="00ED07F0">
        <w:rPr>
          <w:rFonts w:ascii="Arial" w:hAnsi="Arial" w:cs="Arial"/>
        </w:rPr>
        <w:t xml:space="preserve">, </w:t>
      </w:r>
      <w:r w:rsidRPr="00ED07F0">
        <w:rPr>
          <w:rFonts w:ascii="Arial" w:hAnsi="Arial" w:cs="Arial"/>
          <w:b/>
        </w:rPr>
        <w:t xml:space="preserve">Octavo Regidor Propietario </w:t>
      </w:r>
      <w:r w:rsidRPr="00ED07F0">
        <w:rPr>
          <w:rFonts w:ascii="Arial" w:hAnsi="Arial" w:cs="Arial"/>
        </w:rPr>
        <w:t xml:space="preserve">Sr. Víctor Manuel Rivera Reyes, </w:t>
      </w:r>
      <w:r w:rsidRPr="00ED07F0">
        <w:rPr>
          <w:rFonts w:ascii="Arial" w:hAnsi="Arial" w:cs="Arial"/>
          <w:b/>
        </w:rPr>
        <w:t xml:space="preserve">Noveno Regidor Propietario </w:t>
      </w:r>
      <w:r w:rsidRPr="00ED07F0">
        <w:rPr>
          <w:rFonts w:ascii="Arial" w:hAnsi="Arial" w:cs="Arial"/>
        </w:rPr>
        <w:t xml:space="preserve">Lic. Juan Alberto </w:t>
      </w:r>
      <w:proofErr w:type="spellStart"/>
      <w:r w:rsidRPr="00ED07F0">
        <w:rPr>
          <w:rFonts w:ascii="Arial" w:hAnsi="Arial" w:cs="Arial"/>
        </w:rPr>
        <w:t>Casún</w:t>
      </w:r>
      <w:proofErr w:type="spellEnd"/>
      <w:r w:rsidRPr="00ED07F0">
        <w:rPr>
          <w:rFonts w:ascii="Arial" w:hAnsi="Arial" w:cs="Arial"/>
        </w:rPr>
        <w:t xml:space="preserve"> Gómez, </w:t>
      </w:r>
      <w:r w:rsidRPr="00ED07F0">
        <w:rPr>
          <w:rFonts w:ascii="Arial" w:hAnsi="Arial" w:cs="Arial"/>
          <w:b/>
        </w:rPr>
        <w:t xml:space="preserve">Décimo Regidor Propietario </w:t>
      </w:r>
      <w:r w:rsidRPr="00ED07F0">
        <w:rPr>
          <w:rFonts w:ascii="Arial" w:hAnsi="Arial" w:cs="Arial"/>
        </w:rPr>
        <w:t xml:space="preserve">Sr. Hugo Edgardo Acosta Salinas, </w:t>
      </w:r>
      <w:r w:rsidRPr="00ED07F0">
        <w:rPr>
          <w:rFonts w:ascii="Arial" w:hAnsi="Arial" w:cs="Arial"/>
          <w:b/>
        </w:rPr>
        <w:t xml:space="preserve">Primera Regidora Suplente </w:t>
      </w:r>
      <w:r w:rsidRPr="00ED07F0">
        <w:rPr>
          <w:rFonts w:ascii="Arial" w:hAnsi="Arial" w:cs="Arial"/>
          <w:lang w:val="es-ES"/>
        </w:rPr>
        <w:t>Sra. Dora Alicia Martínez</w:t>
      </w:r>
      <w:r w:rsidRPr="00ED07F0">
        <w:rPr>
          <w:rFonts w:ascii="Arial" w:hAnsi="Arial" w:cs="Arial"/>
        </w:rPr>
        <w:t xml:space="preserve">,  </w:t>
      </w:r>
      <w:r w:rsidRPr="00ED07F0">
        <w:rPr>
          <w:rFonts w:ascii="Arial" w:hAnsi="Arial" w:cs="Arial"/>
          <w:b/>
        </w:rPr>
        <w:t xml:space="preserve">Segunda Regidora Suplente </w:t>
      </w:r>
      <w:r w:rsidRPr="00ED07F0">
        <w:rPr>
          <w:rFonts w:ascii="Arial" w:hAnsi="Arial" w:cs="Arial"/>
        </w:rPr>
        <w:t xml:space="preserve">Sra. Carolina del Carmen Segovia, </w:t>
      </w:r>
      <w:r w:rsidRPr="00ED07F0">
        <w:rPr>
          <w:rFonts w:ascii="Arial" w:hAnsi="Arial" w:cs="Arial"/>
          <w:b/>
        </w:rPr>
        <w:t xml:space="preserve">Tercer Regidor Suplente </w:t>
      </w:r>
      <w:r w:rsidRPr="00ED07F0">
        <w:rPr>
          <w:rFonts w:ascii="Arial" w:hAnsi="Arial" w:cs="Arial"/>
          <w:lang w:val="es-ES"/>
        </w:rPr>
        <w:t>Sr. Salvador López Beltrán</w:t>
      </w:r>
      <w:r w:rsidRPr="00ED07F0">
        <w:rPr>
          <w:rFonts w:ascii="Arial" w:hAnsi="Arial" w:cs="Arial"/>
        </w:rPr>
        <w:t xml:space="preserve">, </w:t>
      </w:r>
      <w:r w:rsidRPr="00ED07F0">
        <w:rPr>
          <w:rFonts w:ascii="Arial" w:hAnsi="Arial" w:cs="Arial"/>
          <w:b/>
        </w:rPr>
        <w:t xml:space="preserve">Cuarto Regidor Suplente </w:t>
      </w:r>
      <w:r w:rsidRPr="00ED07F0">
        <w:rPr>
          <w:rFonts w:ascii="Arial" w:hAnsi="Arial" w:cs="Arial"/>
          <w:lang w:val="es-ES"/>
        </w:rPr>
        <w:t xml:space="preserve">Sr. Pastor Alfredo Iraheta </w:t>
      </w:r>
      <w:r w:rsidRPr="00ED07F0">
        <w:rPr>
          <w:rFonts w:ascii="Arial" w:hAnsi="Arial" w:cs="Arial"/>
        </w:rPr>
        <w:t xml:space="preserve">Hernández, verificando el quórum se procedió a lo siguiente: </w:t>
      </w:r>
      <w:r w:rsidRPr="00ED07F0">
        <w:rPr>
          <w:rFonts w:ascii="Arial" w:hAnsi="Arial" w:cs="Arial"/>
          <w:b/>
        </w:rPr>
        <w:t>1.</w:t>
      </w:r>
      <w:r w:rsidRPr="00ED07F0">
        <w:rPr>
          <w:rFonts w:ascii="Arial" w:hAnsi="Arial" w:cs="Arial"/>
        </w:rPr>
        <w:t xml:space="preserve">- Establecimiento del Quórum y asistencia; </w:t>
      </w:r>
      <w:r w:rsidRPr="00ED07F0">
        <w:rPr>
          <w:rFonts w:ascii="Arial" w:hAnsi="Arial" w:cs="Arial"/>
          <w:b/>
        </w:rPr>
        <w:t>2.-</w:t>
      </w:r>
      <w:r w:rsidRPr="00ED07F0">
        <w:rPr>
          <w:rFonts w:ascii="Arial" w:hAnsi="Arial" w:cs="Arial"/>
        </w:rPr>
        <w:t xml:space="preserve"> Aprobación de la Agenda; </w:t>
      </w:r>
      <w:r w:rsidRPr="00ED07F0">
        <w:rPr>
          <w:rFonts w:ascii="Arial" w:hAnsi="Arial" w:cs="Arial"/>
          <w:b/>
        </w:rPr>
        <w:t>3.</w:t>
      </w:r>
      <w:r w:rsidRPr="00ED07F0">
        <w:rPr>
          <w:rFonts w:ascii="Arial" w:hAnsi="Arial" w:cs="Arial"/>
        </w:rPr>
        <w:t xml:space="preserve">- Lectura del acta; </w:t>
      </w:r>
      <w:r w:rsidRPr="00ED07F0">
        <w:rPr>
          <w:rFonts w:ascii="Arial" w:hAnsi="Arial" w:cs="Arial"/>
          <w:b/>
        </w:rPr>
        <w:t>4.</w:t>
      </w:r>
      <w:r w:rsidRPr="00ED07F0">
        <w:rPr>
          <w:rFonts w:ascii="Arial" w:hAnsi="Arial" w:cs="Arial"/>
        </w:rPr>
        <w:t xml:space="preserve">- Solicitud de acuerdos de Jefaturas o Regidores; </w:t>
      </w:r>
      <w:r w:rsidRPr="00ED07F0">
        <w:rPr>
          <w:rFonts w:ascii="Arial" w:hAnsi="Arial" w:cs="Arial"/>
          <w:b/>
        </w:rPr>
        <w:t>5.</w:t>
      </w:r>
      <w:r w:rsidRPr="00ED07F0">
        <w:rPr>
          <w:rFonts w:ascii="Arial" w:hAnsi="Arial" w:cs="Arial"/>
        </w:rPr>
        <w:t xml:space="preserve">- Lectura de Correspondencia; </w:t>
      </w:r>
      <w:r w:rsidRPr="00ED07F0">
        <w:rPr>
          <w:rFonts w:ascii="Arial" w:hAnsi="Arial" w:cs="Arial"/>
          <w:b/>
        </w:rPr>
        <w:t>6.-</w:t>
      </w:r>
      <w:r w:rsidRPr="00ED07F0">
        <w:rPr>
          <w:rFonts w:ascii="Arial" w:hAnsi="Arial" w:cs="Arial"/>
        </w:rPr>
        <w:t xml:space="preserve"> Varios y Acuerdos; seguidamente se desarrolló de la siguiente manera: </w:t>
      </w:r>
      <w:r w:rsidR="0053166E" w:rsidRPr="00ED07F0">
        <w:rPr>
          <w:rFonts w:ascii="Arial" w:hAnsi="Arial" w:cs="Arial"/>
          <w:b/>
        </w:rPr>
        <w:t>APROBACIÓN</w:t>
      </w:r>
      <w:r w:rsidRPr="00ED07F0">
        <w:rPr>
          <w:rFonts w:ascii="Arial" w:hAnsi="Arial" w:cs="Arial"/>
          <w:b/>
        </w:rPr>
        <w:t xml:space="preserve"> DE LOS ACUERDOS MUNICIPALES </w:t>
      </w:r>
      <w:r w:rsidR="00E51204" w:rsidRPr="00ED07F0">
        <w:rPr>
          <w:rFonts w:ascii="Arial" w:hAnsi="Arial" w:cs="Arial"/>
          <w:b/>
        </w:rPr>
        <w:t>SIGUIENTES</w:t>
      </w:r>
      <w:r w:rsidRPr="00ED07F0">
        <w:rPr>
          <w:rFonts w:ascii="Arial" w:hAnsi="Arial" w:cs="Arial"/>
          <w:b/>
        </w:rPr>
        <w:t>:</w:t>
      </w:r>
    </w:p>
    <w:p w:rsidR="00A06F72" w:rsidRPr="00ED07F0" w:rsidRDefault="00A06F72" w:rsidP="00A06F72">
      <w:pPr>
        <w:tabs>
          <w:tab w:val="left" w:pos="851"/>
          <w:tab w:val="left" w:pos="1134"/>
        </w:tabs>
        <w:spacing w:line="360" w:lineRule="auto"/>
        <w:jc w:val="both"/>
        <w:rPr>
          <w:rFonts w:ascii="Arial" w:hAnsi="Arial" w:cs="Arial"/>
          <w:b/>
        </w:rPr>
      </w:pPr>
    </w:p>
    <w:p w:rsidR="00A06F72" w:rsidRPr="00ED07F0" w:rsidRDefault="00A06F72" w:rsidP="00A06F72">
      <w:pPr>
        <w:spacing w:line="360" w:lineRule="auto"/>
        <w:jc w:val="both"/>
        <w:rPr>
          <w:rFonts w:ascii="Arial" w:hAnsi="Arial" w:cs="Arial"/>
        </w:rPr>
      </w:pPr>
      <w:r w:rsidRPr="00ED07F0">
        <w:rPr>
          <w:rFonts w:ascii="Arial" w:hAnsi="Arial" w:cs="Arial"/>
          <w:b/>
        </w:rPr>
        <w:t xml:space="preserve">ACUERDO NÚMERO UNO: </w:t>
      </w:r>
      <w:r w:rsidRPr="00ED07F0">
        <w:rPr>
          <w:rFonts w:ascii="Arial" w:hAnsi="Arial" w:cs="Arial"/>
        </w:rPr>
        <w:t>El Concejo Municipal</w:t>
      </w:r>
      <w:r w:rsidRPr="00ED07F0">
        <w:rPr>
          <w:rFonts w:ascii="Arial" w:hAnsi="Arial" w:cs="Arial"/>
          <w:b/>
        </w:rPr>
        <w:t xml:space="preserve">: </w:t>
      </w:r>
      <w:r w:rsidRPr="00ED07F0">
        <w:rPr>
          <w:rFonts w:ascii="Arial" w:hAnsi="Arial" w:cs="Arial"/>
        </w:rPr>
        <w:t xml:space="preserve">de conformidad a los Artículos 203 y 204 ordinal 5º de la Constitución de la República artículo 3, 30 y 32 del Código Municipal. ACUERDA: </w:t>
      </w:r>
    </w:p>
    <w:p w:rsidR="00A06F72" w:rsidRPr="00ED07F0" w:rsidRDefault="00A06F72" w:rsidP="00A06F72">
      <w:pPr>
        <w:spacing w:line="360" w:lineRule="auto"/>
        <w:jc w:val="both"/>
        <w:rPr>
          <w:rFonts w:ascii="Arial" w:eastAsia="Times New Roman" w:hAnsi="Arial" w:cs="Arial"/>
          <w:b/>
        </w:rPr>
      </w:pPr>
      <w:r w:rsidRPr="00ED07F0">
        <w:rPr>
          <w:rFonts w:ascii="Arial" w:eastAsia="Times New Roman" w:hAnsi="Arial" w:cs="Arial"/>
          <w:b/>
        </w:rPr>
        <w:t>DECRETO NÚMERO DOS</w:t>
      </w:r>
    </w:p>
    <w:p w:rsidR="00A06F72" w:rsidRPr="00ED07F0" w:rsidRDefault="00A06F72" w:rsidP="00A06F72">
      <w:pPr>
        <w:spacing w:line="360" w:lineRule="auto"/>
        <w:jc w:val="both"/>
        <w:rPr>
          <w:rFonts w:ascii="Arial" w:eastAsia="Times New Roman" w:hAnsi="Arial" w:cs="Arial"/>
          <w:b/>
        </w:rPr>
      </w:pPr>
      <w:r w:rsidRPr="00ED07F0">
        <w:rPr>
          <w:rFonts w:ascii="Arial" w:eastAsia="Times New Roman" w:hAnsi="Arial" w:cs="Arial"/>
          <w:b/>
        </w:rPr>
        <w:t>EL CONCEJO MUNICIPAL DE LA CIUDAD DE SAN MARTIN, DEPARTAMENTO DE SAN SALVADOR</w:t>
      </w:r>
    </w:p>
    <w:p w:rsidR="00A06F72" w:rsidRPr="00ED07F0" w:rsidRDefault="00A06F72" w:rsidP="00A06F72">
      <w:pPr>
        <w:spacing w:line="360" w:lineRule="auto"/>
        <w:jc w:val="both"/>
        <w:rPr>
          <w:rFonts w:ascii="Arial" w:eastAsia="Times New Roman" w:hAnsi="Arial" w:cs="Arial"/>
          <w:b/>
        </w:rPr>
      </w:pPr>
      <w:r w:rsidRPr="00ED07F0">
        <w:rPr>
          <w:rFonts w:ascii="Arial" w:eastAsia="Times New Roman" w:hAnsi="Arial" w:cs="Arial"/>
          <w:b/>
        </w:rPr>
        <w:t xml:space="preserve">CONSIDERANDO: </w:t>
      </w:r>
    </w:p>
    <w:p w:rsidR="00A06F72" w:rsidRPr="00ED07F0" w:rsidRDefault="00A06F72" w:rsidP="00A06F72">
      <w:pPr>
        <w:spacing w:line="360" w:lineRule="auto"/>
        <w:jc w:val="both"/>
        <w:rPr>
          <w:rFonts w:ascii="Arial" w:eastAsia="Times New Roman" w:hAnsi="Arial" w:cs="Arial"/>
          <w:b/>
        </w:rPr>
      </w:pPr>
      <w:r w:rsidRPr="00ED07F0">
        <w:rPr>
          <w:rFonts w:ascii="Arial" w:eastAsia="Times New Roman" w:hAnsi="Arial" w:cs="Arial"/>
          <w:b/>
        </w:rPr>
        <w:t>I.-</w:t>
      </w:r>
      <w:r w:rsidRPr="00ED07F0">
        <w:rPr>
          <w:rFonts w:ascii="Arial" w:eastAsia="Times New Roman" w:hAnsi="Arial" w:cs="Arial"/>
        </w:rPr>
        <w:t xml:space="preserve"> Que por la crisis económica que estamos pasando nos está afectando la economía de nuestro país y los hogares especialmente a las familias con escasos recursos </w:t>
      </w:r>
      <w:r w:rsidRPr="00ED07F0">
        <w:rPr>
          <w:rFonts w:ascii="Arial" w:eastAsia="Times New Roman" w:hAnsi="Arial" w:cs="Arial"/>
        </w:rPr>
        <w:lastRenderedPageBreak/>
        <w:t xml:space="preserve">económicos, a quienes les afecta directamente, situaciones que llega a disminuir el presupuesto familiar no alcanzando así a solventar los Tributos Municipales a los que se les afecta con multa e intereses de acuerdo con la </w:t>
      </w:r>
      <w:r w:rsidRPr="00ED07F0">
        <w:rPr>
          <w:rFonts w:ascii="Arial" w:eastAsia="Times New Roman" w:hAnsi="Arial" w:cs="Arial"/>
          <w:b/>
        </w:rPr>
        <w:t>LEY GENERAL TRIBUTARIA MUNICIPAL</w:t>
      </w:r>
      <w:r w:rsidRPr="00ED07F0">
        <w:rPr>
          <w:rFonts w:ascii="Arial" w:eastAsia="Times New Roman" w:hAnsi="Arial" w:cs="Arial"/>
        </w:rPr>
        <w:t xml:space="preserve">. </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II.-</w:t>
      </w:r>
      <w:r w:rsidRPr="00ED07F0">
        <w:rPr>
          <w:rFonts w:ascii="Arial" w:eastAsia="Times New Roman" w:hAnsi="Arial" w:cs="Arial"/>
        </w:rPr>
        <w:t xml:space="preserve"> Que es necesario que el Gobierno Municipal de la Ciudad de San Martín, incremente sus ingresos mediante el cobro de las Tasas, Impuestos y Contribuciones Especiales Municipales, con el fin de mantener la prestación de los servicios, el bienestar social y contribuir a la economía de sus habitantes.</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III.-</w:t>
      </w:r>
      <w:r w:rsidRPr="00ED07F0">
        <w:rPr>
          <w:rFonts w:ascii="Arial" w:eastAsia="Times New Roman" w:hAnsi="Arial" w:cs="Arial"/>
        </w:rPr>
        <w:t xml:space="preserve"> Que con el propósito de facilitar el pago de la mora Tributaria a favor del Municipio de San Martín, es conveniente otorgar incentivos tributarios con carácter transitorio que estimulen a los contribuyentes al pago de sus deudas Tributarias Municipales.</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IV.-</w:t>
      </w:r>
      <w:r w:rsidRPr="00ED07F0">
        <w:rPr>
          <w:rFonts w:ascii="Arial" w:eastAsia="Times New Roman" w:hAnsi="Arial" w:cs="Arial"/>
        </w:rPr>
        <w:t xml:space="preserve"> Que es necesario que el Gobierno Municipal incentive y promueve en los contribuyentes, a una cultura de pago de sus tributos para disminuir el índice de morosidad existente.</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V.-</w:t>
      </w:r>
      <w:r w:rsidRPr="00ED07F0">
        <w:rPr>
          <w:rFonts w:ascii="Arial" w:eastAsia="Times New Roman" w:hAnsi="Arial" w:cs="Arial"/>
        </w:rPr>
        <w:t xml:space="preserve"> Que de conformidad a los artículos 203 y 204 ordinal 5º de la Constitución de la República, artículo 3, 30 y 32 del Código Municipal, los Municipios son autónomos en lo económico y en lo técnico quienes regulan las materias de su competencia por medio de las Ordenanzas Municipales.</w:t>
      </w:r>
    </w:p>
    <w:p w:rsidR="00A06F72" w:rsidRPr="00ED07F0" w:rsidRDefault="00A06F72" w:rsidP="00A06F72">
      <w:pPr>
        <w:spacing w:line="360" w:lineRule="auto"/>
        <w:jc w:val="both"/>
        <w:rPr>
          <w:rFonts w:ascii="Arial" w:eastAsia="Times New Roman" w:hAnsi="Arial" w:cs="Arial"/>
          <w:b/>
        </w:rPr>
      </w:pPr>
      <w:r w:rsidRPr="00ED07F0">
        <w:rPr>
          <w:rFonts w:ascii="Arial" w:eastAsia="Times New Roman" w:hAnsi="Arial" w:cs="Arial"/>
          <w:b/>
        </w:rPr>
        <w:t xml:space="preserve">POR TANTO: </w:t>
      </w:r>
      <w:r w:rsidRPr="00ED07F0">
        <w:rPr>
          <w:rFonts w:ascii="Arial" w:eastAsia="Times New Roman" w:hAnsi="Arial" w:cs="Arial"/>
        </w:rPr>
        <w:t xml:space="preserve">En usos de las facultades constitucionales y legales, </w:t>
      </w:r>
      <w:r w:rsidRPr="00ED07F0">
        <w:rPr>
          <w:rFonts w:ascii="Arial" w:eastAsia="Times New Roman" w:hAnsi="Arial" w:cs="Arial"/>
          <w:b/>
        </w:rPr>
        <w:t>DECRETA</w:t>
      </w:r>
      <w:r w:rsidRPr="00ED07F0">
        <w:rPr>
          <w:rFonts w:ascii="Arial" w:eastAsia="Times New Roman" w:hAnsi="Arial" w:cs="Arial"/>
        </w:rPr>
        <w:t xml:space="preserve"> la siguiente:</w:t>
      </w:r>
    </w:p>
    <w:p w:rsidR="00A06F72" w:rsidRPr="00ED07F0" w:rsidRDefault="00A06F72" w:rsidP="00A06F72">
      <w:pPr>
        <w:spacing w:line="360" w:lineRule="auto"/>
        <w:jc w:val="both"/>
        <w:rPr>
          <w:rFonts w:ascii="Arial" w:eastAsia="Times New Roman" w:hAnsi="Arial" w:cs="Arial"/>
          <w:b/>
        </w:rPr>
      </w:pPr>
      <w:bookmarkStart w:id="0" w:name="_GoBack"/>
      <w:r w:rsidRPr="00ED07F0">
        <w:rPr>
          <w:rFonts w:ascii="Arial" w:eastAsia="Times New Roman" w:hAnsi="Arial" w:cs="Arial"/>
          <w:b/>
        </w:rPr>
        <w:t xml:space="preserve">ORDENANZA TRANSITORIA DE </w:t>
      </w:r>
      <w:r w:rsidR="0053166E" w:rsidRPr="00ED07F0">
        <w:rPr>
          <w:rFonts w:ascii="Arial" w:eastAsia="Times New Roman" w:hAnsi="Arial" w:cs="Arial"/>
          <w:b/>
        </w:rPr>
        <w:t>EXENCIÓN</w:t>
      </w:r>
      <w:r w:rsidRPr="00ED07F0">
        <w:rPr>
          <w:rFonts w:ascii="Arial" w:eastAsia="Times New Roman" w:hAnsi="Arial" w:cs="Arial"/>
          <w:b/>
        </w:rPr>
        <w:t xml:space="preserve"> DE INTERESES Y MULTAS PROVENIENTES DE DEUDAS </w:t>
      </w:r>
      <w:bookmarkEnd w:id="0"/>
      <w:r w:rsidRPr="00ED07F0">
        <w:rPr>
          <w:rFonts w:ascii="Arial" w:eastAsia="Times New Roman" w:hAnsi="Arial" w:cs="Arial"/>
          <w:b/>
        </w:rPr>
        <w:t>POR TASAS, IMPUESTOS Y CONTRIBUCIONES ESPECIALES A FAVOR DEL MUNICIPIO DE SAN MARTIN, DEPARTAMENTO DE SAN SALVADOR.</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1.-</w:t>
      </w:r>
      <w:r w:rsidRPr="00ED07F0">
        <w:rPr>
          <w:rFonts w:ascii="Arial" w:eastAsia="Times New Roman" w:hAnsi="Arial" w:cs="Arial"/>
        </w:rPr>
        <w:t xml:space="preserve"> Se concede el plazo, que inicia a partir del día de la publicación en el diario oficial de la Ordenanza, hasta el día dieciocho de diciembre del año dos mil veintiuno, para que los sujetos pasivos de la obligación Tributaria Municipal, que adeudan Tasas,  Impuestos y Contribuciones Especiales al Municipio de San Martín, puedan acogerse a los beneficios de la presente Ordenanza consistente en la exención del pago de intereses y multas que </w:t>
      </w:r>
      <w:r w:rsidRPr="00ED07F0">
        <w:rPr>
          <w:rFonts w:ascii="Arial" w:eastAsia="Times New Roman" w:hAnsi="Arial" w:cs="Arial"/>
        </w:rPr>
        <w:lastRenderedPageBreak/>
        <w:t>se hayan generado y cargado a sus respectivas cuentas o que sean atribuibles a los contribuyentes.</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2.-</w:t>
      </w:r>
      <w:r w:rsidRPr="00ED07F0">
        <w:rPr>
          <w:rFonts w:ascii="Arial" w:eastAsia="Times New Roman" w:hAnsi="Arial" w:cs="Arial"/>
        </w:rPr>
        <w:t xml:space="preserve"> Podrán acogerse a los beneficios establecidos en el artículo anterior las personas Naturales o Jurídicas que se encuentren en cualquiera de las siguientes condiciones.</w:t>
      </w:r>
    </w:p>
    <w:p w:rsidR="00A06F72" w:rsidRPr="00ED07F0" w:rsidRDefault="00A06F72" w:rsidP="00A06F72">
      <w:pPr>
        <w:numPr>
          <w:ilvl w:val="0"/>
          <w:numId w:val="1"/>
        </w:numPr>
        <w:tabs>
          <w:tab w:val="left" w:pos="567"/>
        </w:tabs>
        <w:suppressAutoHyphens/>
        <w:spacing w:after="0" w:line="360" w:lineRule="auto"/>
        <w:ind w:left="567" w:hanging="567"/>
        <w:jc w:val="both"/>
        <w:rPr>
          <w:rFonts w:ascii="Arial" w:eastAsia="WenQuanYi Micro Hei" w:hAnsi="Arial" w:cs="Arial"/>
        </w:rPr>
      </w:pPr>
      <w:r w:rsidRPr="00ED07F0">
        <w:rPr>
          <w:rFonts w:ascii="Arial" w:eastAsia="WenQuanYi Micro Hei" w:hAnsi="Arial" w:cs="Arial"/>
        </w:rPr>
        <w:t>Aquellos que, estando calificados en el registro de contribuyentes del Municipio, se encuentren en situación de mora de las Tasas, Impuestos y Contribuciones Especiales Municipales.</w:t>
      </w:r>
    </w:p>
    <w:p w:rsidR="00A06F72" w:rsidRPr="00ED07F0" w:rsidRDefault="00A06F72" w:rsidP="00A06F72">
      <w:pPr>
        <w:numPr>
          <w:ilvl w:val="0"/>
          <w:numId w:val="1"/>
        </w:numPr>
        <w:tabs>
          <w:tab w:val="left" w:pos="567"/>
        </w:tabs>
        <w:suppressAutoHyphens/>
        <w:spacing w:after="0" w:line="360" w:lineRule="auto"/>
        <w:ind w:hanging="720"/>
        <w:jc w:val="both"/>
        <w:rPr>
          <w:rFonts w:ascii="Arial" w:eastAsia="WenQuanYi Micro Hei" w:hAnsi="Arial" w:cs="Arial"/>
        </w:rPr>
      </w:pPr>
      <w:r w:rsidRPr="00ED07F0">
        <w:rPr>
          <w:rFonts w:ascii="Arial" w:eastAsia="WenQuanYi Micro Hei" w:hAnsi="Arial" w:cs="Arial"/>
        </w:rPr>
        <w:t>La personas Naturales o Jurídicas que se hayan inscrito oportunamente en el registro de contribuyentes o que lo hagan dentro de la vigencia de la presente Ordenanza.</w:t>
      </w:r>
    </w:p>
    <w:p w:rsidR="00A06F72" w:rsidRPr="00ED07F0" w:rsidRDefault="00A06F72" w:rsidP="00A06F72">
      <w:pPr>
        <w:numPr>
          <w:ilvl w:val="0"/>
          <w:numId w:val="1"/>
        </w:numPr>
        <w:tabs>
          <w:tab w:val="left" w:pos="567"/>
        </w:tabs>
        <w:suppressAutoHyphens/>
        <w:spacing w:after="0" w:line="360" w:lineRule="auto"/>
        <w:ind w:left="567" w:hanging="567"/>
        <w:jc w:val="both"/>
        <w:rPr>
          <w:rFonts w:ascii="Arial" w:eastAsia="WenQuanYi Micro Hei" w:hAnsi="Arial" w:cs="Arial"/>
        </w:rPr>
      </w:pPr>
      <w:r w:rsidRPr="00ED07F0">
        <w:rPr>
          <w:rFonts w:ascii="Arial" w:eastAsia="WenQuanYi Micro Hei" w:hAnsi="Arial" w:cs="Arial"/>
        </w:rPr>
        <w:t>Los contribuyentes por tasas e impuestos que se encuentren en proceso de cobro Judicial iniciado ante la vigencia de ésta Ordenanza y se sometan a la forma de pago establecida en esta Ordenanza.</w:t>
      </w:r>
    </w:p>
    <w:p w:rsidR="00A06F72" w:rsidRPr="00ED07F0" w:rsidRDefault="00A06F72" w:rsidP="00A06F72">
      <w:pPr>
        <w:numPr>
          <w:ilvl w:val="0"/>
          <w:numId w:val="1"/>
        </w:numPr>
        <w:tabs>
          <w:tab w:val="left" w:pos="567"/>
        </w:tabs>
        <w:suppressAutoHyphens/>
        <w:spacing w:after="0" w:line="360" w:lineRule="auto"/>
        <w:ind w:left="567" w:hanging="567"/>
        <w:jc w:val="both"/>
        <w:rPr>
          <w:rFonts w:ascii="Arial" w:eastAsia="WenQuanYi Micro Hei" w:hAnsi="Arial" w:cs="Arial"/>
        </w:rPr>
      </w:pPr>
      <w:r w:rsidRPr="00ED07F0">
        <w:rPr>
          <w:rFonts w:ascii="Arial" w:eastAsia="WenQuanYi Micro Hei" w:hAnsi="Arial" w:cs="Arial"/>
        </w:rPr>
        <w:t>Los que habiendo obtenido resolución favorable para pagar la deuda Tributaria por tasas, Impuestos y Contribuciones Especiales, hayan suscrito el correspondiente convenio de pago.</w:t>
      </w:r>
      <w:r w:rsidRPr="00ED07F0">
        <w:rPr>
          <w:rFonts w:ascii="Arial" w:eastAsia="WenQuanYi Micro Hei" w:hAnsi="Arial" w:cs="Arial"/>
        </w:rPr>
        <w:tab/>
      </w:r>
    </w:p>
    <w:p w:rsidR="00A06F72" w:rsidRPr="00ED07F0" w:rsidRDefault="00A06F72" w:rsidP="00A06F72">
      <w:pPr>
        <w:numPr>
          <w:ilvl w:val="0"/>
          <w:numId w:val="1"/>
        </w:numPr>
        <w:tabs>
          <w:tab w:val="left" w:pos="567"/>
        </w:tabs>
        <w:suppressAutoHyphens/>
        <w:spacing w:after="0" w:line="360" w:lineRule="auto"/>
        <w:ind w:left="567" w:hanging="567"/>
        <w:jc w:val="both"/>
        <w:rPr>
          <w:rFonts w:ascii="Arial" w:eastAsia="WenQuanYi Micro Hei" w:hAnsi="Arial" w:cs="Arial"/>
        </w:rPr>
      </w:pPr>
      <w:r w:rsidRPr="00ED07F0">
        <w:rPr>
          <w:rFonts w:ascii="Arial" w:eastAsia="WenQuanYi Micro Hei" w:hAnsi="Arial" w:cs="Arial"/>
        </w:rPr>
        <w:t>Aquellos que hayan incumplido el convenio de pago suscrito y no se les haya dictado Sentencia Judicial firme en Proceso Ejecutivo por parte de la Municipalidad y se acojan a los beneficios de esta Ordenanza.</w:t>
      </w:r>
    </w:p>
    <w:p w:rsidR="00A06F72" w:rsidRPr="00ED07F0" w:rsidRDefault="00A06F72" w:rsidP="00A06F72">
      <w:pPr>
        <w:numPr>
          <w:ilvl w:val="0"/>
          <w:numId w:val="1"/>
        </w:numPr>
        <w:tabs>
          <w:tab w:val="left" w:pos="567"/>
        </w:tabs>
        <w:suppressAutoHyphens/>
        <w:spacing w:after="0" w:line="360" w:lineRule="auto"/>
        <w:ind w:left="567" w:hanging="567"/>
        <w:jc w:val="both"/>
        <w:rPr>
          <w:rFonts w:ascii="Arial" w:eastAsia="WenQuanYi Micro Hei" w:hAnsi="Arial" w:cs="Arial"/>
        </w:rPr>
      </w:pPr>
      <w:r w:rsidRPr="00ED07F0">
        <w:rPr>
          <w:rFonts w:ascii="Arial" w:eastAsia="WenQuanYi Micro Hei" w:hAnsi="Arial" w:cs="Arial"/>
        </w:rPr>
        <w:t>Los sujetos pasivos de la obligación tributaria Municipal que tengan bienes inmuebles en el Municipio que reciben uno o más Servicios Municipales, y por cualquier motivo no los haya suscrito oportunamente en el registro de contribuyentes.</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rPr>
        <w:t>Los planes de pagos hasta hoy suscrito deberán ajustarse al plazo de este Decreto, como condición para gozar de este beneficio.</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rPr>
        <w:t>A los contribuyentes que ya tengan plan de pago establecido se les aplicará el beneficio únicamente al ajustarse el plazo para las obligaciones pendientes de pago, al establecido en esta Ordenanza.</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rPr>
        <w:t>Los contribuyentes deberán acogerse a los beneficios de esta ordenanza, en el plazo de vigencia comprendido en esta ordenanza.</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rPr>
        <w:lastRenderedPageBreak/>
        <w:t>Los contribuyentes a los que se refiere el literal d) del presente Artículo, únicamente gozaran de los beneficios establecidos en esta Ordenanza respecto a las cuotas pendientes de pago a la fecha de entrar en vigencia la presente Ordenanza.</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3.-</w:t>
      </w:r>
      <w:r w:rsidRPr="00ED07F0">
        <w:rPr>
          <w:rFonts w:ascii="Arial" w:eastAsia="Times New Roman" w:hAnsi="Arial" w:cs="Arial"/>
        </w:rPr>
        <w:t xml:space="preserve"> Los contribuyentes que estén interesados en gozar de los beneficios de la presente ordenanza deberán solicitarlo al Departamento de Cuentas Corrientes de la Administración Municipal en el plazo de la vigencia de esta Ordenanza.</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4.-</w:t>
      </w:r>
      <w:r w:rsidRPr="00ED07F0">
        <w:rPr>
          <w:rFonts w:ascii="Arial" w:eastAsia="Times New Roman" w:hAnsi="Arial" w:cs="Arial"/>
        </w:rPr>
        <w:t xml:space="preserve"> A los contribuyentes que al entrar en vigencia esta Ordenanza, hubieren suscrito planes de pago que no excedan de seis meses o no les faltare más de seis meses, para su cumplimiento se les aplicara automáticamente el beneficio de este Decreto, siempre y cuando estén al día con sus pagos.</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5.-</w:t>
      </w:r>
      <w:r w:rsidRPr="00ED07F0">
        <w:rPr>
          <w:rFonts w:ascii="Arial" w:eastAsia="Times New Roman" w:hAnsi="Arial" w:cs="Arial"/>
        </w:rPr>
        <w:t xml:space="preserve"> Solo podrán gozar de los beneficios que establece esta Ordenanza los contribuyentes que realicen su pago total en un plazo no mayor de seis meses contados a partir de la firma del plan de pago, siempre y cuando este se haga en el plazo de la vigencia de la presente Ordenanza a que se refiere el artículo 1.</w:t>
      </w:r>
    </w:p>
    <w:p w:rsidR="00A06F72" w:rsidRPr="00ED07F0" w:rsidRDefault="00A06F72" w:rsidP="00A06F72">
      <w:pPr>
        <w:spacing w:line="360" w:lineRule="auto"/>
        <w:jc w:val="both"/>
        <w:rPr>
          <w:rFonts w:ascii="Arial" w:eastAsia="Times New Roman" w:hAnsi="Arial" w:cs="Arial"/>
        </w:rPr>
      </w:pPr>
      <w:r w:rsidRPr="00ED07F0">
        <w:rPr>
          <w:rFonts w:ascii="Arial" w:eastAsia="Times New Roman" w:hAnsi="Arial" w:cs="Arial"/>
          <w:b/>
        </w:rPr>
        <w:t>Art. 6.-</w:t>
      </w:r>
      <w:r w:rsidRPr="00ED07F0">
        <w:rPr>
          <w:rFonts w:ascii="Arial" w:eastAsia="Times New Roman" w:hAnsi="Arial" w:cs="Arial"/>
        </w:rPr>
        <w:t xml:space="preserve"> Los beneficios de este Decreto cesarán inmediato en el caso de incumplimiento del plan de pagos pactado con el Municipio y en consecuencia se hace exigible la totalidad de la obligación para las cantidades que faltare por cumplirse, por fuerza mayor o caso fortuito deberán ser calificado por el Concejo Municipal, para que opere con excepción.</w:t>
      </w:r>
    </w:p>
    <w:p w:rsidR="00A06F72" w:rsidRPr="00ED07F0" w:rsidRDefault="00A06F72" w:rsidP="00A06F72">
      <w:pPr>
        <w:autoSpaceDE w:val="0"/>
        <w:autoSpaceDN w:val="0"/>
        <w:adjustRightInd w:val="0"/>
        <w:spacing w:line="360" w:lineRule="auto"/>
        <w:jc w:val="both"/>
        <w:rPr>
          <w:rFonts w:ascii="Arial" w:eastAsia="Times New Roman" w:hAnsi="Arial" w:cs="Arial"/>
        </w:rPr>
      </w:pPr>
      <w:r w:rsidRPr="00ED07F0">
        <w:rPr>
          <w:rFonts w:ascii="Arial" w:eastAsia="Times New Roman" w:hAnsi="Arial" w:cs="Arial"/>
          <w:b/>
        </w:rPr>
        <w:t>Art. 7.-</w:t>
      </w:r>
      <w:r w:rsidRPr="00ED07F0">
        <w:rPr>
          <w:rFonts w:ascii="Arial" w:eastAsia="Times New Roman" w:hAnsi="Arial" w:cs="Arial"/>
        </w:rPr>
        <w:t xml:space="preserve"> La presente Ordenanza entrará en vigencia a partir del día diecinueve de noviembre de dos mil veintiuno, y finalizará hasta el día dieciocho de diciembre de dos mil veintiuno.</w:t>
      </w:r>
    </w:p>
    <w:p w:rsidR="00A06F72" w:rsidRPr="00ED07F0" w:rsidRDefault="00A06F72" w:rsidP="00A06F72">
      <w:pPr>
        <w:pStyle w:val="Predeterminado"/>
        <w:spacing w:after="0" w:line="360" w:lineRule="auto"/>
        <w:jc w:val="both"/>
        <w:rPr>
          <w:rFonts w:ascii="Arial" w:hAnsi="Arial" w:cs="Arial"/>
          <w:b/>
          <w:bCs/>
          <w:color w:val="auto"/>
          <w:sz w:val="18"/>
          <w:szCs w:val="18"/>
        </w:rPr>
      </w:pPr>
      <w:r w:rsidRPr="00ED07F0">
        <w:rPr>
          <w:rFonts w:ascii="Arial" w:eastAsia="Times New Roman" w:hAnsi="Arial" w:cs="Arial"/>
          <w:color w:val="auto"/>
        </w:rPr>
        <w:t>Dado en el Salón de sesiones de la Alcaldía Municipal de la Ciudad de San Martín, a las nueve horas del día veintiuno de octubre del año dos mil veintiuno.</w:t>
      </w:r>
      <w:r w:rsidRPr="00ED07F0">
        <w:rPr>
          <w:rFonts w:ascii="Arial" w:hAnsi="Arial" w:cs="Arial"/>
          <w:b/>
          <w:bCs/>
          <w:color w:val="auto"/>
          <w:sz w:val="18"/>
          <w:szCs w:val="18"/>
        </w:rPr>
        <w:t xml:space="preserve"> </w:t>
      </w:r>
    </w:p>
    <w:p w:rsidR="00A06F72" w:rsidRPr="00ED07F0" w:rsidRDefault="00A06F72" w:rsidP="00A06F72">
      <w:pPr>
        <w:tabs>
          <w:tab w:val="left" w:pos="851"/>
          <w:tab w:val="left" w:pos="1134"/>
        </w:tabs>
        <w:spacing w:line="360" w:lineRule="auto"/>
        <w:jc w:val="both"/>
        <w:rPr>
          <w:rFonts w:ascii="Arial" w:hAnsi="Arial" w:cs="Arial"/>
          <w:b/>
        </w:rPr>
      </w:pPr>
      <w:r w:rsidRPr="00ED07F0">
        <w:rPr>
          <w:rFonts w:ascii="Arial" w:hAnsi="Arial" w:cs="Arial"/>
          <w:b/>
        </w:rPr>
        <w:t xml:space="preserve"> COMUNÍQUESE.</w:t>
      </w:r>
    </w:p>
    <w:p w:rsidR="00A06F72" w:rsidRPr="00ED07F0" w:rsidRDefault="00A06F72" w:rsidP="00A06F72">
      <w:pPr>
        <w:spacing w:after="0" w:line="360" w:lineRule="auto"/>
        <w:jc w:val="both"/>
        <w:rPr>
          <w:rFonts w:ascii="Arial" w:hAnsi="Arial" w:cs="Arial"/>
        </w:rPr>
      </w:pPr>
      <w:r w:rsidRPr="00ED07F0">
        <w:rPr>
          <w:rFonts w:ascii="Arial" w:hAnsi="Arial" w:cs="Arial"/>
        </w:rPr>
        <w:t>No habiendo nada más que hacer constar, ciérrese la presente sesión y la presente acta, para constancia se firma.</w:t>
      </w: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val="es-ES" w:eastAsia="es-SV"/>
        </w:rPr>
      </w:pPr>
      <w:r w:rsidRPr="00ED07F0">
        <w:rPr>
          <w:rFonts w:ascii="Arial" w:hAnsi="Arial" w:cs="Arial"/>
        </w:rPr>
        <w:t>Sr. Mauricio Trinidad Arias.</w:t>
      </w:r>
      <w:r w:rsidRPr="00ED07F0">
        <w:rPr>
          <w:rFonts w:ascii="Arial" w:eastAsia="Times New Roman" w:hAnsi="Arial" w:cs="Arial"/>
          <w:lang w:eastAsia="es-SV"/>
        </w:rPr>
        <w:tab/>
      </w:r>
      <w:r w:rsidRPr="00ED07F0">
        <w:rPr>
          <w:rFonts w:ascii="Arial" w:eastAsia="Times New Roman" w:hAnsi="Arial" w:cs="Arial"/>
          <w:lang w:eastAsia="es-SV"/>
        </w:rPr>
        <w:tab/>
      </w:r>
      <w:r w:rsidRPr="00ED07F0">
        <w:rPr>
          <w:rFonts w:ascii="Arial" w:eastAsia="Times New Roman" w:hAnsi="Arial" w:cs="Arial"/>
          <w:lang w:eastAsia="es-SV"/>
        </w:rPr>
        <w:tab/>
        <w:t xml:space="preserve">          </w:t>
      </w:r>
      <w:r w:rsidRPr="00ED07F0">
        <w:rPr>
          <w:rFonts w:ascii="Arial" w:eastAsia="Times New Roman" w:hAnsi="Arial" w:cs="Arial"/>
          <w:lang w:val="es-ES"/>
        </w:rPr>
        <w:t xml:space="preserve">Lic. </w:t>
      </w:r>
      <w:r w:rsidRPr="00ED07F0">
        <w:rPr>
          <w:rFonts w:ascii="Arial" w:hAnsi="Arial" w:cs="Arial"/>
          <w:lang w:val="es-ES"/>
        </w:rPr>
        <w:t>William Roberto Fernández Escobar</w:t>
      </w:r>
    </w:p>
    <w:p w:rsidR="00A06F72" w:rsidRPr="00ED07F0" w:rsidRDefault="00A06F72" w:rsidP="00A06F72">
      <w:pPr>
        <w:spacing w:after="0" w:line="240" w:lineRule="auto"/>
        <w:jc w:val="both"/>
        <w:rPr>
          <w:rFonts w:ascii="Arial" w:eastAsia="Times New Roman" w:hAnsi="Arial" w:cs="Arial"/>
          <w:b/>
          <w:lang w:eastAsia="es-SV"/>
        </w:rPr>
      </w:pPr>
      <w:r w:rsidRPr="00ED07F0">
        <w:rPr>
          <w:rFonts w:ascii="Arial" w:eastAsia="Times New Roman" w:hAnsi="Arial" w:cs="Arial"/>
          <w:b/>
          <w:lang w:eastAsia="es-SV"/>
        </w:rPr>
        <w:lastRenderedPageBreak/>
        <w:t xml:space="preserve">     Alcalde Municipal                                                             Síndico Municipal </w:t>
      </w: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240" w:lineRule="auto"/>
        <w:jc w:val="both"/>
        <w:rPr>
          <w:rFonts w:ascii="Arial" w:eastAsia="Times New Roman" w:hAnsi="Arial" w:cs="Arial"/>
          <w:lang w:eastAsia="es-SV"/>
        </w:rPr>
      </w:pPr>
      <w:r w:rsidRPr="00ED07F0">
        <w:rPr>
          <w:rFonts w:ascii="Arial" w:hAnsi="Arial" w:cs="Arial"/>
        </w:rPr>
        <w:t>Lic. Carlos Douglas Quintanilla Carrillo</w:t>
      </w:r>
      <w:r w:rsidRPr="00ED07F0">
        <w:rPr>
          <w:rFonts w:ascii="Arial" w:hAnsi="Arial" w:cs="Arial"/>
        </w:rPr>
        <w:tab/>
        <w:t xml:space="preserve">               </w:t>
      </w:r>
      <w:r w:rsidRPr="00ED07F0">
        <w:rPr>
          <w:rFonts w:ascii="Arial" w:eastAsia="Times New Roman" w:hAnsi="Arial" w:cs="Arial"/>
        </w:rPr>
        <w:t>Lic. José Francisco Henríquez Navas</w:t>
      </w:r>
    </w:p>
    <w:p w:rsidR="00A06F72" w:rsidRPr="00ED07F0" w:rsidRDefault="00A06F72" w:rsidP="00A06F72">
      <w:pPr>
        <w:spacing w:after="0" w:line="240" w:lineRule="auto"/>
        <w:jc w:val="both"/>
        <w:rPr>
          <w:rFonts w:ascii="Arial" w:eastAsia="Times New Roman" w:hAnsi="Arial" w:cs="Arial"/>
          <w:b/>
          <w:lang w:eastAsia="es-SV"/>
        </w:rPr>
      </w:pPr>
      <w:r w:rsidRPr="00ED07F0">
        <w:rPr>
          <w:rFonts w:ascii="Arial" w:eastAsia="Times New Roman" w:hAnsi="Arial" w:cs="Arial"/>
          <w:b/>
          <w:lang w:eastAsia="es-SV"/>
        </w:rPr>
        <w:t xml:space="preserve">        Primer Regidor Propietario</w:t>
      </w:r>
      <w:r w:rsidRPr="00ED07F0">
        <w:rPr>
          <w:rFonts w:ascii="Arial" w:eastAsia="Times New Roman" w:hAnsi="Arial" w:cs="Arial"/>
          <w:b/>
          <w:lang w:eastAsia="es-SV"/>
        </w:rPr>
        <w:tab/>
      </w:r>
      <w:r w:rsidRPr="00ED07F0">
        <w:rPr>
          <w:rFonts w:ascii="Arial" w:eastAsia="Times New Roman" w:hAnsi="Arial" w:cs="Arial"/>
          <w:b/>
          <w:lang w:eastAsia="es-SV"/>
        </w:rPr>
        <w:tab/>
        <w:t xml:space="preserve">                  Segundo Regidor propietario</w:t>
      </w: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r w:rsidRPr="00ED07F0">
        <w:rPr>
          <w:rFonts w:ascii="Arial" w:hAnsi="Arial" w:cs="Arial"/>
        </w:rPr>
        <w:t>Ing. Bladimir Humberto Guerra Juárez</w:t>
      </w:r>
      <w:r w:rsidRPr="00ED07F0">
        <w:rPr>
          <w:rFonts w:ascii="Arial" w:eastAsia="Times New Roman" w:hAnsi="Arial" w:cs="Arial"/>
          <w:lang w:eastAsia="es-SV"/>
        </w:rPr>
        <w:tab/>
        <w:t xml:space="preserve">                     </w:t>
      </w:r>
      <w:r w:rsidRPr="00ED07F0">
        <w:rPr>
          <w:rFonts w:ascii="Arial" w:hAnsi="Arial" w:cs="Arial"/>
        </w:rPr>
        <w:t xml:space="preserve">Sr. Germán José </w:t>
      </w:r>
      <w:proofErr w:type="spellStart"/>
      <w:r w:rsidRPr="00ED07F0">
        <w:rPr>
          <w:rFonts w:ascii="Arial" w:hAnsi="Arial" w:cs="Arial"/>
        </w:rPr>
        <w:t>Sorto</w:t>
      </w:r>
      <w:proofErr w:type="spellEnd"/>
      <w:r w:rsidRPr="00ED07F0">
        <w:rPr>
          <w:rFonts w:ascii="Arial" w:hAnsi="Arial" w:cs="Arial"/>
        </w:rPr>
        <w:t xml:space="preserve"> Ventura</w:t>
      </w:r>
    </w:p>
    <w:p w:rsidR="00A06F72" w:rsidRPr="00ED07F0" w:rsidRDefault="00A06F72" w:rsidP="00A06F72">
      <w:pPr>
        <w:spacing w:after="0" w:line="240" w:lineRule="auto"/>
        <w:jc w:val="both"/>
        <w:rPr>
          <w:rFonts w:ascii="Arial" w:eastAsia="Times New Roman" w:hAnsi="Arial" w:cs="Arial"/>
          <w:b/>
          <w:lang w:eastAsia="es-SV"/>
        </w:rPr>
      </w:pPr>
      <w:r w:rsidRPr="00ED07F0">
        <w:rPr>
          <w:rFonts w:ascii="Arial" w:eastAsia="Times New Roman" w:hAnsi="Arial" w:cs="Arial"/>
          <w:b/>
          <w:lang w:eastAsia="es-SV"/>
        </w:rPr>
        <w:t xml:space="preserve">     Tercer Regidor Propietario</w:t>
      </w:r>
      <w:r w:rsidRPr="00ED07F0">
        <w:rPr>
          <w:rFonts w:ascii="Arial" w:eastAsia="Times New Roman" w:hAnsi="Arial" w:cs="Arial"/>
          <w:b/>
          <w:lang w:eastAsia="es-SV"/>
        </w:rPr>
        <w:tab/>
        <w:t xml:space="preserve">                                    Cuarto Regidor Propietario      </w:t>
      </w: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360" w:lineRule="auto"/>
        <w:jc w:val="both"/>
        <w:rPr>
          <w:rFonts w:ascii="Arial" w:eastAsia="Times New Roman" w:hAnsi="Arial" w:cs="Arial"/>
          <w:b/>
          <w:lang w:eastAsia="es-SV"/>
        </w:rPr>
      </w:pPr>
    </w:p>
    <w:p w:rsidR="00A06F72" w:rsidRPr="00ED07F0" w:rsidRDefault="00A06F72" w:rsidP="00A06F72">
      <w:pPr>
        <w:spacing w:after="0" w:line="240" w:lineRule="auto"/>
        <w:jc w:val="both"/>
        <w:rPr>
          <w:rFonts w:ascii="Arial" w:eastAsia="Times New Roman" w:hAnsi="Arial" w:cs="Arial"/>
          <w:lang w:eastAsia="es-SV"/>
        </w:rPr>
      </w:pPr>
      <w:r w:rsidRPr="00ED07F0">
        <w:rPr>
          <w:rFonts w:ascii="Arial" w:hAnsi="Arial" w:cs="Arial"/>
        </w:rPr>
        <w:t>Sra. Jesica del Carmen Mejía Aguil</w:t>
      </w:r>
      <w:r>
        <w:rPr>
          <w:rFonts w:ascii="Arial" w:hAnsi="Arial" w:cs="Arial"/>
        </w:rPr>
        <w:t>era</w:t>
      </w:r>
      <w:r w:rsidRPr="00ED07F0">
        <w:rPr>
          <w:rFonts w:ascii="Arial" w:hAnsi="Arial" w:cs="Arial"/>
        </w:rPr>
        <w:t xml:space="preserve">          Sr. Geovanny Alexander Henríquez Calderón</w:t>
      </w:r>
    </w:p>
    <w:p w:rsidR="00A06F72" w:rsidRPr="00ED07F0" w:rsidRDefault="00A06F72" w:rsidP="00A06F72">
      <w:pPr>
        <w:spacing w:after="0" w:line="240" w:lineRule="auto"/>
        <w:jc w:val="both"/>
        <w:rPr>
          <w:rFonts w:ascii="Arial" w:eastAsia="Times New Roman" w:hAnsi="Arial" w:cs="Arial"/>
          <w:b/>
          <w:lang w:eastAsia="es-SV"/>
        </w:rPr>
      </w:pPr>
      <w:r w:rsidRPr="00ED07F0">
        <w:rPr>
          <w:rFonts w:ascii="Arial" w:eastAsia="Times New Roman" w:hAnsi="Arial" w:cs="Arial"/>
          <w:b/>
          <w:lang w:eastAsia="es-SV"/>
        </w:rPr>
        <w:t xml:space="preserve">     Quinta Regidora Propietario</w:t>
      </w:r>
      <w:r w:rsidRPr="00ED07F0">
        <w:rPr>
          <w:rFonts w:ascii="Arial" w:eastAsia="Times New Roman" w:hAnsi="Arial" w:cs="Arial"/>
          <w:b/>
          <w:lang w:eastAsia="es-SV"/>
        </w:rPr>
        <w:tab/>
      </w:r>
      <w:r w:rsidRPr="00ED07F0">
        <w:rPr>
          <w:rFonts w:ascii="Arial" w:eastAsia="Times New Roman" w:hAnsi="Arial" w:cs="Arial"/>
          <w:b/>
          <w:lang w:eastAsia="es-SV"/>
        </w:rPr>
        <w:tab/>
        <w:t xml:space="preserve">                Sexto Regidor Propietario</w:t>
      </w:r>
    </w:p>
    <w:p w:rsidR="00A06F72" w:rsidRPr="00ED07F0" w:rsidRDefault="00A06F72" w:rsidP="00A06F72">
      <w:pPr>
        <w:spacing w:line="360" w:lineRule="auto"/>
        <w:jc w:val="both"/>
        <w:rPr>
          <w:rFonts w:ascii="Arial" w:eastAsia="Times New Roman" w:hAnsi="Arial" w:cs="Arial"/>
          <w:b/>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p>
    <w:p w:rsidR="00A06F72" w:rsidRPr="00ED07F0" w:rsidRDefault="00A06F72" w:rsidP="00A06F72">
      <w:pPr>
        <w:spacing w:after="0" w:line="240" w:lineRule="auto"/>
        <w:jc w:val="both"/>
        <w:rPr>
          <w:rFonts w:ascii="Arial" w:eastAsia="Times New Roman" w:hAnsi="Arial" w:cs="Arial"/>
          <w:lang w:eastAsia="es-SV"/>
        </w:rPr>
      </w:pPr>
      <w:r w:rsidRPr="00ED07F0">
        <w:rPr>
          <w:rFonts w:ascii="Arial" w:hAnsi="Arial" w:cs="Arial"/>
        </w:rPr>
        <w:t>Sra. Wendy Yamileth Alvarado Rivera</w:t>
      </w:r>
      <w:r w:rsidRPr="00ED07F0">
        <w:rPr>
          <w:rFonts w:ascii="Arial" w:hAnsi="Arial" w:cs="Arial"/>
        </w:rPr>
        <w:tab/>
        <w:t xml:space="preserve">           Sr. Víctor Manuel Rivera Reyes</w:t>
      </w:r>
    </w:p>
    <w:p w:rsidR="00A06F72" w:rsidRPr="006B2C52" w:rsidRDefault="00A06F72" w:rsidP="00A06F72">
      <w:pPr>
        <w:spacing w:after="0" w:line="240" w:lineRule="auto"/>
        <w:jc w:val="both"/>
        <w:rPr>
          <w:rFonts w:ascii="Arial" w:eastAsia="Times New Roman" w:hAnsi="Arial" w:cs="Arial"/>
          <w:lang w:eastAsia="es-SV"/>
        </w:rPr>
      </w:pPr>
      <w:r w:rsidRPr="00ED07F0">
        <w:rPr>
          <w:rFonts w:ascii="Arial" w:eastAsia="Times New Roman" w:hAnsi="Arial" w:cs="Arial"/>
          <w:b/>
          <w:lang w:eastAsia="es-SV"/>
        </w:rPr>
        <w:t xml:space="preserve">    Séptima Regidora Propietario </w:t>
      </w:r>
      <w:r w:rsidRPr="00ED07F0">
        <w:rPr>
          <w:rFonts w:ascii="Arial" w:eastAsia="Times New Roman" w:hAnsi="Arial" w:cs="Arial"/>
          <w:lang w:eastAsia="es-SV"/>
        </w:rPr>
        <w:tab/>
      </w:r>
      <w:r w:rsidRPr="00ED07F0">
        <w:rPr>
          <w:rFonts w:ascii="Arial" w:eastAsia="Times New Roman" w:hAnsi="Arial" w:cs="Arial"/>
          <w:lang w:eastAsia="es-SV"/>
        </w:rPr>
        <w:tab/>
        <w:t xml:space="preserve">              </w:t>
      </w:r>
      <w:r w:rsidRPr="00ED07F0">
        <w:rPr>
          <w:rFonts w:ascii="Arial" w:eastAsia="Times New Roman" w:hAnsi="Arial" w:cs="Arial"/>
          <w:b/>
          <w:lang w:eastAsia="es-SV"/>
        </w:rPr>
        <w:t>Octavo Regidor Propietario</w:t>
      </w:r>
    </w:p>
    <w:p w:rsidR="00A06F72" w:rsidRPr="006B2C52" w:rsidRDefault="00A06F72" w:rsidP="00A06F72">
      <w:pPr>
        <w:spacing w:line="360" w:lineRule="auto"/>
        <w:jc w:val="both"/>
        <w:rPr>
          <w:rFonts w:ascii="Arial" w:eastAsia="Times New Roman" w:hAnsi="Arial" w:cs="Arial"/>
          <w:lang w:eastAsia="es-SV"/>
        </w:rPr>
      </w:pPr>
    </w:p>
    <w:p w:rsidR="00A06F72" w:rsidRPr="006B2C52" w:rsidRDefault="00A06F72" w:rsidP="00A06F72">
      <w:pPr>
        <w:spacing w:line="360" w:lineRule="auto"/>
        <w:jc w:val="both"/>
        <w:rPr>
          <w:rFonts w:ascii="Arial" w:eastAsia="Times New Roman" w:hAnsi="Arial" w:cs="Arial"/>
          <w:lang w:eastAsia="es-SV"/>
        </w:rPr>
      </w:pPr>
    </w:p>
    <w:p w:rsidR="00A06F72" w:rsidRPr="006B2C52" w:rsidRDefault="00A06F72" w:rsidP="00A06F72">
      <w:pPr>
        <w:spacing w:after="0" w:line="240" w:lineRule="auto"/>
        <w:jc w:val="both"/>
        <w:rPr>
          <w:rFonts w:ascii="Arial" w:eastAsia="Times New Roman" w:hAnsi="Arial" w:cs="Arial"/>
          <w:lang w:eastAsia="es-SV"/>
        </w:rPr>
      </w:pPr>
      <w:r w:rsidRPr="006B2C52">
        <w:rPr>
          <w:rFonts w:ascii="Arial" w:hAnsi="Arial" w:cs="Arial"/>
        </w:rPr>
        <w:t xml:space="preserve">Lic. Juan Alberto </w:t>
      </w:r>
      <w:proofErr w:type="spellStart"/>
      <w:r w:rsidRPr="006B2C52">
        <w:rPr>
          <w:rFonts w:ascii="Arial" w:hAnsi="Arial" w:cs="Arial"/>
        </w:rPr>
        <w:t>Casún</w:t>
      </w:r>
      <w:proofErr w:type="spellEnd"/>
      <w:r w:rsidRPr="006B2C52">
        <w:rPr>
          <w:rFonts w:ascii="Arial" w:hAnsi="Arial" w:cs="Arial"/>
        </w:rPr>
        <w:t xml:space="preserve"> Gómez</w:t>
      </w:r>
      <w:r w:rsidRPr="006B2C52">
        <w:rPr>
          <w:rFonts w:ascii="Arial" w:eastAsia="Times New Roman" w:hAnsi="Arial" w:cs="Arial"/>
          <w:lang w:eastAsia="es-SV"/>
        </w:rPr>
        <w:tab/>
      </w:r>
      <w:r w:rsidRPr="006B2C52">
        <w:rPr>
          <w:rFonts w:ascii="Arial" w:eastAsia="Times New Roman" w:hAnsi="Arial" w:cs="Arial"/>
          <w:lang w:eastAsia="es-SV"/>
        </w:rPr>
        <w:tab/>
        <w:t xml:space="preserve">           </w:t>
      </w:r>
      <w:r w:rsidRPr="006B2C52">
        <w:rPr>
          <w:rFonts w:ascii="Arial" w:hAnsi="Arial" w:cs="Arial"/>
        </w:rPr>
        <w:t>Sr. Hugo Edgardo Acosta Salinas</w:t>
      </w:r>
    </w:p>
    <w:p w:rsidR="00A06F72" w:rsidRPr="006B2C52" w:rsidRDefault="00A06F72" w:rsidP="00A06F72">
      <w:pPr>
        <w:spacing w:after="0" w:line="240" w:lineRule="auto"/>
        <w:jc w:val="both"/>
        <w:rPr>
          <w:rFonts w:ascii="Arial" w:eastAsia="Times New Roman" w:hAnsi="Arial" w:cs="Arial"/>
          <w:b/>
          <w:lang w:eastAsia="es-SV"/>
        </w:rPr>
      </w:pPr>
      <w:r w:rsidRPr="006B2C52">
        <w:rPr>
          <w:rFonts w:ascii="Arial" w:eastAsia="Times New Roman" w:hAnsi="Arial" w:cs="Arial"/>
          <w:b/>
          <w:lang w:eastAsia="es-SV"/>
        </w:rPr>
        <w:t>Noveno Regidor Propietario</w:t>
      </w:r>
      <w:r w:rsidRPr="006B2C52">
        <w:rPr>
          <w:rFonts w:ascii="Arial" w:eastAsia="Times New Roman" w:hAnsi="Arial" w:cs="Arial"/>
          <w:lang w:eastAsia="es-SV"/>
        </w:rPr>
        <w:tab/>
      </w:r>
      <w:r w:rsidRPr="006B2C52">
        <w:rPr>
          <w:rFonts w:ascii="Arial" w:eastAsia="Times New Roman" w:hAnsi="Arial" w:cs="Arial"/>
          <w:lang w:eastAsia="es-SV"/>
        </w:rPr>
        <w:tab/>
      </w:r>
      <w:r w:rsidRPr="006B2C52">
        <w:rPr>
          <w:rFonts w:ascii="Arial" w:eastAsia="Times New Roman" w:hAnsi="Arial" w:cs="Arial"/>
          <w:lang w:eastAsia="es-SV"/>
        </w:rPr>
        <w:tab/>
        <w:t xml:space="preserve">    </w:t>
      </w:r>
      <w:r w:rsidRPr="006B2C52">
        <w:rPr>
          <w:rFonts w:ascii="Arial" w:eastAsia="Times New Roman" w:hAnsi="Arial" w:cs="Arial"/>
          <w:b/>
          <w:lang w:eastAsia="es-SV"/>
        </w:rPr>
        <w:t>Decimo Regidor Propietario</w:t>
      </w:r>
    </w:p>
    <w:p w:rsidR="00A06F72" w:rsidRPr="006B2C52" w:rsidRDefault="00A06F72" w:rsidP="00A06F72">
      <w:pPr>
        <w:spacing w:line="360" w:lineRule="auto"/>
        <w:jc w:val="both"/>
        <w:rPr>
          <w:rFonts w:ascii="Arial" w:eastAsia="Times New Roman" w:hAnsi="Arial" w:cs="Arial"/>
          <w:b/>
          <w:lang w:eastAsia="es-SV"/>
        </w:rPr>
      </w:pPr>
    </w:p>
    <w:p w:rsidR="00A06F72" w:rsidRPr="006B2C52" w:rsidRDefault="00A06F72" w:rsidP="00A06F72">
      <w:pPr>
        <w:spacing w:line="360" w:lineRule="auto"/>
        <w:jc w:val="both"/>
        <w:rPr>
          <w:rFonts w:ascii="Arial" w:eastAsia="Times New Roman" w:hAnsi="Arial" w:cs="Arial"/>
          <w:lang w:eastAsia="es-SV"/>
        </w:rPr>
      </w:pPr>
    </w:p>
    <w:p w:rsidR="00A06F72" w:rsidRPr="006B2C52" w:rsidRDefault="00A06F72" w:rsidP="00A06F72">
      <w:pPr>
        <w:spacing w:after="0" w:line="240" w:lineRule="auto"/>
        <w:jc w:val="both"/>
        <w:rPr>
          <w:rFonts w:ascii="Arial" w:eastAsia="Times New Roman" w:hAnsi="Arial" w:cs="Arial"/>
          <w:lang w:eastAsia="es-SV"/>
        </w:rPr>
      </w:pPr>
      <w:r w:rsidRPr="006B2C52">
        <w:rPr>
          <w:rFonts w:ascii="Arial" w:hAnsi="Arial" w:cs="Arial"/>
        </w:rPr>
        <w:t>Sra. Dora Alicia Martínez</w:t>
      </w:r>
      <w:r w:rsidRPr="006B2C52">
        <w:rPr>
          <w:rFonts w:ascii="Arial" w:eastAsia="Times New Roman" w:hAnsi="Arial" w:cs="Arial"/>
          <w:lang w:eastAsia="es-SV"/>
        </w:rPr>
        <w:tab/>
        <w:t xml:space="preserve">                  </w:t>
      </w:r>
      <w:r w:rsidRPr="006B2C52">
        <w:rPr>
          <w:rFonts w:ascii="Arial" w:eastAsia="Times New Roman" w:hAnsi="Arial" w:cs="Arial"/>
          <w:lang w:eastAsia="es-SV"/>
        </w:rPr>
        <w:tab/>
        <w:t xml:space="preserve">          </w:t>
      </w:r>
      <w:r w:rsidRPr="006B2C52">
        <w:rPr>
          <w:rFonts w:ascii="Arial" w:hAnsi="Arial" w:cs="Arial"/>
        </w:rPr>
        <w:t>Sra. Carolina del Carmen Segovia</w:t>
      </w:r>
    </w:p>
    <w:p w:rsidR="00A06F72" w:rsidRPr="006B2C52" w:rsidRDefault="00A06F72" w:rsidP="00A06F72">
      <w:pPr>
        <w:spacing w:after="0" w:line="240" w:lineRule="auto"/>
        <w:jc w:val="both"/>
        <w:rPr>
          <w:rFonts w:ascii="Arial" w:eastAsia="Times New Roman" w:hAnsi="Arial" w:cs="Arial"/>
          <w:b/>
          <w:lang w:eastAsia="es-SV"/>
        </w:rPr>
      </w:pPr>
      <w:r w:rsidRPr="006B2C52">
        <w:rPr>
          <w:rFonts w:ascii="Arial" w:eastAsia="Times New Roman" w:hAnsi="Arial" w:cs="Arial"/>
          <w:b/>
          <w:lang w:eastAsia="es-SV"/>
        </w:rPr>
        <w:t xml:space="preserve"> Primer Regidor Suplente                                        Segundo Regidor Suplente </w:t>
      </w:r>
    </w:p>
    <w:p w:rsidR="00A06F72" w:rsidRPr="006B2C52" w:rsidRDefault="00A06F72" w:rsidP="00A06F72">
      <w:pPr>
        <w:spacing w:after="0" w:line="240" w:lineRule="auto"/>
        <w:jc w:val="both"/>
        <w:rPr>
          <w:rFonts w:ascii="Arial" w:eastAsia="Times New Roman" w:hAnsi="Arial" w:cs="Arial"/>
          <w:b/>
          <w:lang w:eastAsia="es-SV"/>
        </w:rPr>
      </w:pPr>
    </w:p>
    <w:p w:rsidR="00A06F72" w:rsidRPr="006B2C52" w:rsidRDefault="00A06F72" w:rsidP="00A06F72">
      <w:pPr>
        <w:spacing w:after="0" w:line="360" w:lineRule="auto"/>
        <w:jc w:val="both"/>
        <w:rPr>
          <w:rFonts w:ascii="Arial" w:eastAsia="Times New Roman" w:hAnsi="Arial" w:cs="Arial"/>
          <w:lang w:eastAsia="es-SV"/>
        </w:rPr>
      </w:pPr>
    </w:p>
    <w:p w:rsidR="00A06F72" w:rsidRPr="006B2C52" w:rsidRDefault="00A06F72" w:rsidP="00A06F72">
      <w:pPr>
        <w:spacing w:after="0" w:line="240" w:lineRule="auto"/>
        <w:jc w:val="both"/>
        <w:rPr>
          <w:rFonts w:ascii="Arial" w:hAnsi="Arial" w:cs="Arial"/>
        </w:rPr>
      </w:pPr>
    </w:p>
    <w:p w:rsidR="00A06F72" w:rsidRPr="006B2C52" w:rsidRDefault="00A06F72" w:rsidP="00A06F72">
      <w:pPr>
        <w:spacing w:after="0" w:line="240" w:lineRule="auto"/>
        <w:jc w:val="both"/>
        <w:rPr>
          <w:rFonts w:ascii="Arial" w:eastAsia="Times New Roman" w:hAnsi="Arial" w:cs="Arial"/>
          <w:lang w:eastAsia="es-SV"/>
        </w:rPr>
      </w:pPr>
      <w:r w:rsidRPr="006B2C52">
        <w:rPr>
          <w:rFonts w:ascii="Arial" w:hAnsi="Arial" w:cs="Arial"/>
        </w:rPr>
        <w:t>Sr. Salvador López Beltrán</w:t>
      </w:r>
      <w:r w:rsidRPr="006B2C52">
        <w:rPr>
          <w:rFonts w:ascii="Arial" w:eastAsia="Times New Roman" w:hAnsi="Arial" w:cs="Arial"/>
          <w:lang w:eastAsia="es-SV"/>
        </w:rPr>
        <w:tab/>
      </w:r>
      <w:r w:rsidRPr="006B2C52">
        <w:rPr>
          <w:rFonts w:ascii="Arial" w:eastAsia="Times New Roman" w:hAnsi="Arial" w:cs="Arial"/>
          <w:lang w:eastAsia="es-SV"/>
        </w:rPr>
        <w:tab/>
      </w:r>
      <w:r w:rsidRPr="006B2C52">
        <w:rPr>
          <w:rFonts w:ascii="Arial" w:eastAsia="Times New Roman" w:hAnsi="Arial" w:cs="Arial"/>
          <w:lang w:eastAsia="es-SV"/>
        </w:rPr>
        <w:tab/>
        <w:t xml:space="preserve">          </w:t>
      </w:r>
      <w:r w:rsidRPr="006B2C52">
        <w:rPr>
          <w:rFonts w:ascii="Arial" w:hAnsi="Arial" w:cs="Arial"/>
        </w:rPr>
        <w:t>Sr. Pastor Alfredo Iraheta Hernández</w:t>
      </w:r>
    </w:p>
    <w:p w:rsidR="00A06F72" w:rsidRPr="006B2C52" w:rsidRDefault="00A06F72" w:rsidP="00A06F72">
      <w:pPr>
        <w:spacing w:after="0" w:line="240" w:lineRule="auto"/>
        <w:jc w:val="both"/>
        <w:rPr>
          <w:rFonts w:ascii="Arial" w:eastAsia="Times New Roman" w:hAnsi="Arial" w:cs="Arial"/>
          <w:b/>
          <w:lang w:eastAsia="es-SV"/>
        </w:rPr>
      </w:pPr>
      <w:r w:rsidRPr="006B2C52">
        <w:rPr>
          <w:rFonts w:ascii="Arial" w:eastAsia="Times New Roman" w:hAnsi="Arial" w:cs="Arial"/>
          <w:b/>
          <w:lang w:eastAsia="es-SV"/>
        </w:rPr>
        <w:t>Tercer Regidor Suplente                                              Cuarto Regidor Suplente</w:t>
      </w:r>
    </w:p>
    <w:p w:rsidR="00A06F72" w:rsidRPr="006B2C52" w:rsidRDefault="00A06F72" w:rsidP="00A06F72">
      <w:pPr>
        <w:spacing w:line="240" w:lineRule="auto"/>
        <w:jc w:val="both"/>
        <w:rPr>
          <w:rFonts w:ascii="Arial" w:eastAsia="Times New Roman" w:hAnsi="Arial" w:cs="Arial"/>
          <w:b/>
          <w:lang w:eastAsia="es-SV"/>
        </w:rPr>
      </w:pPr>
    </w:p>
    <w:p w:rsidR="00A06F72" w:rsidRDefault="00A06F72" w:rsidP="00A06F72">
      <w:pPr>
        <w:spacing w:line="240" w:lineRule="auto"/>
        <w:jc w:val="both"/>
        <w:rPr>
          <w:rFonts w:ascii="Arial" w:eastAsia="Times New Roman" w:hAnsi="Arial" w:cs="Arial"/>
          <w:lang w:eastAsia="es-SV"/>
        </w:rPr>
      </w:pPr>
    </w:p>
    <w:p w:rsidR="00A06F72" w:rsidRPr="006B2C52" w:rsidRDefault="00A06F72" w:rsidP="00A06F72">
      <w:pPr>
        <w:spacing w:line="240" w:lineRule="auto"/>
        <w:jc w:val="both"/>
        <w:rPr>
          <w:rFonts w:ascii="Arial" w:eastAsia="Times New Roman" w:hAnsi="Arial" w:cs="Arial"/>
          <w:lang w:eastAsia="es-SV"/>
        </w:rPr>
      </w:pPr>
    </w:p>
    <w:p w:rsidR="00A06F72" w:rsidRPr="006B2C52" w:rsidRDefault="00A06F72" w:rsidP="00A06F72">
      <w:pPr>
        <w:spacing w:after="0" w:line="240" w:lineRule="auto"/>
        <w:jc w:val="center"/>
        <w:rPr>
          <w:rFonts w:ascii="Arial" w:eastAsia="Times New Roman" w:hAnsi="Arial" w:cs="Arial"/>
          <w:lang w:eastAsia="es-SV"/>
        </w:rPr>
      </w:pPr>
      <w:r w:rsidRPr="006B2C52">
        <w:rPr>
          <w:rFonts w:ascii="Arial" w:hAnsi="Arial" w:cs="Arial"/>
        </w:rPr>
        <w:t>Lic. Marlon Arturo Cabrera Lemus</w:t>
      </w:r>
    </w:p>
    <w:p w:rsidR="00D579BE" w:rsidRDefault="00A06F72" w:rsidP="00A06F72">
      <w:pPr>
        <w:spacing w:after="0" w:line="240" w:lineRule="auto"/>
        <w:jc w:val="center"/>
      </w:pPr>
      <w:r w:rsidRPr="006B2C52">
        <w:rPr>
          <w:rFonts w:ascii="Arial" w:eastAsia="Times New Roman" w:hAnsi="Arial" w:cs="Arial"/>
          <w:b/>
          <w:lang w:eastAsia="es-SV"/>
        </w:rPr>
        <w:t>Secretario Municipal</w:t>
      </w:r>
    </w:p>
    <w:sectPr w:rsidR="00D57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1" w:usb1="500078FB" w:usb2="00000000" w:usb3="00000000" w:csb0="0000009F" w:csb1="00000000"/>
  </w:font>
  <w:font w:name="WenQuanYi Zen Hei">
    <w:altName w:val="Yu Gothic"/>
    <w:charset w:val="80"/>
    <w:family w:val="auto"/>
    <w:pitch w:val="variable"/>
    <w:sig w:usb0="00000000" w:usb1="2BDF7DFB" w:usb2="00000036" w:usb3="00000000" w:csb0="003E000D" w:csb1="00000000"/>
  </w:font>
  <w:font w:name="Lohit Devanagari">
    <w:charset w:val="00"/>
    <w:family w:val="auto"/>
    <w:pitch w:val="variable"/>
    <w:sig w:usb0="80008003" w:usb1="00002042" w:usb2="00000020" w:usb3="00000000" w:csb0="00000001" w:csb1="00000000"/>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6C42"/>
    <w:multiLevelType w:val="multilevel"/>
    <w:tmpl w:val="3BC0A91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72"/>
    <w:rsid w:val="0053166E"/>
    <w:rsid w:val="00A06F72"/>
    <w:rsid w:val="00BD77E8"/>
    <w:rsid w:val="00D579BE"/>
    <w:rsid w:val="00E512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06F72"/>
    <w:pPr>
      <w:tabs>
        <w:tab w:val="left" w:pos="708"/>
      </w:tabs>
      <w:suppressAutoHyphens/>
    </w:pPr>
    <w:rPr>
      <w:rFonts w:ascii="Liberation Serif" w:eastAsia="WenQuanYi Zen Hei" w:hAnsi="Liberation Serif" w:cs="Lohit Devanagari"/>
      <w:color w:val="00000A"/>
      <w:sz w:val="24"/>
      <w:szCs w:val="24"/>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06F72"/>
    <w:pPr>
      <w:tabs>
        <w:tab w:val="left" w:pos="708"/>
      </w:tabs>
      <w:suppressAutoHyphens/>
    </w:pPr>
    <w:rPr>
      <w:rFonts w:ascii="Liberation Serif" w:eastAsia="WenQuanYi Zen Hei" w:hAnsi="Liberation Serif" w:cs="Lohit Devanagari"/>
      <w:color w:val="00000A"/>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2022-09-20T21:37:00Z</dcterms:created>
  <dcterms:modified xsi:type="dcterms:W3CDTF">2022-09-20T21:37:00Z</dcterms:modified>
</cp:coreProperties>
</file>