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A7" w:rsidRPr="00903FC4" w:rsidRDefault="00BF6B94">
      <w:r w:rsidRPr="00903FC4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3CF7A856" wp14:editId="0401AE62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874635" cy="10189845"/>
            <wp:effectExtent l="0" t="0" r="0" b="190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66456109"/>
        <w:docPartObj>
          <w:docPartGallery w:val="Table of Contents"/>
          <w:docPartUnique/>
        </w:docPartObj>
      </w:sdtPr>
      <w:sdtEndPr/>
      <w:sdtContent>
        <w:p w:rsidR="00245257" w:rsidRPr="00903FC4" w:rsidRDefault="00245257" w:rsidP="00C14E95">
          <w:pPr>
            <w:pStyle w:val="TtulodeTDC"/>
            <w:spacing w:line="360" w:lineRule="auto"/>
          </w:pPr>
          <w:r w:rsidRPr="00903FC4">
            <w:t>Contenido</w:t>
          </w:r>
        </w:p>
        <w:p w:rsidR="006C38F8" w:rsidRDefault="00245257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r w:rsidRPr="00903FC4">
            <w:fldChar w:fldCharType="begin"/>
          </w:r>
          <w:r w:rsidRPr="00903FC4">
            <w:instrText xml:space="preserve"> TOC \o "1-3" \h \z \u </w:instrText>
          </w:r>
          <w:r w:rsidRPr="00903FC4">
            <w:fldChar w:fldCharType="separate"/>
          </w:r>
          <w:hyperlink w:anchor="_Toc531095154" w:history="1">
            <w:r w:rsidR="006C38F8" w:rsidRPr="0088552B">
              <w:rPr>
                <w:rStyle w:val="Hipervnculo"/>
                <w:noProof/>
              </w:rPr>
              <w:t>Proceso de desarrollo del PAN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_Toc531095154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3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6C38F8" w:rsidRDefault="00CD448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hyperlink w:anchor="_Toc531095155" w:history="1">
            <w:r w:rsidR="006C38F8" w:rsidRPr="0088552B">
              <w:rPr>
                <w:rStyle w:val="Hipervnculo"/>
                <w:noProof/>
              </w:rPr>
              <w:t>Consulta electrónica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_Toc531095155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6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6C38F8" w:rsidRDefault="00CD4483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hyperlink w:anchor="_Toc531095156" w:history="1">
            <w:r w:rsidR="006C38F8" w:rsidRPr="0088552B">
              <w:rPr>
                <w:rStyle w:val="Hipervnculo"/>
                <w:noProof/>
              </w:rPr>
              <w:t>Redes sociales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_Toc531095156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7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6C38F8" w:rsidRDefault="00CD448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hyperlink w:anchor="_Toc531095157" w:history="1">
            <w:r w:rsidR="006C38F8" w:rsidRPr="0088552B">
              <w:rPr>
                <w:rStyle w:val="Hipervnculo"/>
                <w:noProof/>
              </w:rPr>
              <w:t>Propuestas de organizaciones de sociedad civil enviadas por correo electrónico o presentadas de manera presencial a la SPTA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_Toc531095157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9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6C38F8" w:rsidRDefault="00CD448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hyperlink w:anchor="_Toc531095158" w:history="1">
            <w:r w:rsidR="006C38F8" w:rsidRPr="0088552B">
              <w:rPr>
                <w:rStyle w:val="Hipervnculo"/>
                <w:noProof/>
              </w:rPr>
              <w:t>Talleres presenciales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_Toc531095158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10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6C38F8" w:rsidRDefault="00CD448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SV"/>
            </w:rPr>
          </w:pPr>
          <w:hyperlink w:anchor="_Toc531095159" w:history="1">
            <w:r w:rsidR="006C38F8" w:rsidRPr="0088552B">
              <w:rPr>
                <w:rStyle w:val="Hipervnculo"/>
                <w:noProof/>
              </w:rPr>
              <w:t>Resultados</w:t>
            </w:r>
            <w:r w:rsidR="006C38F8">
              <w:rPr>
                <w:noProof/>
                <w:webHidden/>
              </w:rPr>
              <w:tab/>
            </w:r>
            <w:r w:rsidR="006C38F8">
              <w:rPr>
                <w:noProof/>
                <w:webHidden/>
              </w:rPr>
              <w:fldChar w:fldCharType="begin"/>
            </w:r>
            <w:r w:rsidR="006C38F8">
              <w:rPr>
                <w:noProof/>
                <w:webHidden/>
              </w:rPr>
              <w:instrText xml:space="preserve"> PAGEREF _Toc531095159 \h </w:instrText>
            </w:r>
            <w:r w:rsidR="006C38F8">
              <w:rPr>
                <w:noProof/>
                <w:webHidden/>
              </w:rPr>
            </w:r>
            <w:r w:rsidR="006C38F8">
              <w:rPr>
                <w:noProof/>
                <w:webHidden/>
              </w:rPr>
              <w:fldChar w:fldCharType="separate"/>
            </w:r>
            <w:r w:rsidR="006C38F8">
              <w:rPr>
                <w:noProof/>
                <w:webHidden/>
              </w:rPr>
              <w:t>10</w:t>
            </w:r>
            <w:r w:rsidR="006C38F8">
              <w:rPr>
                <w:noProof/>
                <w:webHidden/>
              </w:rPr>
              <w:fldChar w:fldCharType="end"/>
            </w:r>
          </w:hyperlink>
        </w:p>
        <w:p w:rsidR="00245257" w:rsidRPr="00903FC4" w:rsidRDefault="00245257" w:rsidP="00C14E95">
          <w:pPr>
            <w:spacing w:line="360" w:lineRule="auto"/>
          </w:pPr>
          <w:r w:rsidRPr="00903FC4">
            <w:rPr>
              <w:b/>
              <w:bCs/>
            </w:rPr>
            <w:fldChar w:fldCharType="end"/>
          </w:r>
        </w:p>
      </w:sdtContent>
    </w:sdt>
    <w:p w:rsidR="00295136" w:rsidRPr="00903FC4" w:rsidRDefault="00295136">
      <w:r w:rsidRPr="00903FC4">
        <w:br w:type="page"/>
      </w:r>
    </w:p>
    <w:p w:rsidR="00874A92" w:rsidRPr="00903FC4" w:rsidRDefault="00874A92" w:rsidP="00245257">
      <w:pPr>
        <w:pStyle w:val="Ttulo1"/>
      </w:pPr>
      <w:bookmarkStart w:id="0" w:name="_Toc531095154"/>
      <w:r w:rsidRPr="00903FC4">
        <w:lastRenderedPageBreak/>
        <w:t>P</w:t>
      </w:r>
      <w:r w:rsidR="00245257" w:rsidRPr="00903FC4">
        <w:t>roceso de desarrollo del PAN</w:t>
      </w:r>
      <w:bookmarkEnd w:id="0"/>
    </w:p>
    <w:p w:rsidR="00F023C5" w:rsidRDefault="00F023C5" w:rsidP="00C14E95">
      <w:pPr>
        <w:spacing w:line="360" w:lineRule="auto"/>
        <w:jc w:val="both"/>
      </w:pPr>
      <w:r>
        <w:t xml:space="preserve">Para la construcción del PAN 2018-2020, se realizó una reunión con las organizaciones pertenecientes al OGA para definir </w:t>
      </w:r>
      <w:r w:rsidR="00C660DC">
        <w:t xml:space="preserve">la metodología, </w:t>
      </w:r>
      <w:r>
        <w:t xml:space="preserve">el cronograma y las temáticas </w:t>
      </w:r>
      <w:r w:rsidR="00C660DC">
        <w:t>para realizar la consulta con la población</w:t>
      </w:r>
      <w:r>
        <w:t xml:space="preserve">. </w:t>
      </w:r>
      <w:r w:rsidR="00C660DC">
        <w:t>La SPTA</w:t>
      </w:r>
      <w:r>
        <w:t xml:space="preserve"> propuso una consulta </w:t>
      </w:r>
      <w:r w:rsidR="005311D3">
        <w:t>electrónica</w:t>
      </w:r>
      <w:r w:rsidR="00C660DC">
        <w:t>, así como con instituciones del Órgano Ejecutivo</w:t>
      </w:r>
      <w:r w:rsidR="004D04B3">
        <w:t xml:space="preserve"> </w:t>
      </w:r>
      <w:r w:rsidR="007A52FA">
        <w:t xml:space="preserve">y, por iniciativa de </w:t>
      </w:r>
      <w:r w:rsidR="00DE1772">
        <w:t xml:space="preserve">la </w:t>
      </w:r>
      <w:r w:rsidR="007A52FA">
        <w:t xml:space="preserve">organización </w:t>
      </w:r>
      <w:r w:rsidR="00DE1772">
        <w:t>Desarrollo de las Nuevas Generaciones (DNG)</w:t>
      </w:r>
      <w:r w:rsidR="007A52FA">
        <w:t xml:space="preserve">, se hizo una pequeña consulta con organizaciones de sociedad civil </w:t>
      </w:r>
      <w:r w:rsidR="004D04B3">
        <w:t>(Anexo 1)</w:t>
      </w:r>
      <w:r w:rsidR="00C660DC">
        <w:t>.</w:t>
      </w:r>
    </w:p>
    <w:p w:rsidR="00F023C5" w:rsidRPr="00C660DC" w:rsidRDefault="005311D3" w:rsidP="00C14E95">
      <w:pPr>
        <w:spacing w:line="360" w:lineRule="auto"/>
        <w:jc w:val="both"/>
      </w:pPr>
      <w:r>
        <w:t>Se definió concentrar la consulta en tópicos, los cuales se tomaron de la propuesta realizada por l</w:t>
      </w:r>
      <w:r w:rsidR="004F6664">
        <w:t>as organizaciones del OGA</w:t>
      </w:r>
      <w:r>
        <w:t>, detalladas a continuación</w:t>
      </w:r>
      <w:r w:rsidR="004F6664">
        <w:t>: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Derechos humanos</w:t>
      </w:r>
      <w:r w:rsidRPr="00D870F4">
        <w:rPr>
          <w:sz w:val="22"/>
          <w:szCs w:val="22"/>
          <w:lang w:val="es-SV"/>
        </w:rPr>
        <w:t xml:space="preserve">: Las libertades civiles son los cimientos que permiten a las personas participar sin miedo y disentir pacíficamente entre ellos y con el gobierno. Los derechos humanos básicos, entre los cuales la libertad de expresión y de prensa, la libertad religiosa, la libertad de reunión y asociación, y el derecho a un juicio justo son vitales para alimentar una cultura política en la que los ciudadanos deseen participar en el debate público y puedan hacerlo.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</w:instrText>
      </w:r>
      <w:r w:rsidR="00CD4483" w:rsidRPr="00CA4050">
        <w:rPr>
          <w:lang w:val="es-SV"/>
        </w:rPr>
        <w:instrText xml:space="preserve">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Medio Ambiente</w:t>
      </w:r>
      <w:r w:rsidRPr="00D870F4">
        <w:rPr>
          <w:sz w:val="22"/>
          <w:szCs w:val="22"/>
          <w:lang w:val="es-SV"/>
        </w:rPr>
        <w:t xml:space="preserve">: a calidad de la vida de las personas depende de que su medio ambiente sea saludable. Sin embargo, a menudo se toman decisiones con consecuencias sociales y medioambientales importantes sin tener en cuenta a las personas cuyos intereses están en juego. Con el objeto de salvaguardar la calidad del medio ambiente, es esencial dar más poder a vecinos, particulares y organizaciones de la sociedad civil en el proceso de toma de decisiones.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Transparencia en el gasto</w:t>
      </w:r>
      <w:r w:rsidRPr="00D870F4">
        <w:rPr>
          <w:sz w:val="22"/>
          <w:szCs w:val="22"/>
          <w:lang w:val="es-SV"/>
        </w:rPr>
        <w:t xml:space="preserve">: Los gobiernos de todo el mundo recaudan y gastan cada año miles de millones de dólares en dinero de los contribuyentes, motivo por el cual los ciudadanos tienen el derecho de saber cómo recaudan y cómo gastan dinero sus gobiernos.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Fiscalidad integral</w:t>
      </w:r>
      <w:r w:rsidRPr="00D870F4">
        <w:rPr>
          <w:sz w:val="22"/>
          <w:szCs w:val="22"/>
          <w:lang w:val="es-SV"/>
        </w:rPr>
        <w:t xml:space="preserve">: La transparencia fiscal puede dar lugar a un debate más informado, tanto por parte de los responsables de las políticas públicas como por parte del público, </w:t>
      </w:r>
      <w:r w:rsidRPr="00D870F4">
        <w:rPr>
          <w:sz w:val="22"/>
          <w:szCs w:val="22"/>
          <w:lang w:val="es-SV"/>
        </w:rPr>
        <w:lastRenderedPageBreak/>
        <w:t xml:space="preserve">acerca del diseño y los resultados de las políticas fiscales, además de servir como instrumento de control sobre su implementación.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Salud</w:t>
      </w:r>
      <w:r w:rsidRPr="00D870F4">
        <w:rPr>
          <w:sz w:val="22"/>
          <w:szCs w:val="22"/>
          <w:lang w:val="es-SV"/>
        </w:rPr>
        <w:t>: Los servicios públicos deben prestarse con integridad, diseñarse pensando en los ciudadanos y en la respuesta a sus necesidades, con especial atención hacia los más débiles. Al promover un mayor grado de transparencia y permitir que los ciudadanos de a pie evalúen si los servicios básicos son adecuados, eficientes y de calidad, expresen sus necesidades y sus preferencias y se involucren en procesos de mejora e innovación, se crea una oportunidad para mejorar el aprovechamiento de los fondos públicos y la prestación de los servicios (</w:t>
      </w:r>
      <w:proofErr w:type="spellStart"/>
      <w:r w:rsidRPr="00D870F4">
        <w:rPr>
          <w:sz w:val="22"/>
          <w:szCs w:val="22"/>
          <w:lang w:val="es-SV"/>
        </w:rPr>
        <w:t>Ringold</w:t>
      </w:r>
      <w:proofErr w:type="spellEnd"/>
      <w:r w:rsidRPr="00D870F4">
        <w:rPr>
          <w:sz w:val="22"/>
          <w:szCs w:val="22"/>
          <w:lang w:val="es-SV"/>
        </w:rPr>
        <w:t xml:space="preserve"> et al, 2013).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Transparencia de la inversión social</w:t>
      </w:r>
      <w:r w:rsidRPr="00D870F4">
        <w:rPr>
          <w:sz w:val="22"/>
          <w:szCs w:val="22"/>
          <w:lang w:val="es-SV"/>
        </w:rPr>
        <w:t xml:space="preserve">: Los gobiernos de todo el mundo recaudan y gastan cada año miles de millones de dólares en dinero de los contribuyentes, motivo por el cual los ciudadanos tienen el derecho de saber cómo recaudan y cómo gastan dinero sus gobiernos.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2A556C" w:rsidRPr="00D870F4" w:rsidRDefault="002A556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Obra pública</w:t>
      </w:r>
      <w:r w:rsidRPr="00D870F4">
        <w:rPr>
          <w:sz w:val="22"/>
          <w:szCs w:val="22"/>
          <w:lang w:val="es-SV"/>
        </w:rPr>
        <w:t xml:space="preserve">: El sector de la construcción tiene la responsabilidad de crear infraestructuras vitales a la hora de mejorar la situación socioeconómica de los países, por ejemplo, reduciendo la pobreza. A la construcción se dedica hasta el 30% de los presupuestos públicos, en sectores tan distintos como transportes, energía, agua, sanidad, educación y vivienda. Este sector también recibe abundantes inversiones directas de capital extranjero, así como ayuda al desarrollo internacional y regional. Todo esto quiere decir que la alerta sobre la mala gestión y la corrupción en el sector tiene un significado, a la vez, local e internacional.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Pr="00D870F4">
        <w:rPr>
          <w:sz w:val="22"/>
          <w:szCs w:val="22"/>
          <w:lang w:val="es-SV"/>
        </w:rPr>
        <w:t xml:space="preserve">). </w:t>
      </w:r>
    </w:p>
    <w:p w:rsidR="00C660DC" w:rsidRPr="00D870F4" w:rsidRDefault="00C660DC" w:rsidP="00C14E9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b/>
          <w:sz w:val="22"/>
          <w:szCs w:val="22"/>
          <w:lang w:val="es-SV"/>
        </w:rPr>
        <w:t>Educación</w:t>
      </w:r>
      <w:r w:rsidR="002A556C" w:rsidRPr="00D870F4">
        <w:rPr>
          <w:sz w:val="22"/>
          <w:szCs w:val="22"/>
          <w:lang w:val="es-SV"/>
        </w:rPr>
        <w:t xml:space="preserve">: Los servicios públicos deben prestarse con integridad, diseñarse pensando en los ciudadanos y en la respuesta a sus necesidades, con especial atención hacia los más débiles. Al promover un mayor grado de transparencia y permitir que los ciudadanos de a </w:t>
      </w:r>
      <w:r w:rsidR="002A556C" w:rsidRPr="00D870F4">
        <w:rPr>
          <w:sz w:val="22"/>
          <w:szCs w:val="22"/>
          <w:lang w:val="es-SV"/>
        </w:rPr>
        <w:lastRenderedPageBreak/>
        <w:t>pie evalúen si los servicios básicos son adecuados, eficientes y de calidad, expresen sus necesidades y sus preferencias y se involucren en procesos de mejora e innovación, se crea una oportunidad para mejorar el aprovechamiento de los fondos públicos y la prestación de los servicios (</w:t>
      </w:r>
      <w:proofErr w:type="spellStart"/>
      <w:r w:rsidR="002A556C" w:rsidRPr="00D870F4">
        <w:rPr>
          <w:sz w:val="22"/>
          <w:szCs w:val="22"/>
          <w:lang w:val="es-SV"/>
        </w:rPr>
        <w:t>Ringold</w:t>
      </w:r>
      <w:proofErr w:type="spellEnd"/>
      <w:r w:rsidR="002A556C" w:rsidRPr="00D870F4">
        <w:rPr>
          <w:sz w:val="22"/>
          <w:szCs w:val="22"/>
          <w:lang w:val="es-SV"/>
        </w:rPr>
        <w:t xml:space="preserve"> et al, 2013). (Fuente: </w:t>
      </w:r>
      <w:r w:rsidR="00CD4483">
        <w:fldChar w:fldCharType="begin"/>
      </w:r>
      <w:r w:rsidR="00CD4483" w:rsidRPr="00CA4050">
        <w:rPr>
          <w:lang w:val="es-SV"/>
        </w:rPr>
        <w:instrText xml:space="preserve"> HYPERLINK "https://www.opengovpartnership.org/sites/default/files/open-gov-guide_all-themes_June2017_ES.pdf" </w:instrText>
      </w:r>
      <w:r w:rsidR="00CD4483">
        <w:fldChar w:fldCharType="separate"/>
      </w:r>
      <w:r w:rsidR="002A556C" w:rsidRPr="00D870F4">
        <w:rPr>
          <w:rStyle w:val="Hipervnculo"/>
          <w:sz w:val="22"/>
          <w:szCs w:val="22"/>
          <w:lang w:val="es-SV"/>
        </w:rPr>
        <w:t>https://www.opengovpartnership.org/sites/default/files/open-gov-guide_all-themes_June2017_ES.pdf</w:t>
      </w:r>
      <w:r w:rsidR="00CD4483">
        <w:rPr>
          <w:rStyle w:val="Hipervnculo"/>
          <w:sz w:val="22"/>
          <w:szCs w:val="22"/>
          <w:lang w:val="es-SV"/>
        </w:rPr>
        <w:fldChar w:fldCharType="end"/>
      </w:r>
      <w:r w:rsidR="002A556C" w:rsidRPr="00D870F4">
        <w:rPr>
          <w:sz w:val="22"/>
          <w:szCs w:val="22"/>
          <w:lang w:val="es-SV"/>
        </w:rPr>
        <w:t xml:space="preserve">). </w:t>
      </w:r>
    </w:p>
    <w:p w:rsidR="00C14E95" w:rsidRDefault="00C14E95" w:rsidP="00C14E95">
      <w:pPr>
        <w:spacing w:line="360" w:lineRule="auto"/>
        <w:jc w:val="both"/>
      </w:pPr>
    </w:p>
    <w:p w:rsidR="004F6664" w:rsidRDefault="004F6664" w:rsidP="00C14E95">
      <w:pPr>
        <w:spacing w:line="360" w:lineRule="auto"/>
        <w:jc w:val="both"/>
      </w:pPr>
      <w:r>
        <w:t>Además, se consensuó un cronograma de trabajo</w:t>
      </w:r>
      <w:r w:rsidR="005311D3">
        <w:t>, el cual quedó de la siguiente manera</w:t>
      </w:r>
      <w:r>
        <w:t>:</w:t>
      </w:r>
    </w:p>
    <w:p w:rsidR="004F6664" w:rsidRPr="00C660DC" w:rsidRDefault="004F6664" w:rsidP="00B567BA">
      <w:pPr>
        <w:jc w:val="both"/>
      </w:pPr>
      <w:r>
        <w:rPr>
          <w:noProof/>
          <w:lang w:eastAsia="es-SV"/>
        </w:rPr>
        <w:drawing>
          <wp:inline distT="0" distB="0" distL="0" distR="0" wp14:anchorId="4F8B8F7C" wp14:editId="380C767E">
            <wp:extent cx="4158533" cy="2076018"/>
            <wp:effectExtent l="0" t="0" r="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Consul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043" cy="20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EF" w:rsidRPr="00A970EF" w:rsidRDefault="00A970EF" w:rsidP="00A970EF">
      <w:pPr>
        <w:jc w:val="both"/>
        <w:rPr>
          <w:b/>
        </w:rPr>
      </w:pPr>
      <w:r w:rsidRPr="00A970EF">
        <w:rPr>
          <w:b/>
        </w:rPr>
        <w:t>Objetivo de la consulta</w:t>
      </w:r>
    </w:p>
    <w:p w:rsidR="00A970EF" w:rsidRPr="00A970EF" w:rsidRDefault="00A970EF" w:rsidP="00C14E95">
      <w:pPr>
        <w:spacing w:line="360" w:lineRule="auto"/>
        <w:jc w:val="both"/>
      </w:pPr>
      <w:r>
        <w:t>C</w:t>
      </w:r>
      <w:r w:rsidRPr="00A970EF">
        <w:t>onstruir el Plan de Acción 2018 - 2020 a través de un proceso multisectorial y con la participación activa, de manera presencial y electrónica, de los ciudadanos, la sociedad civil y las instituciones de Gobierno.</w:t>
      </w:r>
    </w:p>
    <w:p w:rsidR="00F023C5" w:rsidRPr="00C660DC" w:rsidRDefault="00F023C5" w:rsidP="00C14E95">
      <w:pPr>
        <w:spacing w:line="360" w:lineRule="auto"/>
        <w:jc w:val="both"/>
      </w:pPr>
    </w:p>
    <w:p w:rsidR="00F023C5" w:rsidRDefault="004F6664" w:rsidP="00C14E95">
      <w:pPr>
        <w:spacing w:line="360" w:lineRule="auto"/>
        <w:jc w:val="both"/>
      </w:pPr>
      <w:r>
        <w:t>Finalmente, l</w:t>
      </w:r>
      <w:r w:rsidR="00F023C5">
        <w:t xml:space="preserve">os insumos para la </w:t>
      </w:r>
      <w:r w:rsidR="00B567BA">
        <w:t xml:space="preserve">creación del Plan de Acción Nacional de AGA para el periodo 2018-2020 se </w:t>
      </w:r>
      <w:r w:rsidR="00F023C5">
        <w:t>recolectaron</w:t>
      </w:r>
      <w:r w:rsidR="00B567BA">
        <w:t xml:space="preserve"> a través de</w:t>
      </w:r>
      <w:r w:rsidR="00F023C5">
        <w:t>:</w:t>
      </w:r>
    </w:p>
    <w:p w:rsidR="00F023C5" w:rsidRPr="00D870F4" w:rsidRDefault="00DE5DA3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sz w:val="22"/>
          <w:szCs w:val="22"/>
          <w:lang w:val="es-SV"/>
        </w:rPr>
        <w:t>Consulta electrónica: sitio web y redes sociales</w:t>
      </w:r>
    </w:p>
    <w:p w:rsidR="00F023C5" w:rsidRPr="00D870F4" w:rsidRDefault="00F023C5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sz w:val="22"/>
          <w:szCs w:val="22"/>
          <w:lang w:val="es-SV"/>
        </w:rPr>
        <w:t>P</w:t>
      </w:r>
      <w:r w:rsidR="00B567BA" w:rsidRPr="00D870F4">
        <w:rPr>
          <w:sz w:val="22"/>
          <w:szCs w:val="22"/>
          <w:lang w:val="es-SV"/>
        </w:rPr>
        <w:t>ropuestas de organizaciones de sociedad civil o personas naturales</w:t>
      </w:r>
      <w:r w:rsidRPr="00D870F4">
        <w:rPr>
          <w:sz w:val="22"/>
          <w:szCs w:val="22"/>
          <w:lang w:val="es-SV"/>
        </w:rPr>
        <w:t xml:space="preserve"> enviadas por correo electrónico o presentadas de manera presencial a la SPTA</w:t>
      </w:r>
    </w:p>
    <w:p w:rsidR="00245257" w:rsidRPr="00D870F4" w:rsidRDefault="00F023C5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sz w:val="22"/>
          <w:szCs w:val="22"/>
          <w:lang w:val="es-SV"/>
        </w:rPr>
      </w:pPr>
      <w:r w:rsidRPr="00D870F4">
        <w:rPr>
          <w:sz w:val="22"/>
          <w:szCs w:val="22"/>
          <w:lang w:val="es-SV"/>
        </w:rPr>
        <w:t>Un taller con instituciones de Gobierno</w:t>
      </w:r>
      <w:r w:rsidR="00AB062A" w:rsidRPr="00D870F4">
        <w:rPr>
          <w:sz w:val="22"/>
          <w:szCs w:val="22"/>
          <w:lang w:val="es-SV"/>
        </w:rPr>
        <w:t xml:space="preserve"> y u</w:t>
      </w:r>
      <w:r w:rsidRPr="00D870F4">
        <w:rPr>
          <w:sz w:val="22"/>
          <w:szCs w:val="22"/>
          <w:lang w:val="es-SV"/>
        </w:rPr>
        <w:t>n taller con, en su mayoría, organizaciones de jóvenes.</w:t>
      </w:r>
    </w:p>
    <w:p w:rsidR="00B567BA" w:rsidRPr="00903FC4" w:rsidRDefault="00B567BA" w:rsidP="00B567BA">
      <w:pPr>
        <w:jc w:val="both"/>
      </w:pPr>
    </w:p>
    <w:p w:rsidR="00A4053D" w:rsidRDefault="00A4053D" w:rsidP="00245257">
      <w:pPr>
        <w:pStyle w:val="Ttulo2"/>
      </w:pPr>
      <w:bookmarkStart w:id="1" w:name="_Toc531095155"/>
      <w:r w:rsidRPr="00903FC4">
        <w:t>C</w:t>
      </w:r>
      <w:r w:rsidR="00245257" w:rsidRPr="00903FC4">
        <w:t>onsulta</w:t>
      </w:r>
      <w:r w:rsidR="00A970EF">
        <w:t xml:space="preserve"> </w:t>
      </w:r>
      <w:r w:rsidR="009B7229">
        <w:t>electrónica</w:t>
      </w:r>
      <w:bookmarkEnd w:id="1"/>
    </w:p>
    <w:p w:rsidR="00F023C5" w:rsidRDefault="00F023C5" w:rsidP="00C14E95">
      <w:pPr>
        <w:spacing w:line="360" w:lineRule="auto"/>
        <w:jc w:val="both"/>
      </w:pPr>
      <w:r>
        <w:t xml:space="preserve">La Secretaría creó un espacio dentro del sitio </w:t>
      </w:r>
      <w:r w:rsidR="00A970EF">
        <w:t>web d</w:t>
      </w:r>
      <w:r>
        <w:t>el Observatorio del Plan AGA (</w:t>
      </w:r>
      <w:hyperlink r:id="rId11" w:history="1">
        <w:r w:rsidRPr="005E2AD4">
          <w:rPr>
            <w:rStyle w:val="Hipervnculo"/>
          </w:rPr>
          <w:t>http://alianza.gobiernoabierto.gob.sv/</w:t>
        </w:r>
      </w:hyperlink>
      <w:r>
        <w:t>) para realizar la consulta del P</w:t>
      </w:r>
      <w:r w:rsidR="00A970EF">
        <w:t>AN</w:t>
      </w:r>
      <w:r>
        <w:t xml:space="preserve"> 2018-2020.</w:t>
      </w:r>
    </w:p>
    <w:p w:rsidR="00A970EF" w:rsidRDefault="0007355E" w:rsidP="00C14E95">
      <w:pPr>
        <w:spacing w:line="360" w:lineRule="auto"/>
      </w:pPr>
      <w:r>
        <w:t xml:space="preserve">El objetivo fue destinar un espacio de alcance nacional para la recepción de propuestas y discusión con la población para el Plan de Acción 2018-2020 de AGA El Salvador. </w:t>
      </w:r>
      <w:r w:rsidR="00A970EF">
        <w:t xml:space="preserve">Se </w:t>
      </w:r>
      <w:r w:rsidR="00C85EAA">
        <w:t>buscaba</w:t>
      </w:r>
      <w:r w:rsidR="00A970EF">
        <w:t xml:space="preserve"> alcanzar </w:t>
      </w:r>
      <w:r w:rsidR="00340B67">
        <w:t>la mayor cantidad de</w:t>
      </w:r>
      <w:r w:rsidR="009B7229">
        <w:t xml:space="preserve"> población</w:t>
      </w:r>
      <w:r>
        <w:t xml:space="preserve"> con acceso a internet</w:t>
      </w:r>
      <w:r w:rsidR="00A970EF">
        <w:t>.</w:t>
      </w:r>
    </w:p>
    <w:p w:rsidR="0007355E" w:rsidRPr="0007355E" w:rsidRDefault="0007355E" w:rsidP="00C14E95">
      <w:pPr>
        <w:spacing w:line="360" w:lineRule="auto"/>
        <w:rPr>
          <w:b/>
        </w:rPr>
      </w:pPr>
      <w:r w:rsidRPr="0007355E">
        <w:rPr>
          <w:b/>
        </w:rPr>
        <w:t>Proceso para participar</w:t>
      </w:r>
    </w:p>
    <w:p w:rsidR="0068117F" w:rsidRDefault="0007355E" w:rsidP="00C14E95">
      <w:pPr>
        <w:spacing w:line="360" w:lineRule="auto"/>
      </w:pPr>
      <w:r w:rsidRPr="0007355E">
        <w:rPr>
          <w:b/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699301BF" wp14:editId="47B6FEE9">
            <wp:simplePos x="0" y="0"/>
            <wp:positionH relativeFrom="column">
              <wp:posOffset>1089025</wp:posOffset>
            </wp:positionH>
            <wp:positionV relativeFrom="paragraph">
              <wp:posOffset>688340</wp:posOffset>
            </wp:positionV>
            <wp:extent cx="3520440" cy="2514600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6344" r="17076" b="8157"/>
                    <a:stretch/>
                  </pic:blipFill>
                  <pic:spPr bwMode="auto">
                    <a:xfrm>
                      <a:off x="0" y="0"/>
                      <a:ext cx="35204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7F">
        <w:t>En el sitio web se colocaron ocho temáticas definidas previamente por las organizaciones de sociedad civil del OGA:</w:t>
      </w:r>
    </w:p>
    <w:p w:rsidR="0007355E" w:rsidRDefault="0007355E" w:rsidP="00F023C5">
      <w:pPr>
        <w:jc w:val="both"/>
      </w:pPr>
    </w:p>
    <w:p w:rsidR="00D5316A" w:rsidRDefault="00D5316A" w:rsidP="00C14E95">
      <w:pPr>
        <w:spacing w:line="360" w:lineRule="auto"/>
        <w:jc w:val="both"/>
      </w:pPr>
      <w:r>
        <w:t xml:space="preserve">Los pasos para ingresar las propuestas fueron: </w:t>
      </w:r>
    </w:p>
    <w:p w:rsidR="00D5316A" w:rsidRPr="00AA6EF2" w:rsidRDefault="00D5316A" w:rsidP="00C14E95">
      <w:pPr>
        <w:pStyle w:val="Prrafodelista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es-SV"/>
        </w:rPr>
      </w:pPr>
      <w:r w:rsidRPr="00AA6EF2">
        <w:rPr>
          <w:sz w:val="22"/>
          <w:szCs w:val="22"/>
          <w:lang w:val="es-SV"/>
        </w:rPr>
        <w:t>Ingrese al tópico/temática de su interés</w:t>
      </w:r>
    </w:p>
    <w:p w:rsidR="00D5316A" w:rsidRPr="00AA6EF2" w:rsidRDefault="00D5316A" w:rsidP="00C14E95">
      <w:pPr>
        <w:pStyle w:val="Prrafodelista"/>
        <w:numPr>
          <w:ilvl w:val="0"/>
          <w:numId w:val="9"/>
        </w:numPr>
        <w:spacing w:line="360" w:lineRule="auto"/>
        <w:jc w:val="both"/>
        <w:rPr>
          <w:sz w:val="22"/>
          <w:szCs w:val="22"/>
        </w:rPr>
      </w:pPr>
      <w:r w:rsidRPr="00AA6EF2">
        <w:rPr>
          <w:sz w:val="22"/>
          <w:szCs w:val="22"/>
        </w:rPr>
        <w:t xml:space="preserve">Lea </w:t>
      </w:r>
      <w:r w:rsidRPr="0025202B">
        <w:rPr>
          <w:sz w:val="22"/>
          <w:szCs w:val="22"/>
          <w:lang w:val="es-SV"/>
        </w:rPr>
        <w:t>el texto introductorio</w:t>
      </w:r>
    </w:p>
    <w:p w:rsidR="00D5316A" w:rsidRPr="00AA6EF2" w:rsidRDefault="00D5316A" w:rsidP="00C14E95">
      <w:pPr>
        <w:pStyle w:val="Prrafodelista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es-SV"/>
        </w:rPr>
      </w:pPr>
      <w:r w:rsidRPr="00AA6EF2">
        <w:rPr>
          <w:sz w:val="22"/>
          <w:szCs w:val="22"/>
          <w:lang w:val="es-SV"/>
        </w:rPr>
        <w:t>Escriba su propuesta en el cuadro de texto indicado</w:t>
      </w:r>
    </w:p>
    <w:p w:rsidR="00D5316A" w:rsidRDefault="00D5316A" w:rsidP="00C14E95">
      <w:pPr>
        <w:spacing w:line="360" w:lineRule="auto"/>
        <w:jc w:val="both"/>
      </w:pPr>
    </w:p>
    <w:p w:rsidR="0068117F" w:rsidRDefault="00D5316A" w:rsidP="00C14E95">
      <w:pPr>
        <w:spacing w:line="360" w:lineRule="auto"/>
        <w:jc w:val="both"/>
      </w:pPr>
      <w:r>
        <w:t>C</w:t>
      </w:r>
      <w:r w:rsidR="0068117F">
        <w:t xml:space="preserve">ualquier persona podía </w:t>
      </w:r>
      <w:r w:rsidR="0007355E">
        <w:t>agregar</w:t>
      </w:r>
      <w:r w:rsidR="0068117F">
        <w:t xml:space="preserve"> su</w:t>
      </w:r>
      <w:r>
        <w:t xml:space="preserve"> idea</w:t>
      </w:r>
      <w:r w:rsidR="0068117F">
        <w:t>, abriendo una cuenta en el sistema “</w:t>
      </w:r>
      <w:proofErr w:type="spellStart"/>
      <w:r w:rsidR="0068117F">
        <w:t>Discus</w:t>
      </w:r>
      <w:proofErr w:type="spellEnd"/>
      <w:r w:rsidR="0068117F">
        <w:t xml:space="preserve">” o entrando </w:t>
      </w:r>
      <w:r w:rsidR="009B7229">
        <w:t>por medio de</w:t>
      </w:r>
      <w:r w:rsidR="0068117F">
        <w:t xml:space="preserve"> cualquier red social.</w:t>
      </w:r>
    </w:p>
    <w:p w:rsidR="0068117F" w:rsidRDefault="0068117F" w:rsidP="00C14E95">
      <w:pPr>
        <w:spacing w:line="360" w:lineRule="auto"/>
        <w:jc w:val="both"/>
      </w:pPr>
      <w:r>
        <w:lastRenderedPageBreak/>
        <w:t>De esta manera se recibieron</w:t>
      </w:r>
      <w:r w:rsidR="00C116AB">
        <w:t xml:space="preserve"> 107 propuestas</w:t>
      </w:r>
      <w:r>
        <w:t>: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7 propuestas sobre Derechos Humanos (de 5 personas)</w:t>
      </w:r>
    </w:p>
    <w:p w:rsidR="0068117F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33 propuestas sobre Medio Ambiente (de 10 personas)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11 propuestas sobre Transparencia en el Gasto (de 4 personas)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7 propuestas sobre Fiscalidad Integral (de 3 personas)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12 propuestas sobre Salud (de 7 personas)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2 propuestas sobre Transparencia de la inversión social (de 2 personas)</w:t>
      </w:r>
    </w:p>
    <w:p w:rsidR="002A556C" w:rsidRPr="00D870F4" w:rsidRDefault="002A556C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6 propuestas sobre Obra Pública (de 2 personas)</w:t>
      </w:r>
    </w:p>
    <w:p w:rsidR="002A556C" w:rsidRPr="00D870F4" w:rsidRDefault="00C116AB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D870F4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29 propuestas sobre Educación (de 14 personas)</w:t>
      </w:r>
    </w:p>
    <w:p w:rsidR="0068117F" w:rsidRDefault="0068117F" w:rsidP="00C14E95">
      <w:pPr>
        <w:spacing w:line="360" w:lineRule="auto"/>
        <w:jc w:val="both"/>
      </w:pPr>
    </w:p>
    <w:p w:rsidR="00D5316A" w:rsidRDefault="009B679D" w:rsidP="00C14E95">
      <w:pPr>
        <w:spacing w:line="360" w:lineRule="auto"/>
        <w:jc w:val="both"/>
      </w:pPr>
      <w:r>
        <w:t>E</w:t>
      </w:r>
      <w:r w:rsidR="005213B4">
        <w:t>n</w:t>
      </w:r>
      <w:r>
        <w:t xml:space="preserve"> este espacio,</w:t>
      </w:r>
      <w:r w:rsidR="00D5316A">
        <w:t xml:space="preserve"> también</w:t>
      </w:r>
      <w:r>
        <w:t>,</w:t>
      </w:r>
      <w:r w:rsidR="00D5316A">
        <w:t xml:space="preserve"> se puso a la disposición las propuestas entregadas por organizaciones sociales y la metodología de consulta </w:t>
      </w:r>
      <w:r w:rsidR="009B7229">
        <w:t>realizada por la SPTA.</w:t>
      </w:r>
      <w:r w:rsidR="005213B4">
        <w:t xml:space="preserve"> El sitio web estuvo abierto al públic del 18 de junio al 16 de julio de 2018.</w:t>
      </w:r>
    </w:p>
    <w:p w:rsidR="009563F6" w:rsidRDefault="009563F6" w:rsidP="00F023C5">
      <w:pPr>
        <w:jc w:val="both"/>
      </w:pPr>
    </w:p>
    <w:p w:rsidR="00A4053D" w:rsidRDefault="00A4053D" w:rsidP="009B679D">
      <w:pPr>
        <w:pStyle w:val="Ttulo3"/>
      </w:pPr>
      <w:bookmarkStart w:id="2" w:name="_Toc531095156"/>
      <w:r w:rsidRPr="00903FC4">
        <w:t>R</w:t>
      </w:r>
      <w:r w:rsidR="00245257" w:rsidRPr="00903FC4">
        <w:t>edes sociales</w:t>
      </w:r>
      <w:bookmarkEnd w:id="2"/>
    </w:p>
    <w:p w:rsidR="009563F6" w:rsidRDefault="009563F6" w:rsidP="00C14E95">
      <w:pPr>
        <w:spacing w:line="360" w:lineRule="auto"/>
        <w:jc w:val="both"/>
      </w:pPr>
      <w:r>
        <w:t xml:space="preserve">En </w:t>
      </w:r>
      <w:r w:rsidR="0007355E">
        <w:t xml:space="preserve">Twitter </w:t>
      </w:r>
      <w:r>
        <w:t xml:space="preserve">y </w:t>
      </w:r>
      <w:r w:rsidR="0007355E">
        <w:t xml:space="preserve">Facebook </w:t>
      </w:r>
      <w:r>
        <w:t xml:space="preserve">se realizaron diversas publicaciones para promover la participación de la población en la consulta. </w:t>
      </w:r>
    </w:p>
    <w:p w:rsidR="009563F6" w:rsidRPr="009563F6" w:rsidRDefault="009563F6" w:rsidP="00C14E95">
      <w:pPr>
        <w:spacing w:line="360" w:lineRule="auto"/>
        <w:rPr>
          <w:b/>
        </w:rPr>
      </w:pPr>
      <w:r w:rsidRPr="009563F6">
        <w:rPr>
          <w:b/>
        </w:rPr>
        <w:t>T</w:t>
      </w:r>
      <w:r>
        <w:rPr>
          <w:b/>
        </w:rPr>
        <w:t>witter</w:t>
      </w:r>
      <w:r w:rsidRPr="009563F6">
        <w:rPr>
          <w:b/>
        </w:rPr>
        <w:t xml:space="preserve"> </w:t>
      </w:r>
    </w:p>
    <w:p w:rsidR="009563F6" w:rsidRDefault="009563F6" w:rsidP="00C14E95">
      <w:pPr>
        <w:spacing w:line="360" w:lineRule="auto"/>
        <w:jc w:val="both"/>
      </w:pPr>
      <w:r>
        <w:t xml:space="preserve">Se programaron tres tweets por día, en distintos horarios, en el período comprendido entre el 21 de junio hasta el 16 de julio de 2018, </w:t>
      </w:r>
      <w:r w:rsidR="00CD449A">
        <w:t xml:space="preserve">para un total de </w:t>
      </w:r>
      <w:r>
        <w:t xml:space="preserve">26 días. </w:t>
      </w:r>
    </w:p>
    <w:p w:rsidR="00CD449A" w:rsidRDefault="00CD449A" w:rsidP="00C14E95">
      <w:pPr>
        <w:spacing w:line="360" w:lineRule="auto"/>
        <w:jc w:val="both"/>
      </w:pPr>
      <w:r>
        <w:t>En total</w:t>
      </w:r>
      <w:r w:rsidR="009563F6">
        <w:t>, la cantidad de tweets publicados fueron 78</w:t>
      </w:r>
      <w:r>
        <w:t>, los cuales</w:t>
      </w:r>
      <w:r w:rsidR="009563F6">
        <w:t xml:space="preserve"> </w:t>
      </w:r>
      <w:r w:rsidR="005E1EB6">
        <w:t>se</w:t>
      </w:r>
      <w:r w:rsidR="009563F6">
        <w:t xml:space="preserve"> re</w:t>
      </w:r>
      <w:r>
        <w:t>-</w:t>
      </w:r>
      <w:r w:rsidR="009563F6">
        <w:t>tuitea</w:t>
      </w:r>
      <w:r w:rsidR="005E1EB6">
        <w:t>ron</w:t>
      </w:r>
      <w:r w:rsidR="009563F6">
        <w:t xml:space="preserve"> 176 veces. En su gran mayoría, los </w:t>
      </w:r>
      <w:proofErr w:type="spellStart"/>
      <w:r w:rsidR="009563F6">
        <w:t>retuits</w:t>
      </w:r>
      <w:proofErr w:type="spellEnd"/>
      <w:r w:rsidR="009563F6">
        <w:t xml:space="preserve"> provenían de la misma cuenta de la SPTA, de la cuenta de Gobierno Abierto </w:t>
      </w:r>
      <w:r>
        <w:t xml:space="preserve">El Salvador </w:t>
      </w:r>
      <w:r w:rsidR="009563F6">
        <w:t>y de la de</w:t>
      </w:r>
      <w:r>
        <w:t>l periódico digital</w:t>
      </w:r>
      <w:r w:rsidR="009563F6">
        <w:t xml:space="preserve"> Transparencia Activa. </w:t>
      </w:r>
    </w:p>
    <w:p w:rsidR="009563F6" w:rsidRDefault="009563F6" w:rsidP="00C14E95">
      <w:pPr>
        <w:spacing w:line="360" w:lineRule="auto"/>
        <w:jc w:val="both"/>
      </w:pPr>
      <w:r>
        <w:t>Además, estos 78 tweets</w:t>
      </w:r>
      <w:r w:rsidR="00CD449A">
        <w:t xml:space="preserve"> tuvieron 29 “me encanta”</w:t>
      </w:r>
      <w:r w:rsidR="00CD449A" w:rsidRPr="00CD449A">
        <w:t xml:space="preserve"> </w:t>
      </w:r>
      <w:r w:rsidR="00CD449A">
        <w:t>de parte de diferentes usuarios</w:t>
      </w:r>
      <w:r>
        <w:t xml:space="preserve">. </w:t>
      </w:r>
      <w:r w:rsidR="00CD449A">
        <w:t>L</w:t>
      </w:r>
      <w:r>
        <w:t xml:space="preserve">os tweets programados fueron comentados 10 veces en total, pero en su mayoría con mensajes negativos hacia el gobierno, insultando a la institución o trayendo a colación casos mediáticos de corrupción relacionados con los dos últimos gobiernos. </w:t>
      </w:r>
    </w:p>
    <w:p w:rsidR="009563F6" w:rsidRDefault="009563F6" w:rsidP="00C14E95">
      <w:pPr>
        <w:spacing w:line="360" w:lineRule="auto"/>
        <w:jc w:val="both"/>
      </w:pPr>
      <w:r>
        <w:lastRenderedPageBreak/>
        <w:t xml:space="preserve">Los productos que se utilizaron para estos tres tweets diarios fueron </w:t>
      </w:r>
      <w:r w:rsidR="0007355E">
        <w:t>cuatro</w:t>
      </w:r>
      <w:r>
        <w:t xml:space="preserve"> artes que se diseñaron previamente y </w:t>
      </w:r>
      <w:r w:rsidR="0007355E">
        <w:t>tres</w:t>
      </w:r>
      <w:r>
        <w:t xml:space="preserve"> pequeños videos.  </w:t>
      </w:r>
    </w:p>
    <w:p w:rsidR="00A4053D" w:rsidRPr="00DE5DA3" w:rsidRDefault="009563F6" w:rsidP="00A4053D">
      <w:pPr>
        <w:rPr>
          <w:b/>
        </w:rPr>
      </w:pPr>
      <w:r w:rsidRPr="009563F6">
        <w:rPr>
          <w:b/>
        </w:rPr>
        <w:t>Facebook</w:t>
      </w:r>
    </w:p>
    <w:tbl>
      <w:tblPr>
        <w:tblStyle w:val="GridTable1LightAccent1"/>
        <w:tblpPr w:leftFromText="141" w:rightFromText="141" w:vertAnchor="text" w:horzAnchor="margin" w:tblpXSpec="center" w:tblpY="1264"/>
        <w:tblW w:w="9918" w:type="dxa"/>
        <w:tblLayout w:type="fixed"/>
        <w:tblLook w:val="04A0" w:firstRow="1" w:lastRow="0" w:firstColumn="1" w:lastColumn="0" w:noHBand="0" w:noVBand="1"/>
      </w:tblPr>
      <w:tblGrid>
        <w:gridCol w:w="2183"/>
        <w:gridCol w:w="931"/>
        <w:gridCol w:w="1660"/>
        <w:gridCol w:w="1317"/>
        <w:gridCol w:w="1134"/>
        <w:gridCol w:w="2693"/>
      </w:tblGrid>
      <w:tr w:rsidR="00DE5DA3" w:rsidTr="00C14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</w:tcPr>
          <w:p w:rsidR="00DE5DA3" w:rsidRPr="000269B2" w:rsidRDefault="00DE5DA3" w:rsidP="00C14E95">
            <w:pPr>
              <w:jc w:val="center"/>
              <w:rPr>
                <w:sz w:val="16"/>
              </w:rPr>
            </w:pPr>
            <w:r w:rsidRPr="000269B2">
              <w:rPr>
                <w:sz w:val="24"/>
              </w:rPr>
              <w:t>POST FANPAGE SPTA SOBRE AGA (ARTES)</w:t>
            </w:r>
          </w:p>
        </w:tc>
      </w:tr>
      <w:tr w:rsidR="00DE5DA3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DE5DA3" w:rsidRPr="000269B2" w:rsidRDefault="00DE5DA3" w:rsidP="00C14E95">
            <w:pPr>
              <w:rPr>
                <w:sz w:val="20"/>
              </w:rPr>
            </w:pPr>
            <w:r w:rsidRPr="000269B2">
              <w:rPr>
                <w:sz w:val="20"/>
              </w:rPr>
              <w:t xml:space="preserve">LINK POST </w:t>
            </w:r>
          </w:p>
        </w:tc>
        <w:tc>
          <w:tcPr>
            <w:tcW w:w="931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 xml:space="preserve">FECHA DE PUBLICACION </w:t>
            </w:r>
          </w:p>
        </w:tc>
        <w:tc>
          <w:tcPr>
            <w:tcW w:w="1660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PERSONAS ALCANZADAS</w:t>
            </w:r>
          </w:p>
        </w:tc>
        <w:tc>
          <w:tcPr>
            <w:tcW w:w="1317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INTERACCIONES (</w:t>
            </w:r>
            <w:proofErr w:type="spellStart"/>
            <w:r w:rsidRPr="000269B2">
              <w:rPr>
                <w:b/>
                <w:sz w:val="20"/>
              </w:rPr>
              <w:t>likes</w:t>
            </w:r>
            <w:proofErr w:type="spellEnd"/>
            <w:r w:rsidRPr="000269B2">
              <w:rPr>
                <w:b/>
                <w:sz w:val="20"/>
              </w:rPr>
              <w:t>, me encanta, …)</w:t>
            </w:r>
          </w:p>
        </w:tc>
        <w:tc>
          <w:tcPr>
            <w:tcW w:w="1134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COMPARTIDOS</w:t>
            </w:r>
          </w:p>
        </w:tc>
        <w:tc>
          <w:tcPr>
            <w:tcW w:w="2693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 xml:space="preserve">OBSERVACIONES </w:t>
            </w:r>
          </w:p>
        </w:tc>
      </w:tr>
      <w:tr w:rsidR="00DE5DA3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DE5DA3" w:rsidRPr="000269B2" w:rsidRDefault="00DE5DA3" w:rsidP="00C14E95">
            <w:pPr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(arte 1)</w:t>
            </w:r>
          </w:p>
          <w:p w:rsidR="00DE5DA3" w:rsidRPr="000269B2" w:rsidRDefault="00CD4483" w:rsidP="00C14E95">
            <w:pPr>
              <w:rPr>
                <w:sz w:val="20"/>
                <w:szCs w:val="20"/>
              </w:rPr>
            </w:pPr>
            <w:hyperlink r:id="rId13" w:history="1">
              <w:r w:rsidR="00DE5DA3" w:rsidRPr="000269B2">
                <w:rPr>
                  <w:rStyle w:val="Hipervnculo"/>
                  <w:sz w:val="20"/>
                  <w:szCs w:val="20"/>
                </w:rPr>
                <w:t>http://bit.ly/2KfSfRS</w:t>
              </w:r>
            </w:hyperlink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20 de junio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174 personas alcanzadas</w:t>
            </w:r>
          </w:p>
        </w:tc>
        <w:tc>
          <w:tcPr>
            <w:tcW w:w="1317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 0 </w:t>
            </w:r>
          </w:p>
        </w:tc>
        <w:tc>
          <w:tcPr>
            <w:tcW w:w="1134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Post sin pauta</w:t>
            </w:r>
          </w:p>
        </w:tc>
      </w:tr>
      <w:tr w:rsidR="00DE5DA3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(arte 2)</w:t>
            </w:r>
          </w:p>
          <w:p w:rsidR="00DE5DA3" w:rsidRPr="000269B2" w:rsidRDefault="00CD4483" w:rsidP="00C14E95">
            <w:pPr>
              <w:rPr>
                <w:sz w:val="20"/>
                <w:szCs w:val="20"/>
              </w:rPr>
            </w:pPr>
            <w:hyperlink r:id="rId14" w:history="1">
              <w:r w:rsidR="00DE5DA3" w:rsidRPr="000269B2">
                <w:rPr>
                  <w:rStyle w:val="Hipervnculo"/>
                  <w:sz w:val="20"/>
                  <w:szCs w:val="20"/>
                </w:rPr>
                <w:t>http://bit.ly/2Ou6pC8</w:t>
              </w:r>
            </w:hyperlink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0269B2">
              <w:rPr>
                <w:sz w:val="20"/>
                <w:szCs w:val="20"/>
              </w:rPr>
              <w:t xml:space="preserve"> de junio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147 personas alcanzadas</w:t>
            </w:r>
          </w:p>
        </w:tc>
        <w:tc>
          <w:tcPr>
            <w:tcW w:w="1317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2 </w:t>
            </w:r>
            <w:proofErr w:type="spellStart"/>
            <w:r w:rsidRPr="000269B2">
              <w:rPr>
                <w:sz w:val="20"/>
                <w:szCs w:val="20"/>
              </w:rPr>
              <w:t>likes</w:t>
            </w:r>
            <w:proofErr w:type="spellEnd"/>
            <w:r w:rsidRPr="000269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Post sin pauta.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Tres personas hicieron clic en la publicación </w:t>
            </w:r>
          </w:p>
        </w:tc>
      </w:tr>
      <w:tr w:rsidR="00DE5DA3" w:rsidTr="00C14E95">
        <w:trPr>
          <w:trHeight w:val="4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DE5DA3" w:rsidRPr="000269B2" w:rsidRDefault="00DE5DA3" w:rsidP="00C14E95">
            <w:pPr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(arte 3) </w:t>
            </w:r>
          </w:p>
          <w:p w:rsidR="00DE5DA3" w:rsidRPr="000269B2" w:rsidRDefault="00CD4483" w:rsidP="00C14E95">
            <w:pPr>
              <w:rPr>
                <w:sz w:val="20"/>
                <w:szCs w:val="20"/>
              </w:rPr>
            </w:pPr>
            <w:hyperlink r:id="rId15" w:history="1">
              <w:r w:rsidR="00DE5DA3" w:rsidRPr="000269B2">
                <w:rPr>
                  <w:rStyle w:val="Hipervnculo"/>
                  <w:sz w:val="20"/>
                  <w:szCs w:val="20"/>
                </w:rPr>
                <w:t>http://bit.ly/2NltS7I</w:t>
              </w:r>
            </w:hyperlink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29 de junio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74,926 personas alcanzadas.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(68,800 durante los 3 días que duró la pauta) De las cuales, 55% fueron mujeres y 45% hombres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17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1,782 interacciones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1,517 </w:t>
            </w:r>
            <w:proofErr w:type="spellStart"/>
            <w:r w:rsidRPr="000269B2">
              <w:rPr>
                <w:sz w:val="20"/>
                <w:szCs w:val="20"/>
              </w:rPr>
              <w:t>likes</w:t>
            </w:r>
            <w:proofErr w:type="spellEnd"/>
            <w:r w:rsidRPr="000269B2">
              <w:rPr>
                <w:sz w:val="20"/>
                <w:szCs w:val="20"/>
              </w:rPr>
              <w:t xml:space="preserve">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116 veces comparti</w:t>
            </w:r>
            <w:r>
              <w:rPr>
                <w:sz w:val="20"/>
                <w:szCs w:val="20"/>
              </w:rPr>
              <w:t>do</w:t>
            </w:r>
          </w:p>
        </w:tc>
        <w:tc>
          <w:tcPr>
            <w:tcW w:w="2693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Post con $100 de pauta (en circulación por 3 días)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Delimitado para personas de 18 a 65+ años de edad de todo el país. 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En la publicación se realizaron 47 comentarios</w:t>
            </w:r>
            <w:r>
              <w:rPr>
                <w:sz w:val="20"/>
                <w:szCs w:val="20"/>
              </w:rPr>
              <w:t xml:space="preserve"> de los cuales cuatro se retomaron como ideas para los compromisos</w:t>
            </w:r>
            <w:r w:rsidRPr="000269B2">
              <w:rPr>
                <w:sz w:val="20"/>
                <w:szCs w:val="20"/>
              </w:rPr>
              <w:t xml:space="preserve">.  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613 personas dieron clic a la publicación y 272 hicieron clic en el enlace (durante la pauta)</w:t>
            </w: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La publicación fue más exitosa en los siguientes grupos de edad: 18- 24 y de 25- 34 años. </w:t>
            </w:r>
          </w:p>
        </w:tc>
      </w:tr>
      <w:tr w:rsidR="00DE5DA3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(arte 4) </w:t>
            </w:r>
          </w:p>
          <w:p w:rsidR="00DE5DA3" w:rsidRPr="000269B2" w:rsidRDefault="00CD4483" w:rsidP="00C14E95">
            <w:pPr>
              <w:rPr>
                <w:sz w:val="20"/>
                <w:szCs w:val="20"/>
              </w:rPr>
            </w:pPr>
            <w:hyperlink r:id="rId16" w:history="1">
              <w:r w:rsidR="00DE5DA3" w:rsidRPr="000269B2">
                <w:rPr>
                  <w:rStyle w:val="Hipervnculo"/>
                  <w:sz w:val="20"/>
                  <w:szCs w:val="20"/>
                </w:rPr>
                <w:t>http://bit.ly/2LTT9YO</w:t>
              </w:r>
            </w:hyperlink>
          </w:p>
          <w:p w:rsidR="00DE5DA3" w:rsidRPr="000269B2" w:rsidRDefault="00DE5DA3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0269B2">
              <w:rPr>
                <w:sz w:val="20"/>
                <w:szCs w:val="20"/>
              </w:rPr>
              <w:t xml:space="preserve"> de julio </w:t>
            </w:r>
          </w:p>
        </w:tc>
        <w:tc>
          <w:tcPr>
            <w:tcW w:w="1660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255 personas alcanzadas</w:t>
            </w:r>
          </w:p>
        </w:tc>
        <w:tc>
          <w:tcPr>
            <w:tcW w:w="1317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 xml:space="preserve"> 1 interacción (</w:t>
            </w:r>
            <w:proofErr w:type="spellStart"/>
            <w:r w:rsidRPr="000269B2">
              <w:rPr>
                <w:sz w:val="20"/>
                <w:szCs w:val="20"/>
              </w:rPr>
              <w:t>like</w:t>
            </w:r>
            <w:proofErr w:type="spellEnd"/>
            <w:r w:rsidRPr="000269B2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DE5DA3" w:rsidRPr="000269B2" w:rsidRDefault="00DE5DA3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Post sin pauta</w:t>
            </w:r>
          </w:p>
        </w:tc>
      </w:tr>
    </w:tbl>
    <w:p w:rsidR="00A4053D" w:rsidRDefault="00DE5DA3" w:rsidP="00C14E95">
      <w:pPr>
        <w:spacing w:line="360" w:lineRule="auto"/>
      </w:pPr>
      <w:r>
        <w:t>En Facebook se hicieron dos tipos de publicación: carteles (o artes) y videos, los cuales tuvieron los siguientes resultados:</w:t>
      </w:r>
    </w:p>
    <w:p w:rsidR="00DE5DA3" w:rsidRDefault="00DE5DA3"/>
    <w:tbl>
      <w:tblPr>
        <w:tblStyle w:val="GridTable1LightAccent1"/>
        <w:tblpPr w:leftFromText="141" w:rightFromText="141" w:vertAnchor="text" w:horzAnchor="margin" w:tblpXSpec="center" w:tblpY="182"/>
        <w:tblW w:w="9918" w:type="dxa"/>
        <w:tblLayout w:type="fixed"/>
        <w:tblLook w:val="04A0" w:firstRow="1" w:lastRow="0" w:firstColumn="1" w:lastColumn="0" w:noHBand="0" w:noVBand="1"/>
      </w:tblPr>
      <w:tblGrid>
        <w:gridCol w:w="2183"/>
        <w:gridCol w:w="931"/>
        <w:gridCol w:w="1660"/>
        <w:gridCol w:w="1317"/>
        <w:gridCol w:w="1134"/>
        <w:gridCol w:w="2693"/>
      </w:tblGrid>
      <w:tr w:rsidR="00C14E95" w:rsidRPr="00CA4050" w:rsidTr="00C14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</w:tcPr>
          <w:p w:rsidR="00C14E95" w:rsidRPr="005F30C1" w:rsidRDefault="00C14E95" w:rsidP="00C14E95">
            <w:pPr>
              <w:jc w:val="center"/>
              <w:rPr>
                <w:sz w:val="16"/>
                <w:lang w:val="en-US"/>
              </w:rPr>
            </w:pPr>
            <w:r w:rsidRPr="005F30C1">
              <w:rPr>
                <w:sz w:val="24"/>
                <w:lang w:val="en-US"/>
              </w:rPr>
              <w:t>POST FANPAGE SPTA SOBRE AGA (VIDEOS)</w:t>
            </w:r>
          </w:p>
        </w:tc>
      </w:tr>
      <w:tr w:rsidR="00C14E95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C14E95" w:rsidRPr="000269B2" w:rsidRDefault="00C14E95" w:rsidP="00C14E95">
            <w:pPr>
              <w:rPr>
                <w:sz w:val="20"/>
              </w:rPr>
            </w:pPr>
            <w:r w:rsidRPr="000269B2">
              <w:rPr>
                <w:sz w:val="20"/>
              </w:rPr>
              <w:t xml:space="preserve">LINK POST </w:t>
            </w:r>
          </w:p>
        </w:tc>
        <w:tc>
          <w:tcPr>
            <w:tcW w:w="931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 xml:space="preserve">FECHA DE PUBLICACION </w:t>
            </w:r>
          </w:p>
        </w:tc>
        <w:tc>
          <w:tcPr>
            <w:tcW w:w="1660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PERSONAS ALCANZADAS</w:t>
            </w:r>
          </w:p>
        </w:tc>
        <w:tc>
          <w:tcPr>
            <w:tcW w:w="1317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INTERACCIONES (</w:t>
            </w:r>
            <w:proofErr w:type="spellStart"/>
            <w:r w:rsidRPr="000269B2">
              <w:rPr>
                <w:b/>
                <w:sz w:val="20"/>
              </w:rPr>
              <w:t>likes</w:t>
            </w:r>
            <w:proofErr w:type="spellEnd"/>
            <w:r w:rsidRPr="000269B2">
              <w:rPr>
                <w:b/>
                <w:sz w:val="20"/>
              </w:rPr>
              <w:t>, me encanta, …)</w:t>
            </w:r>
          </w:p>
        </w:tc>
        <w:tc>
          <w:tcPr>
            <w:tcW w:w="1134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269B2">
              <w:rPr>
                <w:b/>
                <w:sz w:val="20"/>
              </w:rPr>
              <w:t>COMPARTIDOS</w:t>
            </w:r>
          </w:p>
        </w:tc>
        <w:tc>
          <w:tcPr>
            <w:tcW w:w="2693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CANTIDAD DE REPRODUCCIONES </w:t>
            </w:r>
          </w:p>
        </w:tc>
      </w:tr>
      <w:tr w:rsidR="00C14E95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animación 1, “Pasos para la consulta”</w:t>
            </w:r>
            <w:r w:rsidRPr="000269B2">
              <w:rPr>
                <w:sz w:val="20"/>
                <w:szCs w:val="20"/>
              </w:rPr>
              <w:t>)</w:t>
            </w: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Default="00CD4483" w:rsidP="00C14E95">
            <w:pPr>
              <w:rPr>
                <w:b w:val="0"/>
                <w:bCs w:val="0"/>
                <w:sz w:val="20"/>
                <w:szCs w:val="20"/>
              </w:rPr>
            </w:pPr>
            <w:hyperlink r:id="rId17" w:history="1">
              <w:r w:rsidR="00C14E95" w:rsidRPr="003A1F22">
                <w:rPr>
                  <w:rStyle w:val="Hipervnculo"/>
                  <w:sz w:val="20"/>
                  <w:szCs w:val="20"/>
                </w:rPr>
                <w:t>http://bit.ly/2n1NSkd</w:t>
              </w:r>
            </w:hyperlink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de junio</w:t>
            </w:r>
          </w:p>
        </w:tc>
        <w:tc>
          <w:tcPr>
            <w:tcW w:w="1660" w:type="dxa"/>
          </w:tcPr>
          <w:p w:rsidR="00C14E95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139 personas </w:t>
            </w:r>
          </w:p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alcanzadas</w:t>
            </w:r>
          </w:p>
        </w:tc>
        <w:tc>
          <w:tcPr>
            <w:tcW w:w="1317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proofErr w:type="spellStart"/>
            <w:r>
              <w:rPr>
                <w:sz w:val="20"/>
                <w:szCs w:val="20"/>
              </w:rPr>
              <w:t>likes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reproducciones </w:t>
            </w:r>
          </w:p>
        </w:tc>
      </w:tr>
      <w:tr w:rsidR="00C14E95" w:rsidTr="00C14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(a</w:t>
            </w:r>
            <w:r>
              <w:rPr>
                <w:sz w:val="20"/>
                <w:szCs w:val="20"/>
              </w:rPr>
              <w:t xml:space="preserve">nimación </w:t>
            </w:r>
            <w:r w:rsidRPr="000269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“temas AGA”</w:t>
            </w:r>
            <w:r w:rsidRPr="000269B2">
              <w:rPr>
                <w:sz w:val="20"/>
                <w:szCs w:val="20"/>
              </w:rPr>
              <w:t>)</w:t>
            </w:r>
          </w:p>
          <w:p w:rsidR="00C14E95" w:rsidRDefault="00CD4483" w:rsidP="00C14E95">
            <w:pPr>
              <w:rPr>
                <w:sz w:val="20"/>
                <w:szCs w:val="20"/>
              </w:rPr>
            </w:pPr>
            <w:hyperlink r:id="rId18" w:history="1">
              <w:r w:rsidR="00C14E95" w:rsidRPr="003A1F22">
                <w:rPr>
                  <w:rStyle w:val="Hipervnculo"/>
                  <w:sz w:val="20"/>
                  <w:szCs w:val="20"/>
                </w:rPr>
                <w:t>http://bit.ly/2NXVorp</w:t>
              </w:r>
            </w:hyperlink>
          </w:p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de junio</w:t>
            </w:r>
          </w:p>
        </w:tc>
        <w:tc>
          <w:tcPr>
            <w:tcW w:w="1660" w:type="dxa"/>
          </w:tcPr>
          <w:p w:rsidR="00C14E95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196 personas </w:t>
            </w:r>
          </w:p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alcanzadas</w:t>
            </w:r>
          </w:p>
        </w:tc>
        <w:tc>
          <w:tcPr>
            <w:tcW w:w="1317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 reproducciones </w:t>
            </w:r>
          </w:p>
        </w:tc>
      </w:tr>
      <w:tr w:rsidR="00C14E95" w:rsidTr="00C14E95">
        <w:trPr>
          <w:trHeight w:val="1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  <w:r w:rsidRPr="000269B2">
              <w:rPr>
                <w:sz w:val="20"/>
                <w:szCs w:val="20"/>
              </w:rPr>
              <w:t>(a</w:t>
            </w:r>
            <w:r>
              <w:rPr>
                <w:sz w:val="20"/>
                <w:szCs w:val="20"/>
              </w:rPr>
              <w:t xml:space="preserve">nimación </w:t>
            </w:r>
            <w:r w:rsidRPr="000269B2">
              <w:rPr>
                <w:sz w:val="20"/>
                <w:szCs w:val="20"/>
              </w:rPr>
              <w:t>3</w:t>
            </w:r>
          </w:p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“Invitación a AGA y pasos</w:t>
            </w:r>
            <w:r w:rsidRPr="000269B2">
              <w:rPr>
                <w:sz w:val="20"/>
                <w:szCs w:val="20"/>
              </w:rPr>
              <w:t xml:space="preserve">) </w:t>
            </w:r>
          </w:p>
          <w:p w:rsidR="00C14E95" w:rsidRDefault="00C14E95" w:rsidP="00C14E95">
            <w:pPr>
              <w:rPr>
                <w:b w:val="0"/>
                <w:bCs w:val="0"/>
                <w:sz w:val="20"/>
                <w:szCs w:val="20"/>
              </w:rPr>
            </w:pPr>
          </w:p>
          <w:p w:rsidR="00C14E95" w:rsidRDefault="00CD4483" w:rsidP="00C14E95">
            <w:pPr>
              <w:rPr>
                <w:b w:val="0"/>
                <w:bCs w:val="0"/>
                <w:sz w:val="20"/>
                <w:szCs w:val="20"/>
              </w:rPr>
            </w:pPr>
            <w:hyperlink r:id="rId19" w:history="1">
              <w:r w:rsidR="00C14E95" w:rsidRPr="003A1F22">
                <w:rPr>
                  <w:rStyle w:val="Hipervnculo"/>
                  <w:sz w:val="20"/>
                  <w:szCs w:val="20"/>
                </w:rPr>
                <w:t>http://bit.ly/2AlHw8y</w:t>
              </w:r>
            </w:hyperlink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  <w:p w:rsidR="00C14E95" w:rsidRPr="000269B2" w:rsidRDefault="00C14E95" w:rsidP="00C14E95">
            <w:pPr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de junio</w:t>
            </w:r>
          </w:p>
        </w:tc>
        <w:tc>
          <w:tcPr>
            <w:tcW w:w="1660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personas alcanzadas</w:t>
            </w:r>
          </w:p>
        </w:tc>
        <w:tc>
          <w:tcPr>
            <w:tcW w:w="1317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proofErr w:type="spellStart"/>
            <w:r>
              <w:rPr>
                <w:sz w:val="20"/>
                <w:szCs w:val="20"/>
              </w:rPr>
              <w:t>likes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veces</w:t>
            </w:r>
          </w:p>
        </w:tc>
        <w:tc>
          <w:tcPr>
            <w:tcW w:w="2693" w:type="dxa"/>
          </w:tcPr>
          <w:p w:rsidR="00C14E95" w:rsidRPr="000269B2" w:rsidRDefault="00C14E95" w:rsidP="00C14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 reproducciones </w:t>
            </w:r>
          </w:p>
        </w:tc>
      </w:tr>
    </w:tbl>
    <w:p w:rsidR="00DE5DA3" w:rsidRDefault="00DE5DA3"/>
    <w:p w:rsidR="00DE5DA3" w:rsidRPr="00DE5DA3" w:rsidRDefault="00DE5DA3" w:rsidP="00492A13">
      <w:pPr>
        <w:pStyle w:val="Ttulo2"/>
        <w:jc w:val="both"/>
      </w:pPr>
      <w:bookmarkStart w:id="3" w:name="_Toc531095157"/>
      <w:r w:rsidRPr="00DE5DA3">
        <w:t>Propuestas de organizaciones de sociedad civil enviadas por correo electrónico o presentadas de manera presencial a la SPTA</w:t>
      </w:r>
      <w:bookmarkEnd w:id="3"/>
    </w:p>
    <w:p w:rsidR="00DE5DA3" w:rsidRDefault="00DE5DA3" w:rsidP="00C14E95">
      <w:pPr>
        <w:spacing w:line="360" w:lineRule="auto"/>
        <w:jc w:val="both"/>
      </w:pPr>
      <w:r>
        <w:t xml:space="preserve">La Secretaría también </w:t>
      </w:r>
      <w:r w:rsidR="00B21054">
        <w:t>abrió el espacio para recibir propuestas de manera presencial y a través de correo electrónico</w:t>
      </w:r>
      <w:r>
        <w:t>:</w:t>
      </w:r>
    </w:p>
    <w:p w:rsidR="00DE5DA3" w:rsidRPr="00BF320B" w:rsidRDefault="00DE5DA3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El 21 de junio</w:t>
      </w:r>
      <w:r w:rsidR="00492A13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 un grupo de organizaciones de Derechos Humanos presentó seis propuestas, con sus respectivas plantillas, a la SPTA</w:t>
      </w:r>
      <w:r w:rsidR="00B21054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, en actividad realizada en Casa Presidencial y presidida por el Director de Transparencia de la Secretaría</w:t>
      </w:r>
      <w:r w:rsidR="00A84B2E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 (Anexo 2)</w:t>
      </w:r>
      <w:r w:rsidR="00492A13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. </w:t>
      </w:r>
    </w:p>
    <w:p w:rsidR="00492A13" w:rsidRPr="00BF320B" w:rsidRDefault="00492A13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El 25 de julio </w:t>
      </w:r>
      <w:r w:rsidR="00B21054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la persona punto de contacto recibió</w:t>
      </w:r>
      <w:r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 un correo electrónico con siete ideas-propuestas de parte de la Fundación Nacional para el Desarrollo (FUNDE)</w:t>
      </w:r>
      <w:r w:rsidR="00A84B2E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 (Anexo 3)</w:t>
      </w:r>
      <w:r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.</w:t>
      </w:r>
    </w:p>
    <w:p w:rsidR="00DE5DA3" w:rsidRPr="00BF320B" w:rsidRDefault="00492A13" w:rsidP="00C14E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</w:pPr>
      <w:r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El 27 de julio </w:t>
      </w:r>
      <w:r w:rsidR="00B21054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la persona punto de contacto recibió un </w:t>
      </w:r>
      <w:r w:rsidR="00DE5DA3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documento con tres compromisos armados en la plantilla correspondiente, propuestos por el Instituto Centroamericano de Estudios Fiscales (ICEFI)</w:t>
      </w:r>
      <w:r w:rsidR="00A84B2E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 xml:space="preserve"> (Anexo 4)</w:t>
      </w:r>
      <w:r w:rsidR="00DE5DA3" w:rsidRPr="00BF320B">
        <w:rPr>
          <w:rFonts w:asciiTheme="minorHAnsi" w:eastAsiaTheme="minorHAnsi" w:hAnsiTheme="minorHAnsi" w:cstheme="minorBidi"/>
          <w:color w:val="auto"/>
          <w:sz w:val="22"/>
          <w:szCs w:val="22"/>
          <w:lang w:val="es-SV"/>
        </w:rPr>
        <w:t>.</w:t>
      </w:r>
    </w:p>
    <w:p w:rsidR="00B21054" w:rsidRDefault="00B21054" w:rsidP="00C14E95">
      <w:pPr>
        <w:spacing w:line="360" w:lineRule="auto"/>
        <w:jc w:val="both"/>
      </w:pPr>
    </w:p>
    <w:p w:rsidR="00DE5DA3" w:rsidRDefault="00AB062A" w:rsidP="00C14E95">
      <w:pPr>
        <w:spacing w:line="360" w:lineRule="auto"/>
        <w:jc w:val="both"/>
      </w:pPr>
      <w:r>
        <w:t xml:space="preserve">Tanto la propuesta de organizaciones de DDHH como la del ICEFI se pueden descargar en el sitio web de la consulta: </w:t>
      </w:r>
      <w:hyperlink r:id="rId20" w:history="1">
        <w:r w:rsidRPr="005E2AD4">
          <w:rPr>
            <w:rStyle w:val="Hipervnculo"/>
          </w:rPr>
          <w:t>http://alianza.gobiernoabierto.gob.sv/aga_themes?plan=2018-2020</w:t>
        </w:r>
      </w:hyperlink>
      <w:r>
        <w:t xml:space="preserve"> </w:t>
      </w:r>
    </w:p>
    <w:p w:rsidR="00DE5DA3" w:rsidRDefault="00DE5DA3" w:rsidP="00492A13">
      <w:pPr>
        <w:jc w:val="both"/>
      </w:pPr>
    </w:p>
    <w:p w:rsidR="00AB062A" w:rsidRDefault="00AB062A" w:rsidP="00AB062A">
      <w:pPr>
        <w:pStyle w:val="Ttulo2"/>
      </w:pPr>
      <w:bookmarkStart w:id="4" w:name="_Toc531095158"/>
      <w:r>
        <w:t>Talleres presenciales</w:t>
      </w:r>
      <w:bookmarkEnd w:id="4"/>
    </w:p>
    <w:p w:rsidR="00AB062A" w:rsidRDefault="00910D9B" w:rsidP="00C14E95">
      <w:pPr>
        <w:spacing w:line="360" w:lineRule="auto"/>
        <w:jc w:val="both"/>
      </w:pPr>
      <w:r>
        <w:t>Se realizaron dos talleres presenciales. Uno con instituciones del Órgano Ejecutivo y otro con, en su mayoría, organizaciones de jóvenes. Este último fue coordinado con la organización Desarrollo de las Nuevas Generaciones (DNG).</w:t>
      </w:r>
    </w:p>
    <w:p w:rsidR="00910D9B" w:rsidRDefault="00910D9B" w:rsidP="00C14E95">
      <w:pPr>
        <w:spacing w:line="360" w:lineRule="auto"/>
        <w:jc w:val="both"/>
      </w:pPr>
      <w:r>
        <w:t>En ambos casos, el objetivo era c</w:t>
      </w:r>
      <w:r w:rsidRPr="00910D9B">
        <w:t>onstruir propuestas estratégicas para el Plan de Acción 2018-2020</w:t>
      </w:r>
      <w:r>
        <w:t>.</w:t>
      </w:r>
    </w:p>
    <w:p w:rsidR="00910D9B" w:rsidRDefault="001B6B7B" w:rsidP="00C14E95">
      <w:pPr>
        <w:spacing w:line="360" w:lineRule="auto"/>
        <w:jc w:val="both"/>
      </w:pPr>
      <w:r>
        <w:t xml:space="preserve">Participaron 15 instituciones públicas y </w:t>
      </w:r>
      <w:r w:rsidR="00910D9B">
        <w:t>9 organizaciones</w:t>
      </w:r>
      <w:r>
        <w:t xml:space="preserve"> sociales</w:t>
      </w:r>
      <w:r w:rsidR="00DE1772">
        <w:t xml:space="preserve"> (Anexo 5 y 6, respectivamente)</w:t>
      </w:r>
      <w:r>
        <w:t xml:space="preserve">, de las cuales se obtuvo </w:t>
      </w:r>
      <w:r w:rsidR="00CF7A30">
        <w:t>30</w:t>
      </w:r>
      <w:r>
        <w:t xml:space="preserve"> ideas  /propuestas para el Plan AGA</w:t>
      </w:r>
      <w:r w:rsidR="00C676F9">
        <w:t xml:space="preserve"> (Anexo </w:t>
      </w:r>
      <w:r w:rsidR="00DE1772">
        <w:t>7</w:t>
      </w:r>
      <w:r w:rsidR="00C676F9">
        <w:t>)</w:t>
      </w:r>
      <w:r>
        <w:t>.</w:t>
      </w:r>
    </w:p>
    <w:p w:rsidR="001B6B7B" w:rsidRDefault="001B6B7B" w:rsidP="00636A61">
      <w:pPr>
        <w:jc w:val="both"/>
      </w:pPr>
    </w:p>
    <w:p w:rsidR="001B6B7B" w:rsidRDefault="001B6B7B" w:rsidP="001B6B7B">
      <w:pPr>
        <w:pStyle w:val="Ttulo2"/>
      </w:pPr>
      <w:bookmarkStart w:id="5" w:name="_Toc531095159"/>
      <w:r>
        <w:t>Resultados</w:t>
      </w:r>
      <w:bookmarkEnd w:id="5"/>
    </w:p>
    <w:p w:rsidR="00D06139" w:rsidRDefault="00CF7A30" w:rsidP="00C14E95">
      <w:pPr>
        <w:spacing w:line="360" w:lineRule="auto"/>
        <w:jc w:val="both"/>
      </w:pPr>
      <w:r>
        <w:t xml:space="preserve">De todas las consultas realizadas, se hizo una sistematización por temáticas la cual fue enviada a las instituciones del Órgano Ejecutivo, según sus competencias, para el respectivo análisis y definición de incorporarse o no </w:t>
      </w:r>
      <w:r w:rsidR="00D06139">
        <w:t>a</w:t>
      </w:r>
      <w:r>
        <w:t>l Plan.</w:t>
      </w:r>
    </w:p>
    <w:p w:rsidR="00DE1772" w:rsidRDefault="0007355E" w:rsidP="00C14E95">
      <w:pPr>
        <w:spacing w:line="360" w:lineRule="auto"/>
        <w:jc w:val="both"/>
      </w:pPr>
      <w:r>
        <w:t xml:space="preserve">En total, se contabilizaron </w:t>
      </w:r>
      <w:r w:rsidR="00D520EC">
        <w:t>141 propuestas</w:t>
      </w:r>
      <w:r w:rsidR="00BD0CB7">
        <w:t>/ideas</w:t>
      </w:r>
      <w:r w:rsidR="00754CF2">
        <w:t xml:space="preserve"> (Anexo 8)</w:t>
      </w:r>
      <w:r w:rsidR="00D520EC">
        <w:t xml:space="preserve">, de las cuales 9 ya estaban estructuradas en las plantillas respectivas. </w:t>
      </w:r>
      <w:r w:rsidR="00DE1772">
        <w:t>Todas fueron enviadas a las instituciones</w:t>
      </w:r>
      <w:r w:rsidR="00754CF2">
        <w:t xml:space="preserve"> correspondientes</w:t>
      </w:r>
      <w:r w:rsidR="00500491">
        <w:t xml:space="preserve"> (Anexo 9)</w:t>
      </w:r>
      <w:r w:rsidR="00DE1772">
        <w:t xml:space="preserve"> para su revisión y selección</w:t>
      </w:r>
      <w:r w:rsidR="00754CF2">
        <w:t>,</w:t>
      </w:r>
      <w:r w:rsidR="00DE1772">
        <w:t xml:space="preserve"> para luego crear las matrices SMART</w:t>
      </w:r>
      <w:r w:rsidR="00F27321">
        <w:t xml:space="preserve"> que conformar</w:t>
      </w:r>
      <w:r w:rsidR="00BD0CB7">
        <w:t>ía</w:t>
      </w:r>
      <w:r w:rsidR="00F27321">
        <w:t>n en PAN 2018-</w:t>
      </w:r>
      <w:r w:rsidR="00754CF2">
        <w:t>2</w:t>
      </w:r>
      <w:r w:rsidR="00F27321">
        <w:t>020</w:t>
      </w:r>
      <w:r w:rsidR="00500491">
        <w:t>.</w:t>
      </w:r>
    </w:p>
    <w:p w:rsidR="00D06139" w:rsidRDefault="00D06139" w:rsidP="00C14E95">
      <w:pPr>
        <w:spacing w:line="360" w:lineRule="auto"/>
        <w:jc w:val="both"/>
      </w:pPr>
    </w:p>
    <w:p w:rsidR="00BD0CB7" w:rsidRDefault="00BD0CB7" w:rsidP="00BD0CB7">
      <w:pPr>
        <w:pStyle w:val="Ttulo3"/>
      </w:pPr>
      <w:r>
        <w:t>Justificaciones y matrices SMART</w:t>
      </w:r>
    </w:p>
    <w:p w:rsidR="00BD0CB7" w:rsidRDefault="00BD0CB7" w:rsidP="00C14E95">
      <w:pPr>
        <w:spacing w:line="360" w:lineRule="auto"/>
        <w:jc w:val="both"/>
      </w:pPr>
      <w:r>
        <w:t>Las instituciones involucradas, en las peticiones ciudadanas recopiladas en la consulta, justificaron las razones por las cuales no se incorporarían la mayoría de propuestas recibidas (Anexo 10).</w:t>
      </w:r>
    </w:p>
    <w:p w:rsidR="00881359" w:rsidRPr="00903FC4" w:rsidRDefault="00BD0CB7" w:rsidP="00993E50">
      <w:pPr>
        <w:spacing w:line="360" w:lineRule="auto"/>
        <w:jc w:val="both"/>
      </w:pPr>
      <w:r>
        <w:t>Las propuestas que sí se incluye</w:t>
      </w:r>
      <w:r w:rsidR="00CA4050">
        <w:t>n</w:t>
      </w:r>
      <w:bookmarkStart w:id="6" w:name="_GoBack"/>
      <w:bookmarkEnd w:id="6"/>
      <w:r>
        <w:t>, se organizaron en las matrices SMART (Anexo 11), las cuales, junto con el resto del documento del Plan, están en proceso de aprobación.</w:t>
      </w:r>
    </w:p>
    <w:p w:rsidR="00F313BC" w:rsidRPr="00903FC4" w:rsidRDefault="00881359">
      <w:r w:rsidRPr="00903FC4">
        <w:rPr>
          <w:noProof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77F7A4CB" wp14:editId="7279E87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833360" cy="10136505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portad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1013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3BC" w:rsidRPr="00903FC4" w:rsidSect="00785440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483" w:rsidRDefault="00CD4483" w:rsidP="00881359">
      <w:pPr>
        <w:spacing w:after="0" w:line="240" w:lineRule="auto"/>
      </w:pPr>
      <w:r>
        <w:separator/>
      </w:r>
    </w:p>
  </w:endnote>
  <w:endnote w:type="continuationSeparator" w:id="0">
    <w:p w:rsidR="00CD4483" w:rsidRDefault="00CD4483" w:rsidP="00881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93556300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4D04B3" w:rsidRDefault="004D04B3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04B3" w:rsidRDefault="004D04B3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CA4050" w:rsidRPr="00CA405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margin-left:0;margin-top:0;width:49.35pt;height:4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" fillcolor="#40618b" stroked="f">
                      <v:textbox inset="0,,0">
                        <w:txbxContent>
                          <w:p w:rsidR="004D04B3" w:rsidRDefault="004D04B3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CA4050" w:rsidRPr="00CA405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4D04B3" w:rsidRDefault="004D04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483" w:rsidRDefault="00CD4483" w:rsidP="00881359">
      <w:pPr>
        <w:spacing w:after="0" w:line="240" w:lineRule="auto"/>
      </w:pPr>
      <w:r>
        <w:separator/>
      </w:r>
    </w:p>
  </w:footnote>
  <w:footnote w:type="continuationSeparator" w:id="0">
    <w:p w:rsidR="00CD4483" w:rsidRDefault="00CD4483" w:rsidP="00881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4B3" w:rsidRDefault="004D04B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 wp14:anchorId="6A31DF4F" wp14:editId="1650D6FB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-consulta-plan-ag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04B3" w:rsidRDefault="004D04B3">
    <w:pPr>
      <w:pStyle w:val="Encabezado"/>
    </w:pPr>
  </w:p>
  <w:p w:rsidR="004D04B3" w:rsidRDefault="004D04B3">
    <w:pPr>
      <w:pStyle w:val="Encabezado"/>
    </w:pPr>
  </w:p>
  <w:p w:rsidR="004D04B3" w:rsidRDefault="004D04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2CF5"/>
    <w:multiLevelType w:val="hybridMultilevel"/>
    <w:tmpl w:val="177C5038"/>
    <w:lvl w:ilvl="0" w:tplc="29D055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36DC2"/>
    <w:multiLevelType w:val="multilevel"/>
    <w:tmpl w:val="EB18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54478"/>
    <w:multiLevelType w:val="hybridMultilevel"/>
    <w:tmpl w:val="DA188244"/>
    <w:lvl w:ilvl="0" w:tplc="29D055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E779D"/>
    <w:multiLevelType w:val="hybridMultilevel"/>
    <w:tmpl w:val="1110F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E458FF"/>
    <w:multiLevelType w:val="multilevel"/>
    <w:tmpl w:val="D2CC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71871"/>
    <w:multiLevelType w:val="hybridMultilevel"/>
    <w:tmpl w:val="CB645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2958C7"/>
    <w:multiLevelType w:val="hybridMultilevel"/>
    <w:tmpl w:val="E65A92A4"/>
    <w:lvl w:ilvl="0" w:tplc="FF80A0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44C1B"/>
    <w:multiLevelType w:val="hybridMultilevel"/>
    <w:tmpl w:val="84CE38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9E4085"/>
    <w:multiLevelType w:val="hybridMultilevel"/>
    <w:tmpl w:val="D57EF556"/>
    <w:lvl w:ilvl="0" w:tplc="29D055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8299A"/>
    <w:multiLevelType w:val="hybridMultilevel"/>
    <w:tmpl w:val="8A961700"/>
    <w:lvl w:ilvl="0" w:tplc="29D055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BC"/>
    <w:rsid w:val="000416B9"/>
    <w:rsid w:val="00042972"/>
    <w:rsid w:val="00054B75"/>
    <w:rsid w:val="00067110"/>
    <w:rsid w:val="0007355E"/>
    <w:rsid w:val="0010527F"/>
    <w:rsid w:val="00127608"/>
    <w:rsid w:val="00127FD9"/>
    <w:rsid w:val="00145AE3"/>
    <w:rsid w:val="001B6B7B"/>
    <w:rsid w:val="001D10BC"/>
    <w:rsid w:val="00221DA3"/>
    <w:rsid w:val="00245257"/>
    <w:rsid w:val="0025202B"/>
    <w:rsid w:val="002533DA"/>
    <w:rsid w:val="00295136"/>
    <w:rsid w:val="002A556C"/>
    <w:rsid w:val="00340B67"/>
    <w:rsid w:val="003459D0"/>
    <w:rsid w:val="00377E36"/>
    <w:rsid w:val="00382162"/>
    <w:rsid w:val="003E620F"/>
    <w:rsid w:val="00447D19"/>
    <w:rsid w:val="00450B3D"/>
    <w:rsid w:val="0048758A"/>
    <w:rsid w:val="00492A13"/>
    <w:rsid w:val="004D04B3"/>
    <w:rsid w:val="004E0899"/>
    <w:rsid w:val="004F6664"/>
    <w:rsid w:val="00500491"/>
    <w:rsid w:val="00516E96"/>
    <w:rsid w:val="005213B4"/>
    <w:rsid w:val="005311D3"/>
    <w:rsid w:val="00571A88"/>
    <w:rsid w:val="005B2173"/>
    <w:rsid w:val="005D790E"/>
    <w:rsid w:val="005E1EB6"/>
    <w:rsid w:val="005E738D"/>
    <w:rsid w:val="00636A61"/>
    <w:rsid w:val="00641CE8"/>
    <w:rsid w:val="0068117F"/>
    <w:rsid w:val="006C38F8"/>
    <w:rsid w:val="00754CF2"/>
    <w:rsid w:val="0078528C"/>
    <w:rsid w:val="00785440"/>
    <w:rsid w:val="007A2DF8"/>
    <w:rsid w:val="007A52FA"/>
    <w:rsid w:val="007A7DF8"/>
    <w:rsid w:val="00840B04"/>
    <w:rsid w:val="00874A92"/>
    <w:rsid w:val="00881359"/>
    <w:rsid w:val="008B6A0A"/>
    <w:rsid w:val="008F751E"/>
    <w:rsid w:val="00900EAF"/>
    <w:rsid w:val="00903FC4"/>
    <w:rsid w:val="00910D9B"/>
    <w:rsid w:val="00910F92"/>
    <w:rsid w:val="009333AD"/>
    <w:rsid w:val="009430A7"/>
    <w:rsid w:val="009563F6"/>
    <w:rsid w:val="0096257A"/>
    <w:rsid w:val="00993E50"/>
    <w:rsid w:val="00994FA8"/>
    <w:rsid w:val="009B679D"/>
    <w:rsid w:val="009B7229"/>
    <w:rsid w:val="009C595A"/>
    <w:rsid w:val="009F4C2D"/>
    <w:rsid w:val="00A26E38"/>
    <w:rsid w:val="00A4053D"/>
    <w:rsid w:val="00A547B4"/>
    <w:rsid w:val="00A8139D"/>
    <w:rsid w:val="00A84B2E"/>
    <w:rsid w:val="00A970EF"/>
    <w:rsid w:val="00AA010A"/>
    <w:rsid w:val="00AA0762"/>
    <w:rsid w:val="00AA6EF2"/>
    <w:rsid w:val="00AA7D2A"/>
    <w:rsid w:val="00AB062A"/>
    <w:rsid w:val="00AD27C1"/>
    <w:rsid w:val="00B05E8A"/>
    <w:rsid w:val="00B21054"/>
    <w:rsid w:val="00B26356"/>
    <w:rsid w:val="00B44DEF"/>
    <w:rsid w:val="00B457A9"/>
    <w:rsid w:val="00B567BA"/>
    <w:rsid w:val="00B56BD5"/>
    <w:rsid w:val="00B7500C"/>
    <w:rsid w:val="00B853E9"/>
    <w:rsid w:val="00BD0CB7"/>
    <w:rsid w:val="00BF320B"/>
    <w:rsid w:val="00BF34A8"/>
    <w:rsid w:val="00BF6B94"/>
    <w:rsid w:val="00C116AB"/>
    <w:rsid w:val="00C13653"/>
    <w:rsid w:val="00C14E95"/>
    <w:rsid w:val="00C23550"/>
    <w:rsid w:val="00C24E1B"/>
    <w:rsid w:val="00C56D45"/>
    <w:rsid w:val="00C660DC"/>
    <w:rsid w:val="00C676F9"/>
    <w:rsid w:val="00C85EAA"/>
    <w:rsid w:val="00C868A0"/>
    <w:rsid w:val="00CA4050"/>
    <w:rsid w:val="00CC68F0"/>
    <w:rsid w:val="00CD4483"/>
    <w:rsid w:val="00CD449A"/>
    <w:rsid w:val="00CE1E66"/>
    <w:rsid w:val="00CF7A30"/>
    <w:rsid w:val="00D06139"/>
    <w:rsid w:val="00D46AC1"/>
    <w:rsid w:val="00D520EC"/>
    <w:rsid w:val="00D5316A"/>
    <w:rsid w:val="00D61581"/>
    <w:rsid w:val="00D64777"/>
    <w:rsid w:val="00D870F4"/>
    <w:rsid w:val="00DE1772"/>
    <w:rsid w:val="00DE5DA3"/>
    <w:rsid w:val="00DF3901"/>
    <w:rsid w:val="00E00374"/>
    <w:rsid w:val="00E43CAB"/>
    <w:rsid w:val="00E628A4"/>
    <w:rsid w:val="00E765CB"/>
    <w:rsid w:val="00EB1519"/>
    <w:rsid w:val="00EB26BB"/>
    <w:rsid w:val="00EF6B7B"/>
    <w:rsid w:val="00F023C5"/>
    <w:rsid w:val="00F27321"/>
    <w:rsid w:val="00F313BC"/>
    <w:rsid w:val="00F7319C"/>
    <w:rsid w:val="00F8340B"/>
    <w:rsid w:val="00FA7641"/>
    <w:rsid w:val="00F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0F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52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2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13BC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0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1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359"/>
  </w:style>
  <w:style w:type="paragraph" w:styleId="Piedepgina">
    <w:name w:val="footer"/>
    <w:basedOn w:val="Normal"/>
    <w:link w:val="PiedepginaCar"/>
    <w:uiPriority w:val="99"/>
    <w:unhideWhenUsed/>
    <w:rsid w:val="00881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359"/>
  </w:style>
  <w:style w:type="character" w:customStyle="1" w:styleId="Ttulo1Car">
    <w:name w:val="Título 1 Car"/>
    <w:basedOn w:val="Fuentedeprrafopredeter"/>
    <w:link w:val="Ttulo1"/>
    <w:uiPriority w:val="9"/>
    <w:rsid w:val="00910F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52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452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5257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24525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4525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45257"/>
    <w:pPr>
      <w:spacing w:after="100"/>
      <w:ind w:left="440"/>
    </w:pPr>
  </w:style>
  <w:style w:type="table" w:customStyle="1" w:styleId="1">
    <w:name w:val="1"/>
    <w:basedOn w:val="Tablanormal"/>
    <w:rsid w:val="0096257A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96257A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color w:val="000000"/>
      <w:sz w:val="24"/>
      <w:szCs w:val="24"/>
      <w:lang w:val="en-US"/>
    </w:rPr>
  </w:style>
  <w:style w:type="table" w:customStyle="1" w:styleId="GridTable1LightAccent1">
    <w:name w:val="Grid Table 1 Light Accent 1"/>
    <w:basedOn w:val="Tablanormal"/>
    <w:uiPriority w:val="46"/>
    <w:rsid w:val="009B679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0F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52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2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13BC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0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1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359"/>
  </w:style>
  <w:style w:type="paragraph" w:styleId="Piedepgina">
    <w:name w:val="footer"/>
    <w:basedOn w:val="Normal"/>
    <w:link w:val="PiedepginaCar"/>
    <w:uiPriority w:val="99"/>
    <w:unhideWhenUsed/>
    <w:rsid w:val="008813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359"/>
  </w:style>
  <w:style w:type="character" w:customStyle="1" w:styleId="Ttulo1Car">
    <w:name w:val="Título 1 Car"/>
    <w:basedOn w:val="Fuentedeprrafopredeter"/>
    <w:link w:val="Ttulo1"/>
    <w:uiPriority w:val="9"/>
    <w:rsid w:val="00910F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52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452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5257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24525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4525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45257"/>
    <w:pPr>
      <w:spacing w:after="100"/>
      <w:ind w:left="440"/>
    </w:pPr>
  </w:style>
  <w:style w:type="table" w:customStyle="1" w:styleId="1">
    <w:name w:val="1"/>
    <w:basedOn w:val="Tablanormal"/>
    <w:rsid w:val="0096257A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96257A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color w:val="000000"/>
      <w:sz w:val="24"/>
      <w:szCs w:val="24"/>
      <w:lang w:val="en-US"/>
    </w:rPr>
  </w:style>
  <w:style w:type="table" w:customStyle="1" w:styleId="GridTable1LightAccent1">
    <w:name w:val="Grid Table 1 Light Accent 1"/>
    <w:basedOn w:val="Tablanormal"/>
    <w:uiPriority w:val="46"/>
    <w:rsid w:val="009B679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KfSfRS" TargetMode="External"/><Relationship Id="rId18" Type="http://schemas.openxmlformats.org/officeDocument/2006/relationships/hyperlink" Target="http://bit.ly/2NXVorp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bit.ly/2n1NSk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it.ly/2LTT9YO" TargetMode="External"/><Relationship Id="rId20" Type="http://schemas.openxmlformats.org/officeDocument/2006/relationships/hyperlink" Target="http://alianza.gobiernoabierto.gob.sv/aga_themes?plan=2018-20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ianza.gobiernoabierto.gob.sv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bit.ly/2NltS7I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bit.ly/2AlHw8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t.ly/2Ou6pC8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CB763-CA24-4918-94F9-1218731F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2280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Chávez</dc:creator>
  <cp:lastModifiedBy>Miriam Chávez</cp:lastModifiedBy>
  <cp:revision>14</cp:revision>
  <dcterms:created xsi:type="dcterms:W3CDTF">2018-11-27T17:21:00Z</dcterms:created>
  <dcterms:modified xsi:type="dcterms:W3CDTF">2018-12-03T16:27:00Z</dcterms:modified>
</cp:coreProperties>
</file>