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F64EAA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Res_UAIP_165</w:t>
      </w:r>
      <w:r w:rsidR="00A371D3"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A371D3" w:rsidRPr="00717362" w:rsidRDefault="00A371D3" w:rsidP="00066096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 w:rsidR="00F64EAA">
        <w:rPr>
          <w:rFonts w:ascii="Museo Sans 300" w:eastAsia="Calibri" w:hAnsi="Museo Sans 300" w:cs="Calibri Light"/>
          <w:lang w:val="es-ES_tradnl" w:eastAsia="es-ES"/>
        </w:rPr>
        <w:t>catorce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F64EAA">
        <w:rPr>
          <w:rFonts w:ascii="Museo Sans 300" w:eastAsia="Calibri" w:hAnsi="Museo Sans 300" w:cs="Calibri Light"/>
          <w:lang w:val="es-ES_tradnl" w:eastAsia="es-ES"/>
        </w:rPr>
        <w:t xml:space="preserve"> con veintisiete</w:t>
      </w:r>
      <w:r w:rsidR="00047FC7">
        <w:rPr>
          <w:rFonts w:ascii="Museo Sans 300" w:eastAsia="Calibri" w:hAnsi="Museo Sans 300" w:cs="Calibri Light"/>
          <w:lang w:val="es-ES_tradnl" w:eastAsia="es-ES"/>
        </w:rPr>
        <w:t xml:space="preserve"> y siete</w:t>
      </w:r>
      <w:r w:rsidR="00066096">
        <w:rPr>
          <w:rFonts w:ascii="Museo Sans 300" w:eastAsia="Calibri" w:hAnsi="Museo Sans 300" w:cs="Calibri Light"/>
          <w:lang w:val="es-ES_tradnl" w:eastAsia="es-ES"/>
        </w:rPr>
        <w:t xml:space="preserve"> </w:t>
      </w:r>
      <w:r>
        <w:rPr>
          <w:rFonts w:ascii="Museo Sans 300" w:eastAsia="Calibri" w:hAnsi="Museo Sans 300" w:cs="Calibri Light"/>
          <w:lang w:val="es-ES_tradnl" w:eastAsia="es-ES"/>
        </w:rPr>
        <w:t>minutos del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día </w:t>
      </w:r>
      <w:r w:rsidR="00F64EAA">
        <w:rPr>
          <w:rFonts w:ascii="Museo Sans 300" w:eastAsia="Calibri" w:hAnsi="Museo Sans 300" w:cs="Calibri Light"/>
          <w:lang w:val="es-ES_tradnl" w:eastAsia="es-ES"/>
        </w:rPr>
        <w:t>catorce de diciembre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F64EAA">
        <w:rPr>
          <w:rFonts w:ascii="Museo Sans 300" w:eastAsia="Calibri" w:hAnsi="Museo Sans 300" w:cs="Calibri Light"/>
          <w:b/>
          <w:lang w:val="es-ES_tradnl" w:eastAsia="es-ES"/>
        </w:rPr>
        <w:t>69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F64EAA" w:rsidRPr="007F427B" w:rsidRDefault="00F64EAA" w:rsidP="00F64EAA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7F427B">
        <w:rPr>
          <w:rFonts w:ascii="Museo Sans 300" w:eastAsia="Times New Roman" w:hAnsi="Museo Sans 300" w:cs="Calibri Light"/>
          <w:lang w:eastAsia="es-ES"/>
        </w:rPr>
        <w:t xml:space="preserve">Demanda energética del AIES SOARG, presentada en cuadro en Excel por mes y por año, del 1 de enero al 31 diciembre de 2018 y del 1 de enero al 31 diciembre de 2019. </w:t>
      </w:r>
    </w:p>
    <w:p w:rsidR="00F64EAA" w:rsidRPr="007F427B" w:rsidRDefault="00F64EAA" w:rsidP="00F64EAA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7F427B">
        <w:rPr>
          <w:rFonts w:ascii="Museo Sans 300" w:eastAsia="Times New Roman" w:hAnsi="Museo Sans 300" w:cs="Calibri Light"/>
          <w:lang w:eastAsia="es-ES"/>
        </w:rPr>
        <w:t xml:space="preserve">Proyección estimada de demanda energética que tendrá el AIES SOARG a partir de la inauguración de la nueva terminal de pasajeros (ampliación). </w:t>
      </w:r>
    </w:p>
    <w:p w:rsidR="00F64EAA" w:rsidRPr="007F427B" w:rsidRDefault="00F64EAA" w:rsidP="00F64EAA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7F427B">
        <w:rPr>
          <w:rFonts w:ascii="Museo Sans 300" w:eastAsia="Times New Roman" w:hAnsi="Museo Sans 300" w:cs="Calibri Light"/>
          <w:lang w:eastAsia="es-ES"/>
        </w:rPr>
        <w:t xml:space="preserve">Lista de </w:t>
      </w:r>
      <w:proofErr w:type="spellStart"/>
      <w:r w:rsidRPr="007F427B">
        <w:rPr>
          <w:rFonts w:ascii="Museo Sans 300" w:eastAsia="Times New Roman" w:hAnsi="Museo Sans 300" w:cs="Calibri Light"/>
          <w:lang w:eastAsia="es-ES"/>
        </w:rPr>
        <w:t>suministrantes</w:t>
      </w:r>
      <w:proofErr w:type="spellEnd"/>
      <w:r w:rsidRPr="007F427B">
        <w:rPr>
          <w:rFonts w:ascii="Museo Sans 300" w:eastAsia="Times New Roman" w:hAnsi="Museo Sans 300" w:cs="Calibri Light"/>
          <w:lang w:eastAsia="es-ES"/>
        </w:rPr>
        <w:t xml:space="preserve"> o distribuidores que brinda el servicio de energía eléctrica al AIES SOARG y cuáles son los pliegos tarifarios que posee y capacidad de suministro de cada caso.</w:t>
      </w:r>
    </w:p>
    <w:p w:rsidR="00F64EAA" w:rsidRPr="007F427B" w:rsidRDefault="00F64EAA" w:rsidP="00F64EAA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7F427B">
        <w:rPr>
          <w:rFonts w:ascii="Museo Sans 300" w:eastAsia="Times New Roman" w:hAnsi="Museo Sans 300" w:cs="Calibri Light"/>
          <w:lang w:eastAsia="es-ES"/>
        </w:rPr>
        <w:t xml:space="preserve">Copia de contratos que se hayan suscrito entre CEPA y cualquier </w:t>
      </w:r>
      <w:proofErr w:type="spellStart"/>
      <w:r w:rsidRPr="007F427B">
        <w:rPr>
          <w:rFonts w:ascii="Museo Sans 300" w:eastAsia="Times New Roman" w:hAnsi="Museo Sans 300" w:cs="Calibri Light"/>
          <w:lang w:eastAsia="es-ES"/>
        </w:rPr>
        <w:t>suminístrante</w:t>
      </w:r>
      <w:proofErr w:type="spellEnd"/>
      <w:r w:rsidRPr="007F427B">
        <w:rPr>
          <w:rFonts w:ascii="Museo Sans 300" w:eastAsia="Times New Roman" w:hAnsi="Museo Sans 300" w:cs="Calibri Light"/>
          <w:lang w:eastAsia="es-ES"/>
        </w:rPr>
        <w:t xml:space="preserve">, si es que existieren.  </w:t>
      </w:r>
    </w:p>
    <w:p w:rsidR="00D45F05" w:rsidRPr="00717362" w:rsidRDefault="00D45F05" w:rsidP="00066096">
      <w:pPr>
        <w:spacing w:after="0" w:line="360" w:lineRule="auto"/>
        <w:ind w:left="720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A371D3" w:rsidRPr="00717362" w:rsidRDefault="00A371D3" w:rsidP="00066096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066096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5832E4" w:rsidRDefault="00A371D3" w:rsidP="00241FDB">
      <w:pPr>
        <w:numPr>
          <w:ilvl w:val="0"/>
          <w:numId w:val="1"/>
        </w:num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 w:rsidR="00047FC7">
        <w:rPr>
          <w:rFonts w:ascii="Museo Sans 300" w:eastAsia="Calibri" w:hAnsi="Museo Sans 300" w:cs="Calibri Light"/>
        </w:rPr>
        <w:t>a</w:t>
      </w:r>
      <w:r w:rsidR="00F64EAA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241FDB" w:rsidRDefault="00241FDB" w:rsidP="00241FDB">
      <w:p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</w:p>
    <w:p w:rsidR="005445AB" w:rsidRDefault="005445AB" w:rsidP="00241FDB">
      <w:p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</w:p>
    <w:p w:rsidR="005445AB" w:rsidRPr="00241FDB" w:rsidRDefault="005445AB" w:rsidP="00241FDB">
      <w:p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</w:p>
    <w:p w:rsidR="00A371D3" w:rsidRDefault="00A371D3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lastRenderedPageBreak/>
        <w:t xml:space="preserve">Notifíquese. </w:t>
      </w:r>
      <w:r w:rsidR="00066096">
        <w:rPr>
          <w:rFonts w:ascii="Museo Sans 300" w:eastAsia="Times New Roman" w:hAnsi="Museo Sans 300" w:cs="Calibri Light"/>
          <w:b/>
          <w:i/>
          <w:lang w:eastAsia="es-ES"/>
        </w:rPr>
        <w:t>–</w:t>
      </w:r>
    </w:p>
    <w:p w:rsidR="00066096" w:rsidRPr="00066096" w:rsidRDefault="00066096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A371D3" w:rsidRPr="00717362" w:rsidRDefault="00A371D3" w:rsidP="00A371D3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Default="00D45F05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066096" w:rsidRPr="00717362" w:rsidRDefault="00066096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371D3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Default="00A371D3" w:rsidP="00B72E01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76" w:rsidRDefault="00066096">
      <w:pPr>
        <w:spacing w:after="0" w:line="240" w:lineRule="auto"/>
      </w:pPr>
      <w:r>
        <w:separator/>
      </w:r>
    </w:p>
  </w:endnote>
  <w:endnote w:type="continuationSeparator" w:id="0">
    <w:p w:rsidR="00C74C76" w:rsidRDefault="0006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76" w:rsidRDefault="00066096">
      <w:pPr>
        <w:spacing w:after="0" w:line="240" w:lineRule="auto"/>
      </w:pPr>
      <w:r>
        <w:separator/>
      </w:r>
    </w:p>
  </w:footnote>
  <w:footnote w:type="continuationSeparator" w:id="0">
    <w:p w:rsidR="00C74C76" w:rsidRDefault="0006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018C3"/>
    <w:multiLevelType w:val="hybridMultilevel"/>
    <w:tmpl w:val="6074B7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6038"/>
    <w:multiLevelType w:val="hybridMultilevel"/>
    <w:tmpl w:val="13FE41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0927"/>
    <w:multiLevelType w:val="hybridMultilevel"/>
    <w:tmpl w:val="3CFAC1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47FC7"/>
    <w:rsid w:val="00066096"/>
    <w:rsid w:val="000C382A"/>
    <w:rsid w:val="001F6046"/>
    <w:rsid w:val="00241FDB"/>
    <w:rsid w:val="002D3299"/>
    <w:rsid w:val="0050034C"/>
    <w:rsid w:val="005445AB"/>
    <w:rsid w:val="005832E4"/>
    <w:rsid w:val="005B00DF"/>
    <w:rsid w:val="006A1B81"/>
    <w:rsid w:val="006A1F10"/>
    <w:rsid w:val="00A371D3"/>
    <w:rsid w:val="00B72E01"/>
    <w:rsid w:val="00C74C76"/>
    <w:rsid w:val="00D45F05"/>
    <w:rsid w:val="00F64EAA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58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3</cp:revision>
  <cp:lastPrinted>2020-08-18T16:25:00Z</cp:lastPrinted>
  <dcterms:created xsi:type="dcterms:W3CDTF">2020-12-14T18:32:00Z</dcterms:created>
  <dcterms:modified xsi:type="dcterms:W3CDTF">2021-01-20T20:35:00Z</dcterms:modified>
</cp:coreProperties>
</file>