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2B" w:rsidRDefault="00975C2B" w:rsidP="00975C2B"/>
    <w:p w:rsidR="00975C2B" w:rsidRDefault="00975C2B" w:rsidP="00975C2B"/>
    <w:p w:rsidR="00975C2B" w:rsidRPr="00D21ED6" w:rsidRDefault="00975C2B" w:rsidP="00975C2B"/>
    <w:p w:rsidR="00975C2B" w:rsidRDefault="00975C2B" w:rsidP="00975C2B"/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1"/>
        <w:gridCol w:w="878"/>
        <w:gridCol w:w="957"/>
        <w:gridCol w:w="593"/>
      </w:tblGrid>
      <w:tr w:rsidR="00975C2B" w:rsidRPr="00D21ED6" w:rsidTr="009905EE">
        <w:trPr>
          <w:trHeight w:val="300"/>
        </w:trPr>
        <w:tc>
          <w:tcPr>
            <w:tcW w:w="8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E90662" w:rsidRDefault="00975C2B" w:rsidP="00990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90662">
              <w:rPr>
                <w:rFonts w:ascii="Calibri" w:eastAsia="Times New Roman" w:hAnsi="Calibri" w:cs="Calibri"/>
                <w:b/>
                <w:color w:val="000000"/>
                <w:sz w:val="28"/>
                <w:lang w:eastAsia="es-SV"/>
              </w:rPr>
              <w:t>JULIO</w:t>
            </w:r>
          </w:p>
        </w:tc>
      </w:tr>
      <w:tr w:rsidR="00975C2B" w:rsidRPr="00D21ED6" w:rsidTr="009905EE">
        <w:trPr>
          <w:trHeight w:val="300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Actividad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Mujeres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Hombres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975C2B" w:rsidRPr="00D21ED6" w:rsidTr="009905EE">
        <w:trPr>
          <w:trHeight w:val="300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Salud Metal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</w:tr>
      <w:tr w:rsidR="00975C2B" w:rsidRPr="00D21ED6" w:rsidTr="009905EE">
        <w:trPr>
          <w:trHeight w:val="300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Embarazo Precoz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975C2B" w:rsidRPr="00D21ED6" w:rsidTr="009905EE">
        <w:trPr>
          <w:trHeight w:val="300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Infecciones de Transmisión Sexual y Tomando decisiones difíciles PNC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</w:tr>
      <w:tr w:rsidR="00975C2B" w:rsidRPr="00D21ED6" w:rsidTr="009905EE">
        <w:trPr>
          <w:trHeight w:val="300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10 orientaciones sexuales.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</w:tr>
      <w:tr w:rsidR="00975C2B" w:rsidRPr="00D21ED6" w:rsidTr="009905EE">
        <w:trPr>
          <w:trHeight w:val="300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Preconcepción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</w:tr>
      <w:tr w:rsidR="00975C2B" w:rsidRPr="00D21ED6" w:rsidTr="009905EE">
        <w:trPr>
          <w:trHeight w:val="300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Sexismo, Machismo y Aprendiendo a escuchar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</w:tr>
      <w:tr w:rsidR="00975C2B" w:rsidRPr="00D21ED6" w:rsidTr="009905EE">
        <w:trPr>
          <w:trHeight w:val="300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Infecciones de Transmisión Sexual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975C2B" w:rsidRPr="00D21ED6" w:rsidTr="009905EE">
        <w:trPr>
          <w:trHeight w:val="300"/>
        </w:trPr>
        <w:tc>
          <w:tcPr>
            <w:tcW w:w="6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21ED6">
              <w:rPr>
                <w:rFonts w:ascii="Calibri" w:eastAsia="Times New Roman" w:hAnsi="Calibri" w:cs="Calibri"/>
                <w:color w:val="000000"/>
                <w:lang w:eastAsia="es-SV"/>
              </w:rPr>
              <w:t>96</w:t>
            </w:r>
          </w:p>
        </w:tc>
      </w:tr>
      <w:tr w:rsidR="00975C2B" w:rsidRPr="00D21ED6" w:rsidTr="009905EE">
        <w:trPr>
          <w:trHeight w:val="300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2B" w:rsidRPr="00D21ED6" w:rsidRDefault="00975C2B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C2B" w:rsidRPr="00D21ED6" w:rsidRDefault="00975C2B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975C2B" w:rsidRDefault="00975C2B" w:rsidP="00975C2B">
      <w:pPr>
        <w:ind w:firstLine="708"/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2A972350" wp14:editId="033272EE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5271770" cy="2647950"/>
            <wp:effectExtent l="0" t="0" r="508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1421"/>
        <w:gridCol w:w="1487"/>
        <w:gridCol w:w="1183"/>
      </w:tblGrid>
      <w:tr w:rsidR="00975C2B" w:rsidRPr="00F3027D" w:rsidTr="009905EE">
        <w:trPr>
          <w:trHeight w:val="300"/>
        </w:trPr>
        <w:tc>
          <w:tcPr>
            <w:tcW w:w="8520" w:type="dxa"/>
            <w:gridSpan w:val="4"/>
            <w:noWrap/>
            <w:hideMark/>
          </w:tcPr>
          <w:p w:rsidR="00975C2B" w:rsidRPr="00E90662" w:rsidRDefault="00975C2B" w:rsidP="009905EE">
            <w:pPr>
              <w:ind w:firstLine="708"/>
              <w:jc w:val="center"/>
              <w:rPr>
                <w:b/>
              </w:rPr>
            </w:pPr>
            <w:r w:rsidRPr="00E90662">
              <w:rPr>
                <w:b/>
                <w:sz w:val="28"/>
              </w:rPr>
              <w:t>AGOSTO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 w:rsidRPr="00F3027D">
              <w:t xml:space="preserve">Actividad 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 xml:space="preserve">Mujeres 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Hombres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Total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 w:rsidRPr="00F3027D">
              <w:t>Charla sobre Enfoque psicosocial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10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11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 w:rsidRPr="00F3027D">
              <w:t>Charla sobre VIH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18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20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 w:rsidRPr="00F3027D">
              <w:t>Sesión Aprendiendo a escuchar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18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20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 w:rsidRPr="00F3027D">
              <w:t>Sesión sobre ITS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3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5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 w:rsidRPr="00F3027D">
              <w:t>Sesión sobre Síndrome Vicario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12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14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 w:rsidRPr="00F3027D">
              <w:t>Sesión sobre prevención del Alcoholismo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12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14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>
              <w:t>A</w:t>
            </w:r>
            <w:r w:rsidRPr="00F3027D">
              <w:t xml:space="preserve">lfabetización en Derechos 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32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12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44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 w:rsidRPr="00F3027D">
              <w:t>Sesión sobre Cuidado Informativo del Trauma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13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7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20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 w:rsidRPr="00F3027D">
              <w:t>Talleres sobre liderazgo juvenil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6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3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9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r w:rsidRPr="00F3027D">
              <w:t>Rally aprendiendo jugando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7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8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15</w:t>
            </w:r>
          </w:p>
        </w:tc>
      </w:tr>
      <w:tr w:rsidR="00975C2B" w:rsidRPr="00F3027D" w:rsidTr="009905EE">
        <w:trPr>
          <w:trHeight w:val="300"/>
        </w:trPr>
        <w:tc>
          <w:tcPr>
            <w:tcW w:w="5641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Total</w:t>
            </w:r>
          </w:p>
        </w:tc>
        <w:tc>
          <w:tcPr>
            <w:tcW w:w="105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69</w:t>
            </w:r>
          </w:p>
        </w:tc>
        <w:tc>
          <w:tcPr>
            <w:tcW w:w="116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103</w:t>
            </w:r>
          </w:p>
        </w:tc>
        <w:tc>
          <w:tcPr>
            <w:tcW w:w="663" w:type="dxa"/>
            <w:noWrap/>
            <w:hideMark/>
          </w:tcPr>
          <w:p w:rsidR="00975C2B" w:rsidRPr="00F3027D" w:rsidRDefault="00975C2B" w:rsidP="009905EE">
            <w:r w:rsidRPr="00F3027D">
              <w:t>172</w:t>
            </w:r>
          </w:p>
        </w:tc>
      </w:tr>
    </w:tbl>
    <w:p w:rsidR="00975C2B" w:rsidRDefault="00975C2B" w:rsidP="00975C2B">
      <w:pPr>
        <w:ind w:firstLine="708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16FD726" wp14:editId="7A9D999B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5353050" cy="3199765"/>
            <wp:effectExtent l="0" t="0" r="0" b="635"/>
            <wp:wrapTight wrapText="bothSides">
              <wp:wrapPolygon edited="0">
                <wp:start x="0" y="0"/>
                <wp:lineTo x="0" y="21476"/>
                <wp:lineTo x="21523" y="21476"/>
                <wp:lineTo x="21523" y="0"/>
                <wp:lineTo x="0" y="0"/>
              </wp:wrapPolygon>
            </wp:wrapTight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p w:rsidR="00975C2B" w:rsidRDefault="00975C2B" w:rsidP="00975C2B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7"/>
        <w:gridCol w:w="1627"/>
        <w:gridCol w:w="1705"/>
        <w:gridCol w:w="1349"/>
      </w:tblGrid>
      <w:tr w:rsidR="00975C2B" w:rsidRPr="00F3027D" w:rsidTr="009905EE">
        <w:trPr>
          <w:trHeight w:val="300"/>
        </w:trPr>
        <w:tc>
          <w:tcPr>
            <w:tcW w:w="8828" w:type="dxa"/>
            <w:gridSpan w:val="4"/>
            <w:noWrap/>
            <w:hideMark/>
          </w:tcPr>
          <w:p w:rsidR="00975C2B" w:rsidRPr="00E90662" w:rsidRDefault="00975C2B" w:rsidP="009905EE">
            <w:pPr>
              <w:ind w:firstLine="708"/>
              <w:jc w:val="center"/>
              <w:rPr>
                <w:b/>
              </w:rPr>
            </w:pPr>
            <w:r w:rsidRPr="00E90662">
              <w:rPr>
                <w:b/>
                <w:sz w:val="28"/>
              </w:rPr>
              <w:t>SEPTIEMBRE</w:t>
            </w:r>
          </w:p>
        </w:tc>
      </w:tr>
      <w:tr w:rsidR="00975C2B" w:rsidRPr="00F3027D" w:rsidTr="009905EE">
        <w:trPr>
          <w:trHeight w:val="300"/>
        </w:trPr>
        <w:tc>
          <w:tcPr>
            <w:tcW w:w="4243" w:type="dxa"/>
            <w:noWrap/>
            <w:hideMark/>
          </w:tcPr>
          <w:p w:rsidR="00975C2B" w:rsidRPr="00F3027D" w:rsidRDefault="00975C2B" w:rsidP="009905EE">
            <w:pPr>
              <w:ind w:firstLine="708"/>
              <w:jc w:val="both"/>
            </w:pPr>
            <w:r w:rsidRPr="00F3027D">
              <w:t xml:space="preserve">Actividad </w:t>
            </w:r>
          </w:p>
        </w:tc>
        <w:tc>
          <w:tcPr>
            <w:tcW w:w="159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 xml:space="preserve">Mujeres </w:t>
            </w:r>
          </w:p>
        </w:tc>
        <w:tc>
          <w:tcPr>
            <w:tcW w:w="1669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Hombres</w:t>
            </w:r>
          </w:p>
        </w:tc>
        <w:tc>
          <w:tcPr>
            <w:tcW w:w="132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Total</w:t>
            </w:r>
          </w:p>
        </w:tc>
      </w:tr>
      <w:tr w:rsidR="00975C2B" w:rsidRPr="00F3027D" w:rsidTr="009905EE">
        <w:trPr>
          <w:trHeight w:val="300"/>
        </w:trPr>
        <w:tc>
          <w:tcPr>
            <w:tcW w:w="4243" w:type="dxa"/>
            <w:noWrap/>
            <w:hideMark/>
          </w:tcPr>
          <w:p w:rsidR="00975C2B" w:rsidRPr="00F3027D" w:rsidRDefault="00975C2B" w:rsidP="009905EE">
            <w:pPr>
              <w:jc w:val="both"/>
            </w:pPr>
            <w:r w:rsidRPr="00F3027D">
              <w:t>Capacitación sobre orientación familiar</w:t>
            </w:r>
          </w:p>
        </w:tc>
        <w:tc>
          <w:tcPr>
            <w:tcW w:w="159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8</w:t>
            </w:r>
          </w:p>
        </w:tc>
        <w:tc>
          <w:tcPr>
            <w:tcW w:w="1669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</w:p>
        </w:tc>
        <w:tc>
          <w:tcPr>
            <w:tcW w:w="132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8</w:t>
            </w:r>
          </w:p>
        </w:tc>
      </w:tr>
      <w:tr w:rsidR="00975C2B" w:rsidRPr="00F3027D" w:rsidTr="009905EE">
        <w:trPr>
          <w:trHeight w:val="300"/>
        </w:trPr>
        <w:tc>
          <w:tcPr>
            <w:tcW w:w="4243" w:type="dxa"/>
            <w:noWrap/>
            <w:hideMark/>
          </w:tcPr>
          <w:p w:rsidR="00975C2B" w:rsidRPr="00F3027D" w:rsidRDefault="00975C2B" w:rsidP="009905EE">
            <w:pPr>
              <w:jc w:val="both"/>
            </w:pPr>
            <w:r w:rsidRPr="00F3027D">
              <w:t>Enfoque Diferencial</w:t>
            </w:r>
          </w:p>
        </w:tc>
        <w:tc>
          <w:tcPr>
            <w:tcW w:w="159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14</w:t>
            </w:r>
          </w:p>
        </w:tc>
        <w:tc>
          <w:tcPr>
            <w:tcW w:w="1669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</w:t>
            </w:r>
          </w:p>
        </w:tc>
        <w:tc>
          <w:tcPr>
            <w:tcW w:w="132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15</w:t>
            </w:r>
          </w:p>
        </w:tc>
      </w:tr>
      <w:tr w:rsidR="00975C2B" w:rsidRPr="00F3027D" w:rsidTr="009905EE">
        <w:trPr>
          <w:trHeight w:val="300"/>
        </w:trPr>
        <w:tc>
          <w:tcPr>
            <w:tcW w:w="4243" w:type="dxa"/>
            <w:noWrap/>
            <w:hideMark/>
          </w:tcPr>
          <w:p w:rsidR="00975C2B" w:rsidRPr="00F3027D" w:rsidRDefault="00975C2B" w:rsidP="009905EE">
            <w:pPr>
              <w:jc w:val="both"/>
            </w:pPr>
            <w:r w:rsidRPr="00F3027D">
              <w:t xml:space="preserve"> Uso adecuado del Preservativo grupo</w:t>
            </w:r>
          </w:p>
        </w:tc>
        <w:tc>
          <w:tcPr>
            <w:tcW w:w="159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</w:t>
            </w:r>
          </w:p>
        </w:tc>
        <w:tc>
          <w:tcPr>
            <w:tcW w:w="1669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23</w:t>
            </w:r>
          </w:p>
        </w:tc>
        <w:tc>
          <w:tcPr>
            <w:tcW w:w="132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24</w:t>
            </w:r>
          </w:p>
        </w:tc>
      </w:tr>
      <w:tr w:rsidR="00975C2B" w:rsidRPr="00F3027D" w:rsidTr="009905EE">
        <w:trPr>
          <w:trHeight w:val="300"/>
        </w:trPr>
        <w:tc>
          <w:tcPr>
            <w:tcW w:w="4243" w:type="dxa"/>
            <w:noWrap/>
            <w:hideMark/>
          </w:tcPr>
          <w:p w:rsidR="00975C2B" w:rsidRPr="00F3027D" w:rsidRDefault="00975C2B" w:rsidP="009905EE">
            <w:pPr>
              <w:jc w:val="both"/>
            </w:pPr>
            <w:r w:rsidRPr="00F3027D">
              <w:t>Las Tres Etapas de Recuperación de un trauma.</w:t>
            </w:r>
          </w:p>
        </w:tc>
        <w:tc>
          <w:tcPr>
            <w:tcW w:w="159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</w:t>
            </w:r>
          </w:p>
        </w:tc>
        <w:tc>
          <w:tcPr>
            <w:tcW w:w="1669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23</w:t>
            </w:r>
          </w:p>
        </w:tc>
        <w:tc>
          <w:tcPr>
            <w:tcW w:w="132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24</w:t>
            </w:r>
          </w:p>
        </w:tc>
      </w:tr>
      <w:tr w:rsidR="00975C2B" w:rsidRPr="00F3027D" w:rsidTr="009905EE">
        <w:trPr>
          <w:trHeight w:val="300"/>
        </w:trPr>
        <w:tc>
          <w:tcPr>
            <w:tcW w:w="4243" w:type="dxa"/>
            <w:noWrap/>
            <w:hideMark/>
          </w:tcPr>
          <w:p w:rsidR="00975C2B" w:rsidRPr="00F3027D" w:rsidRDefault="00975C2B" w:rsidP="009905EE">
            <w:pPr>
              <w:jc w:val="both"/>
            </w:pPr>
            <w:r w:rsidRPr="00F3027D">
              <w:t>Estigma y Discriminación</w:t>
            </w:r>
          </w:p>
        </w:tc>
        <w:tc>
          <w:tcPr>
            <w:tcW w:w="159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17</w:t>
            </w:r>
          </w:p>
        </w:tc>
        <w:tc>
          <w:tcPr>
            <w:tcW w:w="1669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11</w:t>
            </w:r>
          </w:p>
        </w:tc>
        <w:tc>
          <w:tcPr>
            <w:tcW w:w="132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28</w:t>
            </w:r>
          </w:p>
        </w:tc>
      </w:tr>
      <w:tr w:rsidR="00975C2B" w:rsidRPr="00F3027D" w:rsidTr="009905EE">
        <w:trPr>
          <w:trHeight w:val="600"/>
        </w:trPr>
        <w:tc>
          <w:tcPr>
            <w:tcW w:w="4243" w:type="dxa"/>
            <w:hideMark/>
          </w:tcPr>
          <w:p w:rsidR="00975C2B" w:rsidRPr="00F3027D" w:rsidRDefault="00975C2B" w:rsidP="009905EE">
            <w:pPr>
              <w:jc w:val="both"/>
            </w:pPr>
            <w:r w:rsidRPr="00F3027D">
              <w:t xml:space="preserve">Socialización ruta de atención con docentes de CE Cantón </w:t>
            </w:r>
            <w:proofErr w:type="spellStart"/>
            <w:r w:rsidRPr="00F3027D">
              <w:t>Milingo</w:t>
            </w:r>
            <w:proofErr w:type="spellEnd"/>
            <w:r w:rsidRPr="00F3027D">
              <w:t xml:space="preserve"> y Los Llanitos.  </w:t>
            </w:r>
          </w:p>
        </w:tc>
        <w:tc>
          <w:tcPr>
            <w:tcW w:w="159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17</w:t>
            </w:r>
          </w:p>
        </w:tc>
        <w:tc>
          <w:tcPr>
            <w:tcW w:w="1669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12</w:t>
            </w:r>
          </w:p>
        </w:tc>
        <w:tc>
          <w:tcPr>
            <w:tcW w:w="132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29</w:t>
            </w:r>
          </w:p>
        </w:tc>
      </w:tr>
      <w:tr w:rsidR="00975C2B" w:rsidRPr="00F3027D" w:rsidTr="009905EE">
        <w:trPr>
          <w:trHeight w:val="600"/>
        </w:trPr>
        <w:tc>
          <w:tcPr>
            <w:tcW w:w="4243" w:type="dxa"/>
            <w:hideMark/>
          </w:tcPr>
          <w:p w:rsidR="00975C2B" w:rsidRPr="00F3027D" w:rsidRDefault="00975C2B" w:rsidP="009905EE">
            <w:pPr>
              <w:jc w:val="both"/>
            </w:pPr>
            <w:r w:rsidRPr="00F3027D">
              <w:t>Capacitaciones sobre atención a víctimas de desplazamiento forzado</w:t>
            </w:r>
          </w:p>
        </w:tc>
        <w:tc>
          <w:tcPr>
            <w:tcW w:w="159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12</w:t>
            </w:r>
          </w:p>
        </w:tc>
        <w:tc>
          <w:tcPr>
            <w:tcW w:w="1669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7</w:t>
            </w:r>
          </w:p>
        </w:tc>
        <w:tc>
          <w:tcPr>
            <w:tcW w:w="132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19</w:t>
            </w:r>
          </w:p>
        </w:tc>
      </w:tr>
      <w:tr w:rsidR="00975C2B" w:rsidRPr="00F3027D" w:rsidTr="009905EE">
        <w:trPr>
          <w:trHeight w:val="300"/>
        </w:trPr>
        <w:tc>
          <w:tcPr>
            <w:tcW w:w="4243" w:type="dxa"/>
            <w:noWrap/>
            <w:hideMark/>
          </w:tcPr>
          <w:p w:rsidR="00975C2B" w:rsidRPr="00F3027D" w:rsidRDefault="00975C2B" w:rsidP="009905EE">
            <w:pPr>
              <w:ind w:firstLine="708"/>
              <w:jc w:val="both"/>
            </w:pPr>
            <w:r w:rsidRPr="00F3027D">
              <w:t>Total</w:t>
            </w:r>
          </w:p>
        </w:tc>
        <w:tc>
          <w:tcPr>
            <w:tcW w:w="1594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70</w:t>
            </w:r>
          </w:p>
        </w:tc>
        <w:tc>
          <w:tcPr>
            <w:tcW w:w="1669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77</w:t>
            </w:r>
          </w:p>
        </w:tc>
        <w:tc>
          <w:tcPr>
            <w:tcW w:w="1322" w:type="dxa"/>
            <w:noWrap/>
            <w:hideMark/>
          </w:tcPr>
          <w:p w:rsidR="00975C2B" w:rsidRPr="00F3027D" w:rsidRDefault="00975C2B" w:rsidP="009905EE">
            <w:pPr>
              <w:ind w:firstLine="708"/>
            </w:pPr>
            <w:r w:rsidRPr="00F3027D">
              <w:t>147</w:t>
            </w:r>
          </w:p>
        </w:tc>
      </w:tr>
    </w:tbl>
    <w:p w:rsidR="00975C2B" w:rsidRDefault="00975C2B" w:rsidP="00975C2B">
      <w:pPr>
        <w:ind w:firstLine="708"/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B1AC71F" wp14:editId="1D55B4D3">
            <wp:simplePos x="0" y="0"/>
            <wp:positionH relativeFrom="margin">
              <wp:align>center</wp:align>
            </wp:positionH>
            <wp:positionV relativeFrom="paragraph">
              <wp:posOffset>405765</wp:posOffset>
            </wp:positionV>
            <wp:extent cx="5153025" cy="2695575"/>
            <wp:effectExtent l="0" t="0" r="9525" b="952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2B" w:rsidRDefault="00975C2B" w:rsidP="00975C2B">
      <w:pPr>
        <w:ind w:firstLine="708"/>
      </w:pPr>
      <w:bookmarkStart w:id="0" w:name="_GoBack"/>
      <w:bookmarkEnd w:id="0"/>
    </w:p>
    <w:p w:rsidR="00975C2B" w:rsidRPr="00F3027D" w:rsidRDefault="00975C2B" w:rsidP="00975C2B"/>
    <w:p w:rsidR="00975C2B" w:rsidRPr="00F3027D" w:rsidRDefault="00975C2B" w:rsidP="00975C2B"/>
    <w:p w:rsidR="001949A5" w:rsidRDefault="001949A5"/>
    <w:sectPr w:rsidR="00194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2B"/>
    <w:rsid w:val="001949A5"/>
    <w:rsid w:val="009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5B340-A051-4221-AF99-445AAE20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Julio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Hoja1!$B$54</c:f>
              <c:strCache>
                <c:ptCount val="1"/>
                <c:pt idx="0">
                  <c:v>Mujeres 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Hoja1!$A$55:$A$61</c:f>
              <c:strCache>
                <c:ptCount val="7"/>
                <c:pt idx="0">
                  <c:v>Salud Metal</c:v>
                </c:pt>
                <c:pt idx="1">
                  <c:v>Embarazo Precoz</c:v>
                </c:pt>
                <c:pt idx="2">
                  <c:v>Infecciones de Transmisión Sexual y Tomando decisiones difíciles PNC</c:v>
                </c:pt>
                <c:pt idx="3">
                  <c:v>10 orientaciones sexuales.</c:v>
                </c:pt>
                <c:pt idx="4">
                  <c:v>Preconcepción</c:v>
                </c:pt>
                <c:pt idx="5">
                  <c:v>Sexismo, Machismo y Aprendiendo a escuchar </c:v>
                </c:pt>
                <c:pt idx="6">
                  <c:v>Infecciones de Transmisión Sexual</c:v>
                </c:pt>
              </c:strCache>
            </c:strRef>
          </c:cat>
          <c:val>
            <c:numRef>
              <c:f>Hoja1!$B$55:$B$61</c:f>
              <c:numCache>
                <c:formatCode>General</c:formatCode>
                <c:ptCount val="7"/>
                <c:pt idx="0">
                  <c:v>13</c:v>
                </c:pt>
                <c:pt idx="1">
                  <c:v>7</c:v>
                </c:pt>
                <c:pt idx="2">
                  <c:v>9</c:v>
                </c:pt>
                <c:pt idx="3">
                  <c:v>1</c:v>
                </c:pt>
                <c:pt idx="4">
                  <c:v>7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A-43B4-8803-7D8B96DAF2EF}"/>
            </c:ext>
          </c:extLst>
        </c:ser>
        <c:ser>
          <c:idx val="1"/>
          <c:order val="1"/>
          <c:tx>
            <c:strRef>
              <c:f>Hoja1!$C$54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Hoja1!$A$55:$A$61</c:f>
              <c:strCache>
                <c:ptCount val="7"/>
                <c:pt idx="0">
                  <c:v>Salud Metal</c:v>
                </c:pt>
                <c:pt idx="1">
                  <c:v>Embarazo Precoz</c:v>
                </c:pt>
                <c:pt idx="2">
                  <c:v>Infecciones de Transmisión Sexual y Tomando decisiones difíciles PNC</c:v>
                </c:pt>
                <c:pt idx="3">
                  <c:v>10 orientaciones sexuales.</c:v>
                </c:pt>
                <c:pt idx="4">
                  <c:v>Preconcepción</c:v>
                </c:pt>
                <c:pt idx="5">
                  <c:v>Sexismo, Machismo y Aprendiendo a escuchar </c:v>
                </c:pt>
                <c:pt idx="6">
                  <c:v>Infecciones de Transmisión Sexual</c:v>
                </c:pt>
              </c:strCache>
            </c:strRef>
          </c:cat>
          <c:val>
            <c:numRef>
              <c:f>Hoja1!$C$55:$C$61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14</c:v>
                </c:pt>
                <c:pt idx="3">
                  <c:v>10</c:v>
                </c:pt>
                <c:pt idx="4">
                  <c:v>10</c:v>
                </c:pt>
                <c:pt idx="5">
                  <c:v>14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4A-43B4-8803-7D8B96DAF2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6201424"/>
        <c:axId val="1326195600"/>
      </c:barChart>
      <c:catAx>
        <c:axId val="132620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26195600"/>
        <c:crosses val="autoZero"/>
        <c:auto val="1"/>
        <c:lblAlgn val="ctr"/>
        <c:lblOffset val="100"/>
        <c:noMultiLvlLbl val="0"/>
      </c:catAx>
      <c:valAx>
        <c:axId val="132619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2620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AGOSTO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Hoja1!$B$66</c:f>
              <c:strCache>
                <c:ptCount val="1"/>
                <c:pt idx="0">
                  <c:v>Mujeres 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Hoja1!$A$67:$A$76</c:f>
              <c:strCache>
                <c:ptCount val="10"/>
                <c:pt idx="0">
                  <c:v>Charla sobre Enfoque psicosocial</c:v>
                </c:pt>
                <c:pt idx="1">
                  <c:v>Charla sobre VIH</c:v>
                </c:pt>
                <c:pt idx="2">
                  <c:v>Sesión Aprendiendo a escuchar</c:v>
                </c:pt>
                <c:pt idx="3">
                  <c:v>Sesión sobre ITS</c:v>
                </c:pt>
                <c:pt idx="4">
                  <c:v>Sesión sobre Síndrome Vicario</c:v>
                </c:pt>
                <c:pt idx="5">
                  <c:v>Sesión sobre prevención del Alcoholismo</c:v>
                </c:pt>
                <c:pt idx="6">
                  <c:v>Alfabetización en Derechos </c:v>
                </c:pt>
                <c:pt idx="7">
                  <c:v>Sesión sobre Cuidado Informativo del Trauma</c:v>
                </c:pt>
                <c:pt idx="8">
                  <c:v>Talleres sobre liderazgo juvenil</c:v>
                </c:pt>
                <c:pt idx="9">
                  <c:v>Rally aprendiendo jugando</c:v>
                </c:pt>
              </c:strCache>
            </c:strRef>
          </c:cat>
          <c:val>
            <c:numRef>
              <c:f>Hoja1!$B$67:$B$76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32</c:v>
                </c:pt>
                <c:pt idx="7">
                  <c:v>13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E7-4D28-A150-DCB4D66B669F}"/>
            </c:ext>
          </c:extLst>
        </c:ser>
        <c:ser>
          <c:idx val="1"/>
          <c:order val="1"/>
          <c:tx>
            <c:strRef>
              <c:f>Hoja1!$C$66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Hoja1!$A$67:$A$76</c:f>
              <c:strCache>
                <c:ptCount val="10"/>
                <c:pt idx="0">
                  <c:v>Charla sobre Enfoque psicosocial</c:v>
                </c:pt>
                <c:pt idx="1">
                  <c:v>Charla sobre VIH</c:v>
                </c:pt>
                <c:pt idx="2">
                  <c:v>Sesión Aprendiendo a escuchar</c:v>
                </c:pt>
                <c:pt idx="3">
                  <c:v>Sesión sobre ITS</c:v>
                </c:pt>
                <c:pt idx="4">
                  <c:v>Sesión sobre Síndrome Vicario</c:v>
                </c:pt>
                <c:pt idx="5">
                  <c:v>Sesión sobre prevención del Alcoholismo</c:v>
                </c:pt>
                <c:pt idx="6">
                  <c:v>Alfabetización en Derechos </c:v>
                </c:pt>
                <c:pt idx="7">
                  <c:v>Sesión sobre Cuidado Informativo del Trauma</c:v>
                </c:pt>
                <c:pt idx="8">
                  <c:v>Talleres sobre liderazgo juvenil</c:v>
                </c:pt>
                <c:pt idx="9">
                  <c:v>Rally aprendiendo jugando</c:v>
                </c:pt>
              </c:strCache>
            </c:strRef>
          </c:cat>
          <c:val>
            <c:numRef>
              <c:f>Hoja1!$C$67:$C$76</c:f>
              <c:numCache>
                <c:formatCode>General</c:formatCode>
                <c:ptCount val="10"/>
                <c:pt idx="0">
                  <c:v>10</c:v>
                </c:pt>
                <c:pt idx="1">
                  <c:v>18</c:v>
                </c:pt>
                <c:pt idx="2">
                  <c:v>18</c:v>
                </c:pt>
                <c:pt idx="3">
                  <c:v>3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7</c:v>
                </c:pt>
                <c:pt idx="8">
                  <c:v>3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E7-4D28-A150-DCB4D66B66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73522239"/>
        <c:axId val="273526815"/>
      </c:barChart>
      <c:catAx>
        <c:axId val="273522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73526815"/>
        <c:crosses val="autoZero"/>
        <c:auto val="1"/>
        <c:lblAlgn val="ctr"/>
        <c:lblOffset val="100"/>
        <c:noMultiLvlLbl val="0"/>
      </c:catAx>
      <c:valAx>
        <c:axId val="2735268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73522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SEPTIEMBRE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Hoja1!$B$81</c:f>
              <c:strCache>
                <c:ptCount val="1"/>
                <c:pt idx="0">
                  <c:v>Mujeres 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Hoja1!$A$82:$A$88</c:f>
              <c:strCache>
                <c:ptCount val="7"/>
                <c:pt idx="0">
                  <c:v>Capacitación sobre orientación familiar</c:v>
                </c:pt>
                <c:pt idx="1">
                  <c:v>Enfoque Diferencial</c:v>
                </c:pt>
                <c:pt idx="2">
                  <c:v> Uso adecuado del Preservativo grupo</c:v>
                </c:pt>
                <c:pt idx="3">
                  <c:v>Las Tres Etapas de Recuperación de un trauma.</c:v>
                </c:pt>
                <c:pt idx="4">
                  <c:v>Estigma y Discriminación</c:v>
                </c:pt>
                <c:pt idx="5">
                  <c:v>Socialización ruta de atención con docentes de CE Cantón Milingo y Los Llanitos.  </c:v>
                </c:pt>
                <c:pt idx="6">
                  <c:v>Capacitaciones sobre atención a víctimas de desplazamiento forzado</c:v>
                </c:pt>
              </c:strCache>
            </c:strRef>
          </c:cat>
          <c:val>
            <c:numRef>
              <c:f>Hoja1!$B$82:$B$88</c:f>
              <c:numCache>
                <c:formatCode>General</c:formatCode>
                <c:ptCount val="7"/>
                <c:pt idx="0">
                  <c:v>8</c:v>
                </c:pt>
                <c:pt idx="1">
                  <c:v>14</c:v>
                </c:pt>
                <c:pt idx="2">
                  <c:v>1</c:v>
                </c:pt>
                <c:pt idx="3">
                  <c:v>1</c:v>
                </c:pt>
                <c:pt idx="4">
                  <c:v>17</c:v>
                </c:pt>
                <c:pt idx="5">
                  <c:v>17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07-46B3-9AD4-8B09EE5D7CE0}"/>
            </c:ext>
          </c:extLst>
        </c:ser>
        <c:ser>
          <c:idx val="1"/>
          <c:order val="1"/>
          <c:tx>
            <c:strRef>
              <c:f>Hoja1!$C$81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Hoja1!$A$82:$A$88</c:f>
              <c:strCache>
                <c:ptCount val="7"/>
                <c:pt idx="0">
                  <c:v>Capacitación sobre orientación familiar</c:v>
                </c:pt>
                <c:pt idx="1">
                  <c:v>Enfoque Diferencial</c:v>
                </c:pt>
                <c:pt idx="2">
                  <c:v> Uso adecuado del Preservativo grupo</c:v>
                </c:pt>
                <c:pt idx="3">
                  <c:v>Las Tres Etapas de Recuperación de un trauma.</c:v>
                </c:pt>
                <c:pt idx="4">
                  <c:v>Estigma y Discriminación</c:v>
                </c:pt>
                <c:pt idx="5">
                  <c:v>Socialización ruta de atención con docentes de CE Cantón Milingo y Los Llanitos.  </c:v>
                </c:pt>
                <c:pt idx="6">
                  <c:v>Capacitaciones sobre atención a víctimas de desplazamiento forzado</c:v>
                </c:pt>
              </c:strCache>
            </c:strRef>
          </c:cat>
          <c:val>
            <c:numRef>
              <c:f>Hoja1!$C$82:$C$88</c:f>
              <c:numCache>
                <c:formatCode>General</c:formatCode>
                <c:ptCount val="7"/>
                <c:pt idx="1">
                  <c:v>1</c:v>
                </c:pt>
                <c:pt idx="2">
                  <c:v>23</c:v>
                </c:pt>
                <c:pt idx="3">
                  <c:v>23</c:v>
                </c:pt>
                <c:pt idx="4">
                  <c:v>11</c:v>
                </c:pt>
                <c:pt idx="5">
                  <c:v>12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07-46B3-9AD4-8B09EE5D7C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1213551"/>
        <c:axId val="281209807"/>
      </c:barChart>
      <c:catAx>
        <c:axId val="281213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1209807"/>
        <c:crosses val="autoZero"/>
        <c:auto val="1"/>
        <c:lblAlgn val="ctr"/>
        <c:lblOffset val="100"/>
        <c:noMultiLvlLbl val="0"/>
      </c:catAx>
      <c:valAx>
        <c:axId val="281209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1213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Barrera</dc:creator>
  <cp:keywords/>
  <dc:description/>
  <cp:lastModifiedBy>Maria Magdalena Barrera</cp:lastModifiedBy>
  <cp:revision>1</cp:revision>
  <dcterms:created xsi:type="dcterms:W3CDTF">2022-03-17T17:07:00Z</dcterms:created>
  <dcterms:modified xsi:type="dcterms:W3CDTF">2022-03-17T17:08:00Z</dcterms:modified>
</cp:coreProperties>
</file>