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877C28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1</w:t>
                                </w:r>
                                <w:r w:rsidR="002456B0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AF1772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877C28">
                            <w:rPr>
                              <w:sz w:val="18"/>
                              <w:szCs w:val="18"/>
                              <w:lang w:val="es-SV"/>
                            </w:rPr>
                            <w:t>1</w:t>
                          </w:r>
                          <w:r w:rsidR="002456B0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AF1772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2" name="Imagen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5B578A" w:rsidRDefault="002B178D" w:rsidP="00770FF0">
      <w:pPr>
        <w:pStyle w:val="Ttulo1"/>
        <w:spacing w:line="930" w:lineRule="exact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bookmarkStart w:id="0" w:name="_GoBack"/>
      <w:bookmarkEnd w:id="0"/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792346">
        <w:rPr>
          <w:rFonts w:cs="Calibri"/>
          <w:b/>
          <w:w w:val="102"/>
        </w:rPr>
        <w:t>1</w:t>
      </w:r>
      <w:r w:rsidR="002456B0">
        <w:rPr>
          <w:rFonts w:cs="Calibri"/>
          <w:b/>
          <w:w w:val="102"/>
        </w:rPr>
        <w:t>8</w:t>
      </w:r>
      <w:r w:rsidRPr="009014BA">
        <w:rPr>
          <w:rFonts w:cs="Calibri"/>
          <w:b/>
          <w:w w:val="102"/>
        </w:rPr>
        <w:t>/201</w:t>
      </w:r>
      <w:r w:rsidR="00AF1772">
        <w:rPr>
          <w:rFonts w:cs="Calibri"/>
          <w:b/>
          <w:w w:val="102"/>
        </w:rPr>
        <w:t>9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2456B0">
        <w:rPr>
          <w:rFonts w:cs="Calibri"/>
          <w:b/>
          <w:w w:val="102"/>
        </w:rPr>
        <w:t>22</w:t>
      </w:r>
      <w:r w:rsidR="00467912">
        <w:rPr>
          <w:rFonts w:cs="Calibri"/>
          <w:b/>
          <w:w w:val="102"/>
        </w:rPr>
        <w:t xml:space="preserve"> de </w:t>
      </w:r>
      <w:r w:rsidR="00877C28">
        <w:rPr>
          <w:rFonts w:cs="Calibri"/>
          <w:b/>
          <w:w w:val="102"/>
        </w:rPr>
        <w:t>mayo</w:t>
      </w:r>
      <w:r w:rsidR="00A05DD6" w:rsidRPr="00A05DD6">
        <w:rPr>
          <w:rFonts w:cs="Calibri"/>
          <w:b/>
          <w:w w:val="102"/>
        </w:rPr>
        <w:t xml:space="preserve"> </w:t>
      </w:r>
      <w:r w:rsidR="00F133DE" w:rsidRPr="00A05DD6">
        <w:rPr>
          <w:rFonts w:cs="Arial"/>
          <w:b/>
        </w:rPr>
        <w:t>de 201</w:t>
      </w:r>
      <w:r w:rsidR="00AF1772">
        <w:rPr>
          <w:rFonts w:cs="Arial"/>
          <w:b/>
        </w:rPr>
        <w:t>9</w:t>
      </w:r>
      <w:r w:rsidR="00F133DE" w:rsidRPr="00A05DD6">
        <w:rPr>
          <w:rFonts w:cs="Calibri"/>
          <w:w w:val="102"/>
        </w:rPr>
        <w:t xml:space="preserve"> </w:t>
      </w:r>
      <w:r w:rsidR="00A05DD6" w:rsidRPr="00A05DD6">
        <w:t>por</w:t>
      </w:r>
      <w:r w:rsidR="006D6B73">
        <w:tab/>
      </w:r>
      <w:r w:rsidR="006D6B73">
        <w:tab/>
      </w:r>
      <w:r w:rsidR="006D6B73">
        <w:tab/>
      </w:r>
      <w:r w:rsidR="002456B0">
        <w:rPr>
          <w:b/>
        </w:rPr>
        <w:t xml:space="preserve">, </w:t>
      </w:r>
      <w:r w:rsidR="00792346">
        <w:rPr>
          <w:b/>
        </w:rPr>
        <w:t xml:space="preserve"> </w:t>
      </w:r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2456B0" w:rsidRPr="002456B0" w:rsidRDefault="002456B0" w:rsidP="002456B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2456B0">
        <w:rPr>
          <w:rFonts w:ascii="Calibri" w:eastAsia="Calibri" w:hAnsi="Calibri" w:cs="Times New Roman"/>
          <w:i/>
          <w:szCs w:val="21"/>
          <w:lang w:val="es-SV"/>
        </w:rPr>
        <w:t>1-Listado de políticas municipales de niñez y adolescencia (por departamento y municipio) que son coherentes con LEPINA y PNPNA desarrolladas posterior al año la creación de la Ley en 2009 a la fecha.</w:t>
      </w:r>
    </w:p>
    <w:p w:rsidR="002456B0" w:rsidRPr="002456B0" w:rsidRDefault="002456B0" w:rsidP="002456B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2456B0" w:rsidRPr="002456B0" w:rsidRDefault="002456B0" w:rsidP="002456B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2456B0">
        <w:rPr>
          <w:rFonts w:ascii="Calibri" w:eastAsia="Calibri" w:hAnsi="Calibri" w:cs="Times New Roman"/>
          <w:i/>
          <w:szCs w:val="21"/>
          <w:lang w:val="es-SV"/>
        </w:rPr>
        <w:t>2-Copia digital de políticas municipales de niñez y adolescencia que el CONNA por medio de la Subdirección de Políticas y Subdirección de Derechos Colectivos ha brindado asistencia técnica y analizado en coherencia de LEPINA con sus respectivos informes de coherencia a la Ley, PNPNA y el enfoque de protección integral desde el año 2012 que CONNA inicia funcionamiento hasta  mayo  2019</w:t>
      </w:r>
    </w:p>
    <w:p w:rsidR="002456B0" w:rsidRPr="002456B0" w:rsidRDefault="002456B0" w:rsidP="002456B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2456B0" w:rsidRPr="002456B0" w:rsidRDefault="002456B0" w:rsidP="002456B0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  <w:r w:rsidRPr="002456B0">
        <w:rPr>
          <w:rFonts w:ascii="Calibri" w:eastAsia="Calibri" w:hAnsi="Calibri" w:cs="Times New Roman"/>
          <w:i/>
          <w:szCs w:val="21"/>
          <w:lang w:val="es-SV"/>
        </w:rPr>
        <w:t>3-Lineamientos para la formulación y actualización de políticas municipales de protección a niñez y adolescencia y con las cuales se analiza la coherencia de las política y se brinda asistencia para que las políticas municipales posean coherencia con la PNPNA.</w:t>
      </w:r>
    </w:p>
    <w:p w:rsidR="002456B0" w:rsidRDefault="002456B0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F06D03" w:rsidRDefault="00F06D03" w:rsidP="00612ACA">
      <w:pPr>
        <w:jc w:val="both"/>
        <w:rPr>
          <w:rFonts w:cs="Calibri"/>
          <w:lang w:val="es-SV"/>
        </w:rPr>
      </w:pPr>
    </w:p>
    <w:p w:rsidR="002A1289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E43607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</w:t>
      </w:r>
      <w:r w:rsidR="00C47121">
        <w:rPr>
          <w:rFonts w:cs="Calibri"/>
          <w:lang w:val="es-SV"/>
        </w:rPr>
        <w:t>por correo electrónico.</w:t>
      </w:r>
      <w:r w:rsidR="00792346">
        <w:rPr>
          <w:rFonts w:cs="Calibri"/>
          <w:lang w:val="es-SV"/>
        </w:rPr>
        <w:t xml:space="preserve"> </w:t>
      </w:r>
    </w:p>
    <w:p w:rsidR="00F06D03" w:rsidRDefault="00F06D03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2456B0">
        <w:rPr>
          <w:rFonts w:cs="Calibri"/>
          <w:w w:val="102"/>
          <w:lang w:val="es-SV"/>
        </w:rPr>
        <w:t>diez</w:t>
      </w:r>
      <w:r w:rsidR="00495A2F" w:rsidRPr="00495A2F">
        <w:rPr>
          <w:rFonts w:cs="Calibri"/>
          <w:color w:val="000000" w:themeColor="text1"/>
          <w:w w:val="102"/>
          <w:lang w:val="es-SV"/>
        </w:rPr>
        <w:t xml:space="preserve"> horas del </w:t>
      </w:r>
      <w:r w:rsidR="00C47121">
        <w:rPr>
          <w:rFonts w:cs="Calibri"/>
          <w:color w:val="000000" w:themeColor="text1"/>
          <w:w w:val="102"/>
          <w:lang w:val="es-SV"/>
        </w:rPr>
        <w:t xml:space="preserve"> </w:t>
      </w:r>
      <w:r w:rsidR="002456B0">
        <w:rPr>
          <w:rFonts w:cs="Calibri"/>
          <w:color w:val="000000" w:themeColor="text1"/>
          <w:w w:val="102"/>
          <w:lang w:val="es-SV"/>
        </w:rPr>
        <w:t>cuatro de junio</w:t>
      </w:r>
      <w:r w:rsidR="006C33BB">
        <w:rPr>
          <w:rFonts w:cs="Calibri"/>
          <w:color w:val="000000" w:themeColor="text1"/>
          <w:w w:val="102"/>
          <w:lang w:val="es-SV"/>
        </w:rPr>
        <w:t xml:space="preserve"> de dos mil diecinueve</w:t>
      </w:r>
      <w:r w:rsidR="00F133DE">
        <w:rPr>
          <w:rFonts w:cs="Calibri"/>
          <w:w w:val="102"/>
          <w:lang w:val="es-SV"/>
        </w:rPr>
        <w:t>.</w:t>
      </w:r>
    </w:p>
    <w:p w:rsidR="00467912" w:rsidRDefault="00467912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877C28" w:rsidRDefault="00877C28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2456B0" w:rsidRDefault="002456B0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3521" w:rsidRDefault="00A73521" w:rsidP="007E276E">
      <w:r>
        <w:separator/>
      </w:r>
    </w:p>
  </w:endnote>
  <w:endnote w:type="continuationSeparator" w:id="0">
    <w:p w:rsidR="00A73521" w:rsidRDefault="00A73521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3521" w:rsidRDefault="00A73521" w:rsidP="007E276E">
      <w:r>
        <w:separator/>
      </w:r>
    </w:p>
  </w:footnote>
  <w:footnote w:type="continuationSeparator" w:id="0">
    <w:p w:rsidR="00A73521" w:rsidRDefault="00A73521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Ind w:w="3324" w:type="dxa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3024"/>
    </w:tblGrid>
    <w:tr w:rsidR="006D6B73" w:rsidRPr="00770FF0" w:rsidTr="00091142">
      <w:trPr>
        <w:trHeight w:val="496"/>
      </w:trPr>
      <w:tc>
        <w:tcPr>
          <w:tcW w:w="3024" w:type="dxa"/>
        </w:tcPr>
        <w:p w:rsidR="006D6B73" w:rsidRPr="000A541C" w:rsidRDefault="006D6B73" w:rsidP="006D6B73">
          <w:pPr>
            <w:jc w:val="both"/>
            <w:rPr>
              <w:b/>
              <w:color w:val="000000"/>
              <w:sz w:val="18"/>
              <w:szCs w:val="18"/>
              <w:u w:val="single"/>
              <w:lang w:val="es-SV"/>
            </w:rPr>
          </w:pPr>
          <w:r>
            <w:rPr>
              <w:b/>
              <w:color w:val="FF0000"/>
              <w:sz w:val="18"/>
              <w:szCs w:val="18"/>
              <w:lang w:val="es-SV"/>
            </w:rPr>
            <w:t xml:space="preserve">Versión Pública: 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art. </w:t>
          </w:r>
          <w:r w:rsidRPr="000A541C">
            <w:rPr>
              <w:rFonts w:cs="Arial"/>
              <w:b/>
              <w:color w:val="FF0000"/>
              <w:sz w:val="18"/>
              <w:szCs w:val="18"/>
              <w:lang w:val="es-SV"/>
            </w:rPr>
            <w:t>30 Ley del Acceso a</w:t>
          </w:r>
          <w:r w:rsidRPr="000A541C">
            <w:rPr>
              <w:b/>
              <w:color w:val="FF0000"/>
              <w:sz w:val="18"/>
              <w:szCs w:val="18"/>
              <w:lang w:val="es-SV"/>
            </w:rPr>
            <w:t xml:space="preserve"> la Información Pública.</w:t>
          </w:r>
        </w:p>
      </w:tc>
    </w:tr>
  </w:tbl>
  <w:p w:rsidR="005B578A" w:rsidRPr="006D6B73" w:rsidRDefault="005B578A">
    <w:pPr>
      <w:pStyle w:val="Encabezado"/>
      <w:rPr>
        <w:lang w:val="es-S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16543"/>
    <w:multiLevelType w:val="hybridMultilevel"/>
    <w:tmpl w:val="0128D2F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10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2"/>
  </w:num>
  <w:num w:numId="4">
    <w:abstractNumId w:val="13"/>
  </w:num>
  <w:num w:numId="5">
    <w:abstractNumId w:val="4"/>
  </w:num>
  <w:num w:numId="6">
    <w:abstractNumId w:val="1"/>
  </w:num>
  <w:num w:numId="7">
    <w:abstractNumId w:val="15"/>
  </w:num>
  <w:num w:numId="8">
    <w:abstractNumId w:val="8"/>
  </w:num>
  <w:num w:numId="9">
    <w:abstractNumId w:val="5"/>
  </w:num>
  <w:num w:numId="10">
    <w:abstractNumId w:val="3"/>
  </w:num>
  <w:num w:numId="11">
    <w:abstractNumId w:val="14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15472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A22FA"/>
    <w:rsid w:val="001C0BBD"/>
    <w:rsid w:val="001C351F"/>
    <w:rsid w:val="001C5E53"/>
    <w:rsid w:val="001D2912"/>
    <w:rsid w:val="001D5EFF"/>
    <w:rsid w:val="001E0AA7"/>
    <w:rsid w:val="001E335B"/>
    <w:rsid w:val="001E4AD8"/>
    <w:rsid w:val="001E591B"/>
    <w:rsid w:val="001F05CB"/>
    <w:rsid w:val="00207442"/>
    <w:rsid w:val="002316D4"/>
    <w:rsid w:val="002372EA"/>
    <w:rsid w:val="002456B0"/>
    <w:rsid w:val="00252640"/>
    <w:rsid w:val="00254309"/>
    <w:rsid w:val="0026271A"/>
    <w:rsid w:val="0026499B"/>
    <w:rsid w:val="002767B1"/>
    <w:rsid w:val="00285D57"/>
    <w:rsid w:val="00293E4B"/>
    <w:rsid w:val="002A1289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6791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E5B11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33BB"/>
    <w:rsid w:val="006C4D59"/>
    <w:rsid w:val="006C5F9D"/>
    <w:rsid w:val="006C6494"/>
    <w:rsid w:val="006D0271"/>
    <w:rsid w:val="006D1022"/>
    <w:rsid w:val="006D5D78"/>
    <w:rsid w:val="006D6B73"/>
    <w:rsid w:val="006E6F6C"/>
    <w:rsid w:val="006F35F5"/>
    <w:rsid w:val="0070301A"/>
    <w:rsid w:val="0073173B"/>
    <w:rsid w:val="0073503F"/>
    <w:rsid w:val="00742E7B"/>
    <w:rsid w:val="00761777"/>
    <w:rsid w:val="007647A8"/>
    <w:rsid w:val="00770FF0"/>
    <w:rsid w:val="007758A8"/>
    <w:rsid w:val="007762DC"/>
    <w:rsid w:val="007901EC"/>
    <w:rsid w:val="00792346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77C28"/>
    <w:rsid w:val="008B3842"/>
    <w:rsid w:val="008B3DEA"/>
    <w:rsid w:val="008B6C44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32E41"/>
    <w:rsid w:val="00980737"/>
    <w:rsid w:val="00984312"/>
    <w:rsid w:val="009A071C"/>
    <w:rsid w:val="009A713B"/>
    <w:rsid w:val="009B0A35"/>
    <w:rsid w:val="009D54DF"/>
    <w:rsid w:val="009E6884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63AE1"/>
    <w:rsid w:val="00A70ED6"/>
    <w:rsid w:val="00A73521"/>
    <w:rsid w:val="00A82FD1"/>
    <w:rsid w:val="00AA4D93"/>
    <w:rsid w:val="00AA718D"/>
    <w:rsid w:val="00AA7A7D"/>
    <w:rsid w:val="00AC15CA"/>
    <w:rsid w:val="00AD6A44"/>
    <w:rsid w:val="00AF1772"/>
    <w:rsid w:val="00AF20E0"/>
    <w:rsid w:val="00B207B2"/>
    <w:rsid w:val="00B22AF7"/>
    <w:rsid w:val="00B24FBB"/>
    <w:rsid w:val="00B32250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35BFE"/>
    <w:rsid w:val="00C47121"/>
    <w:rsid w:val="00C50524"/>
    <w:rsid w:val="00C6607B"/>
    <w:rsid w:val="00C84D2C"/>
    <w:rsid w:val="00C94E57"/>
    <w:rsid w:val="00CA2A45"/>
    <w:rsid w:val="00CA592B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1F2D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2765A"/>
    <w:rsid w:val="00E34D5C"/>
    <w:rsid w:val="00E43607"/>
    <w:rsid w:val="00E629DD"/>
    <w:rsid w:val="00E90941"/>
    <w:rsid w:val="00EC21C7"/>
    <w:rsid w:val="00F06D03"/>
    <w:rsid w:val="00F1171C"/>
    <w:rsid w:val="00F133DE"/>
    <w:rsid w:val="00F17025"/>
    <w:rsid w:val="00F336B6"/>
    <w:rsid w:val="00F41BE6"/>
    <w:rsid w:val="00F4237B"/>
    <w:rsid w:val="00F54A5A"/>
    <w:rsid w:val="00F673A2"/>
    <w:rsid w:val="00F677F4"/>
    <w:rsid w:val="00F72D8E"/>
    <w:rsid w:val="00F84268"/>
    <w:rsid w:val="00FA53C4"/>
    <w:rsid w:val="00FB36C4"/>
    <w:rsid w:val="00FD3271"/>
    <w:rsid w:val="00FD7EA0"/>
    <w:rsid w:val="00FE7F3B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A22FA"/>
    <w:pPr>
      <w:widowControl/>
    </w:pPr>
    <w:rPr>
      <w:sz w:val="20"/>
      <w:szCs w:val="20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1A22FA"/>
    <w:rPr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1A22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1C473-2CD4-4739-BBCD-3F2383383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Laura Lisett Centeno Zavaleta</cp:lastModifiedBy>
  <cp:revision>4</cp:revision>
  <cp:lastPrinted>2019-06-04T15:46:00Z</cp:lastPrinted>
  <dcterms:created xsi:type="dcterms:W3CDTF">2020-07-24T17:42:00Z</dcterms:created>
  <dcterms:modified xsi:type="dcterms:W3CDTF">2020-07-24T20:09:00Z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