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5511A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5511A9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5511A9">
        <w:rPr>
          <w:rFonts w:cs="Calibri"/>
          <w:b/>
          <w:w w:val="102"/>
        </w:rPr>
        <w:t>22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5511A9">
        <w:rPr>
          <w:rFonts w:cs="Calibri"/>
          <w:b/>
          <w:w w:val="102"/>
        </w:rPr>
        <w:t>8 de jul</w:t>
      </w:r>
      <w:r w:rsidR="00C5094C">
        <w:rPr>
          <w:rFonts w:cs="Calibri"/>
          <w:b/>
          <w:w w:val="102"/>
        </w:rPr>
        <w:t>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A05DD6">
        <w:rPr>
          <w:b/>
        </w:rPr>
        <w:t xml:space="preserve"> </w:t>
      </w:r>
      <w:r w:rsidR="005511A9">
        <w:rPr>
          <w:b/>
        </w:rPr>
        <w:t>Karla Yanira Orellana Ramos</w:t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1) ¿Cuáles son los programas para la prevención de la migración no segura de niñas, niños y adolescentes que se encuentran registrados en su institución?  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2) ¿La Política Nacional de Protección Integral de Niñez y Adolescencia y su plan de acción, abordan estrategias para la prevención de la migración no segura y atención de casos de niñez y adolescente migrante retornada? 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 3) ¿Existe un protocolo o ruta de trabajo interinstitucional para la atención de niñez y adolescencia migrante retornada y para evitar que vuelvan a migrar de forma no segura?  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4) ¿Cuántos casos de niños, niñas y adolescentes migrantes retornadas han sido atendidos por la Junta de Protección de la Niñez y Adolescencia? Por favor, segregar la información por sexo, edad, por municipio y departamento, durante el periodo de enero de 2014 a junio de 2019.  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5) Según el registro de casos atendidos por la Junta de Protección de la Niñez y Adolescencia, ¿cuáles son los derechos que fueron amenazados o vulnerados a la niñez y adolescencia migrante retornada?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  6) ¿Cuántos casos de niñas, niños y adolescentes que migran de forma no segura del país se encuentran registrados en su institución? Por favor, segregar la información por sexo, edad, por municipio y departamento, durante el periodo de enero de 2014 a junio de 2019.  </w:t>
      </w:r>
    </w:p>
    <w:p w:rsidR="005511A9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 7) ¿Cuáles son los programas, planes o políticas a nivel local, que han sido registrados, elaborados, diseñados o implementados por el Comité Local de Derechos del departamento de San Miguel?  </w:t>
      </w:r>
    </w:p>
    <w:p w:rsidR="002456B0" w:rsidRDefault="005511A9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5511A9">
        <w:rPr>
          <w:rFonts w:ascii="Calibri" w:eastAsia="Calibri" w:hAnsi="Calibri" w:cs="Times New Roman"/>
          <w:i/>
          <w:szCs w:val="21"/>
          <w:lang w:val="es-SV"/>
        </w:rPr>
        <w:t xml:space="preserve"> 8) ¿Cuántos casos de niñas, niños y adolescentes que migran de forma no segura del país se encuentran registrados en su institución? Por favor, segregar la información por sexo, edad, por municipio y departamento, durante el periodo de enero de 2014 a junio de 2019.   </w:t>
      </w:r>
    </w:p>
    <w:p w:rsidR="00C41A98" w:rsidRDefault="00C41A98" w:rsidP="007762DC">
      <w:pPr>
        <w:jc w:val="both"/>
        <w:rPr>
          <w:rFonts w:cs="Calibri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9D77BC">
      <w:pPr>
        <w:widowControl/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9D77BC">
      <w:pPr>
        <w:widowControl/>
        <w:jc w:val="both"/>
        <w:rPr>
          <w:rFonts w:cs="Calibri"/>
          <w:lang w:val="es-SV"/>
        </w:rPr>
      </w:pPr>
    </w:p>
    <w:p w:rsidR="002A1289" w:rsidRDefault="0046221D" w:rsidP="009D77BC">
      <w:pPr>
        <w:widowControl/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9D77BC" w:rsidRDefault="009D77BC" w:rsidP="009D77BC">
      <w:pPr>
        <w:widowControl/>
        <w:jc w:val="both"/>
        <w:rPr>
          <w:rFonts w:cs="Calibri"/>
          <w:w w:val="102"/>
          <w:lang w:val="es-SV"/>
        </w:rPr>
      </w:pPr>
    </w:p>
    <w:p w:rsidR="001147F1" w:rsidRDefault="001147F1" w:rsidP="009D77BC">
      <w:pPr>
        <w:widowControl/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5511A9">
        <w:rPr>
          <w:rFonts w:cs="Calibri"/>
          <w:w w:val="102"/>
          <w:lang w:val="es-SV"/>
        </w:rPr>
        <w:t>nueve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5511A9">
        <w:rPr>
          <w:rFonts w:cs="Calibri"/>
          <w:color w:val="000000" w:themeColor="text1"/>
          <w:w w:val="102"/>
          <w:lang w:val="es-SV"/>
        </w:rPr>
        <w:t>diecinueve</w:t>
      </w:r>
      <w:r w:rsidR="00C41A98">
        <w:rPr>
          <w:rFonts w:cs="Calibri"/>
          <w:color w:val="000000" w:themeColor="text1"/>
          <w:w w:val="102"/>
          <w:lang w:val="es-SV"/>
        </w:rPr>
        <w:t xml:space="preserve"> de julio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1147F1" w:rsidRPr="002B178D" w:rsidRDefault="001147F1" w:rsidP="009D77BC">
      <w:pPr>
        <w:widowControl/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9D77BC">
      <w:pPr>
        <w:widowControl/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9D77BC">
      <w:pPr>
        <w:widowControl/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</w:t>
      </w:r>
      <w:bookmarkStart w:id="0" w:name="_GoBack"/>
      <w:bookmarkEnd w:id="0"/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60" w:rsidRDefault="00FA5E60" w:rsidP="007E276E">
      <w:r>
        <w:separator/>
      </w:r>
    </w:p>
  </w:endnote>
  <w:endnote w:type="continuationSeparator" w:id="0">
    <w:p w:rsidR="00FA5E60" w:rsidRDefault="00FA5E6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60" w:rsidRDefault="00FA5E60" w:rsidP="007E276E">
      <w:r>
        <w:separator/>
      </w:r>
    </w:p>
  </w:footnote>
  <w:footnote w:type="continuationSeparator" w:id="0">
    <w:p w:rsidR="00FA5E60" w:rsidRDefault="00FA5E60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9D77BC" w:rsidRPr="00E55D70" w:rsidTr="00091142">
      <w:trPr>
        <w:trHeight w:val="496"/>
      </w:trPr>
      <w:tc>
        <w:tcPr>
          <w:tcW w:w="3024" w:type="dxa"/>
        </w:tcPr>
        <w:p w:rsidR="009D77BC" w:rsidRPr="000A541C" w:rsidRDefault="009D77BC" w:rsidP="009D77BC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9D77BC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575C6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2E8"/>
    <w:rsid w:val="00512309"/>
    <w:rsid w:val="005140B7"/>
    <w:rsid w:val="00514C0F"/>
    <w:rsid w:val="005156D8"/>
    <w:rsid w:val="005511A9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D77BC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A5E60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1AD7-77F7-4AF6-B96C-49320208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2019-06-04T15:46:00Z</cp:lastPrinted>
  <dcterms:created xsi:type="dcterms:W3CDTF">2020-07-24T17:27:00Z</dcterms:created>
  <dcterms:modified xsi:type="dcterms:W3CDTF">2020-07-24T17:28:00Z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