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463"/>
        <w:gridCol w:w="1738"/>
      </w:tblGrid>
      <w:tr w:rsidR="001A79AF" w:rsidRPr="005E09B2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5E09B2" w:rsidRDefault="001A79AF" w:rsidP="002276F7">
            <w:pPr>
              <w:jc w:val="center"/>
              <w:rPr>
                <w:sz w:val="22"/>
                <w:szCs w:val="22"/>
                <w:lang w:val="es-SV"/>
              </w:rPr>
            </w:pPr>
            <w:r w:rsidRPr="005E09B2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7D2D1A9A" w:rsidR="001A79AF" w:rsidRPr="005E09B2" w:rsidRDefault="00D03829" w:rsidP="00D03829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5E09B2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UAIP/001</w:t>
            </w:r>
            <w:r w:rsidR="001A79AF" w:rsidRPr="005E09B2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/202</w:t>
            </w:r>
            <w:r w:rsidRPr="005E09B2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1</w:t>
            </w:r>
          </w:p>
        </w:tc>
      </w:tr>
    </w:tbl>
    <w:p w14:paraId="0C0095F8" w14:textId="6ABA5BE6" w:rsidR="005A57A7" w:rsidRPr="005E09B2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5E09B2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D03829" w:rsidRPr="005E09B2">
        <w:rPr>
          <w:rFonts w:eastAsiaTheme="minorHAnsi"/>
          <w:sz w:val="22"/>
          <w:szCs w:val="22"/>
          <w:lang w:val="es-SV" w:eastAsia="en-US"/>
        </w:rPr>
        <w:t xml:space="preserve">once </w:t>
      </w:r>
      <w:r w:rsidRPr="005E09B2">
        <w:rPr>
          <w:rFonts w:eastAsiaTheme="minorHAnsi"/>
          <w:sz w:val="22"/>
          <w:szCs w:val="22"/>
          <w:lang w:val="es-SV" w:eastAsia="en-US"/>
        </w:rPr>
        <w:t xml:space="preserve">horas treinta minutos del día </w:t>
      </w:r>
      <w:r w:rsidR="00D03829" w:rsidRPr="005E09B2">
        <w:rPr>
          <w:rFonts w:eastAsiaTheme="minorHAnsi"/>
          <w:sz w:val="22"/>
          <w:szCs w:val="22"/>
          <w:lang w:val="es-SV" w:eastAsia="en-US"/>
        </w:rPr>
        <w:t xml:space="preserve">veinticinco </w:t>
      </w:r>
      <w:r w:rsidR="00076C38" w:rsidRPr="005E09B2">
        <w:rPr>
          <w:rFonts w:eastAsiaTheme="minorHAnsi"/>
          <w:sz w:val="22"/>
          <w:szCs w:val="22"/>
          <w:lang w:val="es-SV" w:eastAsia="en-US"/>
        </w:rPr>
        <w:t>de enero de dos mil veintiuno</w:t>
      </w:r>
      <w:r w:rsidRPr="005E09B2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5E09B2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69EE3F68" w14:textId="4F322EDF" w:rsidR="005A57A7" w:rsidRPr="005E09B2" w:rsidRDefault="005A57A7" w:rsidP="00D03829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5E09B2">
        <w:rPr>
          <w:rFonts w:eastAsiaTheme="minorHAnsi"/>
          <w:sz w:val="22"/>
          <w:szCs w:val="22"/>
          <w:lang w:val="es-SV" w:eastAsia="en-US"/>
        </w:rPr>
        <w:t xml:space="preserve">El día </w:t>
      </w:r>
      <w:r w:rsidR="00D03829" w:rsidRPr="005E09B2">
        <w:rPr>
          <w:rFonts w:eastAsiaTheme="minorHAnsi"/>
          <w:sz w:val="22"/>
          <w:szCs w:val="22"/>
          <w:lang w:val="es-SV" w:eastAsia="en-US"/>
        </w:rPr>
        <w:t>trece del presente mes y año</w:t>
      </w:r>
      <w:r w:rsidRPr="005E09B2">
        <w:rPr>
          <w:rFonts w:eastAsiaTheme="minorHAnsi"/>
          <w:sz w:val="22"/>
          <w:szCs w:val="22"/>
          <w:lang w:val="es-SV" w:eastAsia="en-US"/>
        </w:rPr>
        <w:t xml:space="preserve">, se recibió </w:t>
      </w:r>
      <w:r w:rsidR="00B57C39" w:rsidRPr="005E09B2">
        <w:rPr>
          <w:rFonts w:eastAsiaTheme="minorHAnsi"/>
          <w:sz w:val="22"/>
          <w:szCs w:val="22"/>
          <w:lang w:val="es-SV" w:eastAsia="en-US"/>
        </w:rPr>
        <w:t xml:space="preserve">de </w:t>
      </w:r>
      <w:r w:rsidR="00076C38" w:rsidRPr="005E09B2">
        <w:rPr>
          <w:rFonts w:eastAsiaTheme="minorHAnsi"/>
          <w:sz w:val="22"/>
          <w:szCs w:val="22"/>
          <w:lang w:val="es-SV" w:eastAsia="en-US"/>
        </w:rPr>
        <w:t xml:space="preserve">vía correo electrónico </w:t>
      </w:r>
      <w:r w:rsidRPr="005E09B2">
        <w:rPr>
          <w:rFonts w:eastAsiaTheme="minorHAnsi"/>
          <w:sz w:val="22"/>
          <w:szCs w:val="22"/>
          <w:lang w:val="es-SV" w:eastAsia="en-US"/>
        </w:rPr>
        <w:t>solicitud de información</w:t>
      </w:r>
      <w:r w:rsidR="00076C38" w:rsidRPr="005E09B2">
        <w:rPr>
          <w:sz w:val="22"/>
          <w:szCs w:val="22"/>
          <w:lang w:val="es-SV"/>
        </w:rPr>
        <w:t>;</w:t>
      </w:r>
      <w:r w:rsidRPr="005E09B2">
        <w:rPr>
          <w:color w:val="000000"/>
          <w:sz w:val="22"/>
          <w:szCs w:val="22"/>
          <w:lang w:val="es-SV"/>
        </w:rPr>
        <w:t xml:space="preserve"> </w:t>
      </w:r>
      <w:r w:rsidRPr="005E09B2">
        <w:rPr>
          <w:rFonts w:eastAsiaTheme="minorHAnsi"/>
          <w:sz w:val="22"/>
          <w:szCs w:val="22"/>
          <w:lang w:val="es-SV" w:eastAsia="en-US"/>
        </w:rPr>
        <w:t xml:space="preserve">que en lo medular requiere lo siguiente: </w:t>
      </w:r>
    </w:p>
    <w:p w14:paraId="7403720D" w14:textId="77777777" w:rsidR="005A57A7" w:rsidRPr="005E09B2" w:rsidRDefault="005A57A7" w:rsidP="005A57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16E0D9" w14:textId="5626084C" w:rsidR="00D03829" w:rsidRPr="005E09B2" w:rsidRDefault="00D03829" w:rsidP="00D0382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“”” Información, específicamente de cada una las oficinas de los departamentos de Santa Ana, Usulután, San Miguel, Cabañas, San Vicente y La Paz: </w:t>
      </w:r>
    </w:p>
    <w:p w14:paraId="7848480E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Dirección </w:t>
      </w:r>
    </w:p>
    <w:p w14:paraId="08013980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Número de teléfono </w:t>
      </w:r>
    </w:p>
    <w:p w14:paraId="32079315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Correo electrónico </w:t>
      </w:r>
    </w:p>
    <w:p w14:paraId="67A24D37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Dirección electrónica </w:t>
      </w:r>
    </w:p>
    <w:p w14:paraId="587926D9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Objetivos estratégicos de la institución </w:t>
      </w:r>
    </w:p>
    <w:p w14:paraId="3AD433F1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Oferta de programas dirigidos a Niños, Niñas, Adolescentes y Jóvenes retornados (detallar programas) </w:t>
      </w:r>
    </w:p>
    <w:p w14:paraId="79D9679C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Infraestructura de la institución </w:t>
      </w:r>
    </w:p>
    <w:p w14:paraId="2468BB51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Recursos Humanos de la institución en funciones administrativas. </w:t>
      </w:r>
    </w:p>
    <w:p w14:paraId="60E6DEC7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Recursos Humanos en programas de atención a la niñez migrante o retornada en campo (detallar tipo de profesionales, voluntarios de comunidades, comités y otros) </w:t>
      </w:r>
    </w:p>
    <w:p w14:paraId="13FD55A8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Área geográfica de influencia de la institución (se refiere a todas las áreas territoriales y la organización atiende a la niñez migrante o retornada) </w:t>
      </w:r>
    </w:p>
    <w:p w14:paraId="78CBCDF1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Población objetivo de la institución (detallar los diferentes grupos poblacionales y sus características en programas de niñez migrante o retornada) </w:t>
      </w:r>
    </w:p>
    <w:p w14:paraId="3DA8946E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Fuente de financiamiento general de la institución </w:t>
      </w:r>
    </w:p>
    <w:p w14:paraId="07531FCC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Fuente de financiamiento de la institución para el desarrollo de programas para la niñez migrante o retornada y su familia </w:t>
      </w:r>
    </w:p>
    <w:p w14:paraId="1AF794CD" w14:textId="77777777" w:rsidR="00D03829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 xml:space="preserve">Principales socios con quien coordina acciones en favor de la niñez migrante o retornada. </w:t>
      </w:r>
    </w:p>
    <w:p w14:paraId="05846486" w14:textId="4EC4F4D3" w:rsidR="00076C38" w:rsidRPr="005E09B2" w:rsidRDefault="00D03829" w:rsidP="00D038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>Proyecciones de la institución.</w:t>
      </w:r>
      <w:r w:rsidR="00076C38" w:rsidRPr="005E09B2">
        <w:rPr>
          <w:b/>
          <w:color w:val="000000"/>
          <w:sz w:val="22"/>
          <w:szCs w:val="22"/>
          <w:lang w:val="es-SV"/>
        </w:rPr>
        <w:t xml:space="preserve"> </w:t>
      </w:r>
      <w:r w:rsidR="00076C38" w:rsidRPr="005E09B2">
        <w:rPr>
          <w:b/>
          <w:sz w:val="22"/>
          <w:szCs w:val="22"/>
          <w:lang w:val="es-SV"/>
        </w:rPr>
        <w:t>“””</w:t>
      </w:r>
    </w:p>
    <w:p w14:paraId="28EF42C5" w14:textId="77777777" w:rsidR="005A57A7" w:rsidRPr="005E09B2" w:rsidRDefault="005A57A7" w:rsidP="005A57A7">
      <w:pPr>
        <w:pStyle w:val="Prrafodelista"/>
        <w:spacing w:after="0" w:line="240" w:lineRule="auto"/>
        <w:ind w:left="1080"/>
        <w:jc w:val="both"/>
        <w:rPr>
          <w:sz w:val="22"/>
          <w:szCs w:val="22"/>
          <w:lang w:val="es-SV"/>
        </w:rPr>
      </w:pPr>
    </w:p>
    <w:p w14:paraId="7DE14911" w14:textId="77777777" w:rsidR="005A57A7" w:rsidRPr="005E09B2" w:rsidRDefault="005A57A7" w:rsidP="005A57A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5E09B2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5E09B2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5E09B2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5E09B2" w:rsidRDefault="005A57A7" w:rsidP="005A57A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5E09B2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5E09B2">
        <w:rPr>
          <w:b/>
          <w:color w:val="000000"/>
          <w:sz w:val="22"/>
          <w:szCs w:val="22"/>
          <w:lang w:val="es-SV"/>
        </w:rPr>
        <w:t xml:space="preserve"> </w:t>
      </w:r>
      <w:r w:rsidRPr="005E09B2">
        <w:rPr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5E09B2" w:rsidRDefault="005A57A7" w:rsidP="005A57A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5E09B2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5E09B2">
        <w:rPr>
          <w:sz w:val="22"/>
          <w:szCs w:val="22"/>
          <w:lang w:val="es-SV"/>
        </w:rPr>
        <w:t xml:space="preserve">Siendo el derecho al acceso a la información pública, una categoría fundamental que el Estado debe potenciar y garantizar a la población en general, a fin de consolidar un auténtico régimen </w:t>
      </w:r>
      <w:r w:rsidRPr="005E09B2">
        <w:rPr>
          <w:sz w:val="22"/>
          <w:szCs w:val="22"/>
          <w:lang w:val="es-SV"/>
        </w:rPr>
        <w:lastRenderedPageBreak/>
        <w:t>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5E09B2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59006F33" w14:textId="68F6E642" w:rsidR="00E826F6" w:rsidRPr="005E09B2" w:rsidRDefault="00B57C39" w:rsidP="00034AC8">
      <w:pPr>
        <w:spacing w:after="0" w:line="240" w:lineRule="auto"/>
        <w:jc w:val="both"/>
        <w:rPr>
          <w:rFonts w:eastAsia="Calibri"/>
          <w:sz w:val="22"/>
          <w:szCs w:val="22"/>
          <w:lang w:val="es-ES"/>
        </w:rPr>
      </w:pPr>
      <w:r w:rsidRPr="005E09B2">
        <w:rPr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r w:rsidR="00903231">
        <w:rPr>
          <w:color w:val="000000"/>
          <w:sz w:val="22"/>
          <w:szCs w:val="22"/>
          <w:lang w:val="es-SV" w:eastAsia="en-US"/>
        </w:rPr>
        <w:t>,</w:t>
      </w:r>
      <w:r w:rsidRPr="005E09B2">
        <w:rPr>
          <w:color w:val="000000"/>
          <w:sz w:val="22"/>
          <w:szCs w:val="22"/>
          <w:lang w:val="es-SV" w:eastAsia="en-US"/>
        </w:rPr>
        <w:t xml:space="preserve"> </w:t>
      </w:r>
      <w:r w:rsidRPr="005E09B2">
        <w:rPr>
          <w:sz w:val="22"/>
          <w:szCs w:val="22"/>
          <w:lang w:val="es-SV"/>
        </w:rPr>
        <w:t xml:space="preserve">en fecha </w:t>
      </w:r>
      <w:r w:rsidR="00C44804" w:rsidRPr="005E09B2">
        <w:rPr>
          <w:sz w:val="22"/>
          <w:szCs w:val="22"/>
          <w:lang w:val="es-SV"/>
        </w:rPr>
        <w:t>catorce de</w:t>
      </w:r>
      <w:r w:rsidR="00291FE6" w:rsidRPr="005E09B2">
        <w:rPr>
          <w:sz w:val="22"/>
          <w:szCs w:val="22"/>
          <w:lang w:val="es-SV"/>
        </w:rPr>
        <w:t xml:space="preserve"> </w:t>
      </w:r>
      <w:r w:rsidR="00D03829" w:rsidRPr="005E09B2">
        <w:rPr>
          <w:sz w:val="22"/>
          <w:szCs w:val="22"/>
          <w:lang w:val="es-SV"/>
        </w:rPr>
        <w:t xml:space="preserve">enero del presente año, </w:t>
      </w:r>
      <w:r w:rsidRPr="005E09B2">
        <w:rPr>
          <w:color w:val="000000"/>
          <w:sz w:val="22"/>
          <w:szCs w:val="22"/>
          <w:lang w:val="es-SV" w:eastAsia="en-US"/>
        </w:rPr>
        <w:t>se requirió a</w:t>
      </w:r>
      <w:r w:rsidR="00C44804" w:rsidRPr="005E09B2">
        <w:rPr>
          <w:color w:val="000000"/>
          <w:sz w:val="22"/>
          <w:szCs w:val="22"/>
          <w:lang w:val="es-SV" w:eastAsia="en-US"/>
        </w:rPr>
        <w:t xml:space="preserve"> la Subdirección de</w:t>
      </w:r>
      <w:r w:rsidR="00E826F6" w:rsidRPr="005E09B2">
        <w:rPr>
          <w:color w:val="000000"/>
          <w:sz w:val="22"/>
          <w:szCs w:val="22"/>
          <w:lang w:val="es-SV" w:eastAsia="en-US"/>
        </w:rPr>
        <w:t xml:space="preserve"> Defensa de</w:t>
      </w:r>
      <w:r w:rsidR="00C44804" w:rsidRPr="005E09B2">
        <w:rPr>
          <w:color w:val="000000"/>
          <w:sz w:val="22"/>
          <w:szCs w:val="22"/>
          <w:lang w:val="es-SV" w:eastAsia="en-US"/>
        </w:rPr>
        <w:t xml:space="preserve"> </w:t>
      </w:r>
      <w:r w:rsidR="00BE14E8" w:rsidRPr="005E09B2">
        <w:rPr>
          <w:color w:val="000000"/>
          <w:sz w:val="22"/>
          <w:szCs w:val="22"/>
          <w:lang w:val="es-SV" w:eastAsia="en-US"/>
        </w:rPr>
        <w:t>Derechos Individuales</w:t>
      </w:r>
      <w:r w:rsidRPr="005E09B2">
        <w:rPr>
          <w:rFonts w:eastAsia="Calibri"/>
          <w:sz w:val="22"/>
          <w:szCs w:val="22"/>
          <w:lang w:val="es-ES"/>
        </w:rPr>
        <w:t xml:space="preserve">. En fecha </w:t>
      </w:r>
      <w:r w:rsidR="00D03829" w:rsidRPr="005E09B2">
        <w:rPr>
          <w:rFonts w:eastAsia="Calibri"/>
          <w:sz w:val="22"/>
          <w:szCs w:val="22"/>
          <w:lang w:val="es-ES"/>
        </w:rPr>
        <w:t xml:space="preserve">dieciocho de enero de los corrientes se recibió Memorando número SDDI/054/2021, por medio brinda orientación respeto a la solicitud de información </w:t>
      </w:r>
      <w:r w:rsidR="00034AC8" w:rsidRPr="005E09B2">
        <w:rPr>
          <w:rFonts w:eastAsia="Calibri"/>
          <w:sz w:val="22"/>
          <w:szCs w:val="22"/>
          <w:lang w:val="es-ES"/>
        </w:rPr>
        <w:t xml:space="preserve">respecto a las preguntas </w:t>
      </w:r>
      <w:r w:rsidR="00E826F6" w:rsidRPr="005E09B2">
        <w:rPr>
          <w:rFonts w:eastAsia="Calibri"/>
          <w:sz w:val="22"/>
          <w:szCs w:val="22"/>
          <w:lang w:val="es-ES"/>
        </w:rPr>
        <w:t>7 sobre la infraestructura de la institución sea requerida a la Subdirección de Operaciones y en relación a pregunta 15 sobre las proyecciones de la Institución, sea requerida a la Unidad de Planificación y Desarrollo Institucional, con respecto a las preguntas de la 1 a la 14 s</w:t>
      </w:r>
      <w:r w:rsidR="00034AC8" w:rsidRPr="005E09B2">
        <w:rPr>
          <w:rFonts w:eastAsia="Calibri"/>
          <w:sz w:val="22"/>
          <w:szCs w:val="22"/>
          <w:lang w:val="es-ES"/>
        </w:rPr>
        <w:t>erán</w:t>
      </w:r>
      <w:r w:rsidR="00E826F6" w:rsidRPr="005E09B2">
        <w:rPr>
          <w:rFonts w:eastAsia="Calibri"/>
          <w:sz w:val="22"/>
          <w:szCs w:val="22"/>
          <w:lang w:val="es-ES"/>
        </w:rPr>
        <w:t xml:space="preserve"> brindadas por la Subdirección de Defensa de Derechos Individuales. </w:t>
      </w:r>
    </w:p>
    <w:p w14:paraId="0076B5BB" w14:textId="77777777" w:rsidR="00E826F6" w:rsidRPr="005E09B2" w:rsidRDefault="00E826F6" w:rsidP="00D03829">
      <w:pPr>
        <w:spacing w:after="0" w:line="240" w:lineRule="auto"/>
        <w:jc w:val="both"/>
        <w:rPr>
          <w:rFonts w:eastAsia="Calibri"/>
          <w:sz w:val="22"/>
          <w:szCs w:val="22"/>
          <w:lang w:val="es-ES"/>
        </w:rPr>
      </w:pPr>
    </w:p>
    <w:p w14:paraId="3D417423" w14:textId="3670FA4B" w:rsidR="00D03829" w:rsidRPr="005E09B2" w:rsidRDefault="00034AC8" w:rsidP="00D03829">
      <w:pPr>
        <w:spacing w:after="0" w:line="240" w:lineRule="auto"/>
        <w:jc w:val="both"/>
        <w:rPr>
          <w:rFonts w:eastAsia="Calibri"/>
          <w:sz w:val="22"/>
          <w:szCs w:val="22"/>
          <w:lang w:val="es-ES"/>
        </w:rPr>
      </w:pPr>
      <w:r w:rsidRPr="005E09B2">
        <w:rPr>
          <w:rFonts w:eastAsia="Calibri"/>
          <w:sz w:val="22"/>
          <w:szCs w:val="22"/>
          <w:lang w:val="es-ES"/>
        </w:rPr>
        <w:t>En fecha diecinueve del presente año, se requirió a la Subdirección de Operaciones y a la Unidad de Planificación y Desarrollo Institucional  las respuesta de la 7 y 15 respectivame</w:t>
      </w:r>
      <w:r w:rsidR="00375CC7" w:rsidRPr="005E09B2">
        <w:rPr>
          <w:rFonts w:eastAsia="Calibri"/>
          <w:sz w:val="22"/>
          <w:szCs w:val="22"/>
          <w:lang w:val="es-ES"/>
        </w:rPr>
        <w:t xml:space="preserve">nte. El día </w:t>
      </w:r>
      <w:r w:rsidRPr="005E09B2">
        <w:rPr>
          <w:rFonts w:eastAsia="Calibri"/>
          <w:sz w:val="22"/>
          <w:szCs w:val="22"/>
          <w:lang w:val="es-ES"/>
        </w:rPr>
        <w:t xml:space="preserve">veinte </w:t>
      </w:r>
      <w:r w:rsidR="00E826F6" w:rsidRPr="005E09B2">
        <w:rPr>
          <w:rFonts w:eastAsia="Calibri"/>
          <w:sz w:val="22"/>
          <w:szCs w:val="22"/>
          <w:lang w:val="es-ES"/>
        </w:rPr>
        <w:t>de enero del presente año, se recibió Memorando número SDDI/053/2021</w:t>
      </w:r>
      <w:r w:rsidRPr="005E09B2">
        <w:rPr>
          <w:rFonts w:eastAsia="Calibri"/>
          <w:sz w:val="22"/>
          <w:szCs w:val="22"/>
          <w:lang w:val="es-ES"/>
        </w:rPr>
        <w:t xml:space="preserve"> </w:t>
      </w:r>
      <w:r w:rsidR="00375CC7" w:rsidRPr="005E09B2">
        <w:rPr>
          <w:rFonts w:eastAsia="Calibri"/>
          <w:sz w:val="22"/>
          <w:szCs w:val="22"/>
          <w:lang w:val="es-ES"/>
        </w:rPr>
        <w:t xml:space="preserve">de </w:t>
      </w:r>
      <w:r w:rsidRPr="005E09B2">
        <w:rPr>
          <w:rFonts w:eastAsia="Calibri"/>
          <w:sz w:val="22"/>
          <w:szCs w:val="22"/>
          <w:lang w:val="es-ES"/>
        </w:rPr>
        <w:t>fecha diecinueve del presente mes y año, por medio del cual da respuesta a las preguntas de la 1 a la 14; el día veintidós se recibió Memorando número UPDI/CONNA/2021, por medio del cual da respuesta a la pregunta 15; y el día veinticinco de los corrientes se recibió Memorando número JADMON/CONNA/007/2021, donde remite respuesta a pregunta número 7</w:t>
      </w:r>
      <w:r w:rsidR="00375CC7" w:rsidRPr="005E09B2">
        <w:rPr>
          <w:rFonts w:eastAsia="Calibri"/>
          <w:sz w:val="22"/>
          <w:szCs w:val="22"/>
          <w:lang w:val="es-ES"/>
        </w:rPr>
        <w:t>; respuestas que serán adjuntadas al correo electrónico señalado para recibir la información</w:t>
      </w:r>
      <w:bookmarkStart w:id="0" w:name="_GoBack"/>
      <w:bookmarkEnd w:id="0"/>
      <w:r w:rsidR="00375CC7" w:rsidRPr="005E09B2">
        <w:rPr>
          <w:rFonts w:eastAsia="Calibri"/>
          <w:sz w:val="22"/>
          <w:szCs w:val="22"/>
          <w:lang w:val="es-ES"/>
        </w:rPr>
        <w:t xml:space="preserve">. </w:t>
      </w:r>
      <w:r w:rsidRPr="005E09B2">
        <w:rPr>
          <w:rFonts w:eastAsia="Calibri"/>
          <w:sz w:val="22"/>
          <w:szCs w:val="22"/>
          <w:lang w:val="es-ES"/>
        </w:rPr>
        <w:t xml:space="preserve"> </w:t>
      </w:r>
    </w:p>
    <w:p w14:paraId="46ED7826" w14:textId="77777777" w:rsidR="00E826F6" w:rsidRPr="005E09B2" w:rsidRDefault="00E826F6" w:rsidP="00D03829">
      <w:pPr>
        <w:spacing w:after="0" w:line="240" w:lineRule="auto"/>
        <w:jc w:val="both"/>
        <w:rPr>
          <w:rFonts w:eastAsia="Calibri"/>
          <w:sz w:val="22"/>
          <w:szCs w:val="22"/>
          <w:lang w:val="es-ES"/>
        </w:rPr>
      </w:pPr>
    </w:p>
    <w:p w14:paraId="479AEBE5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5E09B2">
        <w:rPr>
          <w:b/>
          <w:bCs/>
          <w:sz w:val="22"/>
          <w:szCs w:val="22"/>
          <w:lang w:val="es-SV"/>
        </w:rPr>
        <w:t xml:space="preserve">POR TANTO: </w:t>
      </w:r>
      <w:r w:rsidRPr="005E09B2">
        <w:rPr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5E09B2">
        <w:rPr>
          <w:b/>
          <w:bCs/>
          <w:sz w:val="22"/>
          <w:szCs w:val="22"/>
          <w:lang w:val="es-SV"/>
        </w:rPr>
        <w:t>RESUELVE</w:t>
      </w:r>
      <w:r w:rsidRPr="005E09B2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68388C23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5E09B2">
        <w:rPr>
          <w:b/>
          <w:bCs/>
          <w:color w:val="000000"/>
          <w:sz w:val="22"/>
          <w:szCs w:val="22"/>
          <w:lang w:val="es-SV"/>
        </w:rPr>
        <w:t xml:space="preserve">ENTRÉGUESE </w:t>
      </w:r>
      <w:r w:rsidRPr="005E09B2">
        <w:rPr>
          <w:color w:val="000000"/>
          <w:sz w:val="22"/>
          <w:szCs w:val="22"/>
          <w:lang w:val="es-SV"/>
        </w:rPr>
        <w:t xml:space="preserve">la información solicitada. </w:t>
      </w:r>
    </w:p>
    <w:p w14:paraId="5C650BDB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5E09B2" w:rsidRDefault="005A57A7" w:rsidP="005A57A7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5E09B2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Default="005E09B2" w:rsidP="004D29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Default="005E09B2" w:rsidP="004D29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Default="005E09B2" w:rsidP="004D29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5E09B2" w:rsidRDefault="005E09B2" w:rsidP="004D29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5E09B2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5E09B2" w:rsidRDefault="005E09B2" w:rsidP="004D29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5E09B2">
        <w:rPr>
          <w:rFonts w:eastAsiaTheme="minorHAnsi"/>
          <w:sz w:val="22"/>
          <w:szCs w:val="22"/>
          <w:lang w:val="es-SV" w:eastAsia="en-US"/>
        </w:rPr>
        <w:t xml:space="preserve">Oficial </w:t>
      </w:r>
      <w:r>
        <w:rPr>
          <w:rFonts w:eastAsiaTheme="minorHAnsi"/>
          <w:sz w:val="22"/>
          <w:szCs w:val="22"/>
          <w:lang w:val="es-SV" w:eastAsia="en-US"/>
        </w:rPr>
        <w:t>d</w:t>
      </w:r>
      <w:r w:rsidRPr="005E09B2">
        <w:rPr>
          <w:rFonts w:eastAsiaTheme="minorHAnsi"/>
          <w:sz w:val="22"/>
          <w:szCs w:val="22"/>
          <w:lang w:val="es-SV" w:eastAsia="en-US"/>
        </w:rPr>
        <w:t>e Información</w:t>
      </w:r>
    </w:p>
    <w:p w14:paraId="43F07A9E" w14:textId="4935E2A1" w:rsidR="005E09B2" w:rsidRPr="005E09B2" w:rsidRDefault="005E09B2" w:rsidP="004D29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5E09B2">
        <w:rPr>
          <w:rFonts w:eastAsiaTheme="minorHAnsi"/>
          <w:sz w:val="22"/>
          <w:szCs w:val="22"/>
          <w:lang w:val="es-SV" w:eastAsia="en-US"/>
        </w:rPr>
        <w:t>CONNA</w:t>
      </w:r>
    </w:p>
    <w:sectPr w:rsidR="005E09B2" w:rsidRPr="005E09B2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A8B3D" w14:textId="77777777" w:rsidR="004D6793" w:rsidRDefault="004D6793">
      <w:pPr>
        <w:spacing w:after="0" w:line="240" w:lineRule="auto"/>
      </w:pPr>
      <w:r>
        <w:separator/>
      </w:r>
    </w:p>
  </w:endnote>
  <w:endnote w:type="continuationSeparator" w:id="0">
    <w:p w14:paraId="209293E0" w14:textId="77777777" w:rsidR="004D6793" w:rsidRDefault="004D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8540B" w14:textId="77777777" w:rsidR="004D6793" w:rsidRDefault="004D6793">
      <w:pPr>
        <w:spacing w:after="0" w:line="240" w:lineRule="auto"/>
      </w:pPr>
      <w:r>
        <w:separator/>
      </w:r>
    </w:p>
  </w:footnote>
  <w:footnote w:type="continuationSeparator" w:id="0">
    <w:p w14:paraId="3F2E482E" w14:textId="77777777" w:rsidR="004D6793" w:rsidRDefault="004D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903231" w:rsidRPr="00903231" w14:paraId="52307F3B" w14:textId="77777777" w:rsidTr="00A42472">
      <w:tc>
        <w:tcPr>
          <w:tcW w:w="2972" w:type="dxa"/>
        </w:tcPr>
        <w:p w14:paraId="116E5E9E" w14:textId="77777777" w:rsidR="00903231" w:rsidRPr="00B424BA" w:rsidRDefault="00903231" w:rsidP="00903231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10776389" w:rsidR="004346CA" w:rsidRPr="00903231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7E380832">
          <wp:simplePos x="0" y="0"/>
          <wp:positionH relativeFrom="page">
            <wp:align>right</wp:align>
          </wp:positionH>
          <wp:positionV relativeFrom="paragraph">
            <wp:posOffset>-828675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E7DA" w14:textId="77777777" w:rsidR="004346CA" w:rsidRPr="00903231" w:rsidRDefault="004346CA" w:rsidP="00FA2AE0">
    <w:pPr>
      <w:tabs>
        <w:tab w:val="left" w:pos="1665"/>
      </w:tabs>
      <w:rPr>
        <w:lang w:val="es-SV"/>
      </w:rPr>
    </w:pPr>
  </w:p>
  <w:p w14:paraId="05E19BCC" w14:textId="469F7521" w:rsidR="004346CA" w:rsidRPr="00903231" w:rsidRDefault="00903231" w:rsidP="00903231">
    <w:pPr>
      <w:tabs>
        <w:tab w:val="left" w:pos="5955"/>
      </w:tabs>
      <w:rPr>
        <w:lang w:val="es-SV"/>
      </w:rPr>
    </w:pPr>
    <w:r>
      <w:rPr>
        <w:lang w:val="es-SV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D679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3"/>
  </w:num>
  <w:num w:numId="5">
    <w:abstractNumId w:val="16"/>
  </w:num>
  <w:num w:numId="6">
    <w:abstractNumId w:val="28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4"/>
  </w:num>
  <w:num w:numId="14">
    <w:abstractNumId w:val="0"/>
  </w:num>
  <w:num w:numId="15">
    <w:abstractNumId w:val="14"/>
  </w:num>
  <w:num w:numId="16">
    <w:abstractNumId w:val="9"/>
  </w:num>
  <w:num w:numId="17">
    <w:abstractNumId w:val="20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21"/>
  </w:num>
  <w:num w:numId="23">
    <w:abstractNumId w:val="6"/>
  </w:num>
  <w:num w:numId="24">
    <w:abstractNumId w:val="2"/>
  </w:num>
  <w:num w:numId="25">
    <w:abstractNumId w:val="22"/>
  </w:num>
  <w:num w:numId="26">
    <w:abstractNumId w:val="7"/>
  </w:num>
  <w:num w:numId="27">
    <w:abstractNumId w:val="23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51FC9"/>
    <w:rsid w:val="00056CCE"/>
    <w:rsid w:val="00067009"/>
    <w:rsid w:val="00074BA4"/>
    <w:rsid w:val="00076C38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4A"/>
    <w:rsid w:val="00113EC9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91FE6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601A2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D6793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E09B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B2E4C"/>
    <w:rsid w:val="007C227A"/>
    <w:rsid w:val="007D018F"/>
    <w:rsid w:val="007D0379"/>
    <w:rsid w:val="007D3869"/>
    <w:rsid w:val="007D4B92"/>
    <w:rsid w:val="007F0AB7"/>
    <w:rsid w:val="0080495E"/>
    <w:rsid w:val="008053FB"/>
    <w:rsid w:val="00822559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3231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37FA7"/>
    <w:rsid w:val="00A43390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57C39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E14E8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4804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FE8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E01130"/>
    <w:rsid w:val="00E04B3E"/>
    <w:rsid w:val="00E04D2F"/>
    <w:rsid w:val="00E22886"/>
    <w:rsid w:val="00E2290D"/>
    <w:rsid w:val="00E346CB"/>
    <w:rsid w:val="00E41299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C0DAE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A43A72-318C-4160-98CB-A1888E14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2021-01-25T21:53:00Z</cp:lastPrinted>
  <dcterms:created xsi:type="dcterms:W3CDTF">2021-03-23T16:49:00Z</dcterms:created>
  <dcterms:modified xsi:type="dcterms:W3CDTF">2021-03-23T16:52:00Z</dcterms:modified>
</cp:coreProperties>
</file>