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25103" w:rsidRDefault="00C25103"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C6166A">
        <w:rPr>
          <w:rFonts w:ascii="Tahoma" w:hAnsi="Tahoma" w:cs="Tahoma"/>
          <w:i/>
          <w:lang w:val="es-SV"/>
        </w:rPr>
        <w:t>1620</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C6166A" w:rsidP="009E4035">
      <w:pPr>
        <w:pStyle w:val="Encabezado"/>
        <w:spacing w:line="360" w:lineRule="auto"/>
        <w:ind w:right="360"/>
        <w:jc w:val="both"/>
        <w:rPr>
          <w:rFonts w:ascii="Tahoma" w:hAnsi="Tahoma" w:cs="Tahoma"/>
          <w:i/>
          <w:lang w:val="es-SV"/>
        </w:rPr>
      </w:pPr>
      <w:r>
        <w:rPr>
          <w:rFonts w:ascii="Tahoma" w:hAnsi="Tahoma" w:cs="Tahoma"/>
          <w:i/>
          <w:lang w:val="es-SV"/>
        </w:rPr>
        <w:t>24</w:t>
      </w:r>
      <w:r w:rsidR="00D9238D">
        <w:rPr>
          <w:rFonts w:ascii="Tahoma" w:hAnsi="Tahoma" w:cs="Tahoma"/>
          <w:i/>
          <w:lang w:val="es-SV"/>
        </w:rPr>
        <w:t xml:space="preserve"> de noviembre</w:t>
      </w:r>
      <w:r w:rsidR="009E1953">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C528A2">
        <w:rPr>
          <w:rFonts w:ascii="Tahoma" w:hAnsi="Tahoma" w:cs="Tahoma"/>
          <w:b/>
          <w:lang w:val="es-SV"/>
        </w:rPr>
        <w:t>6</w:t>
      </w:r>
      <w:r w:rsidR="00C6166A">
        <w:rPr>
          <w:rFonts w:ascii="Tahoma" w:hAnsi="Tahoma" w:cs="Tahoma"/>
          <w:b/>
          <w:lang w:val="es-SV"/>
        </w:rPr>
        <w:t>20</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E240FA">
        <w:rPr>
          <w:rFonts w:ascii="Tahoma" w:hAnsi="Tahoma" w:cs="Tahoma"/>
          <w:lang w:val="es-SV"/>
        </w:rPr>
        <w:t xml:space="preserve">catorce </w:t>
      </w:r>
      <w:r w:rsidRPr="007759ED">
        <w:rPr>
          <w:rFonts w:ascii="Tahoma" w:hAnsi="Tahoma" w:cs="Tahoma"/>
          <w:lang w:val="es-SV"/>
        </w:rPr>
        <w:t>horas</w:t>
      </w:r>
      <w:r w:rsidR="009E1953">
        <w:rPr>
          <w:rFonts w:ascii="Tahoma" w:hAnsi="Tahoma" w:cs="Tahoma"/>
          <w:lang w:val="es-SV"/>
        </w:rPr>
        <w:t xml:space="preserve"> </w:t>
      </w:r>
      <w:r w:rsidR="00E240FA">
        <w:rPr>
          <w:rFonts w:ascii="Tahoma" w:hAnsi="Tahoma" w:cs="Tahoma"/>
          <w:lang w:val="es-SV"/>
        </w:rPr>
        <w:t xml:space="preserve">con treinta minutos </w:t>
      </w:r>
      <w:r w:rsidRPr="007759ED">
        <w:rPr>
          <w:rFonts w:ascii="Tahoma" w:hAnsi="Tahoma" w:cs="Tahoma"/>
          <w:lang w:val="es-SV"/>
        </w:rPr>
        <w:t>del día</w:t>
      </w:r>
      <w:r w:rsidR="00247686">
        <w:rPr>
          <w:rFonts w:ascii="Tahoma" w:hAnsi="Tahoma" w:cs="Tahoma"/>
          <w:lang w:val="es-SV"/>
        </w:rPr>
        <w:t xml:space="preserve"> </w:t>
      </w:r>
      <w:r w:rsidR="00C6166A">
        <w:rPr>
          <w:rFonts w:ascii="Tahoma" w:hAnsi="Tahoma" w:cs="Tahoma"/>
          <w:lang w:val="es-SV"/>
        </w:rPr>
        <w:t>veinticuatro</w:t>
      </w:r>
      <w:r w:rsidR="00D9238D">
        <w:rPr>
          <w:rFonts w:ascii="Tahoma" w:hAnsi="Tahoma" w:cs="Tahoma"/>
          <w:lang w:val="es-SV"/>
        </w:rPr>
        <w:t xml:space="preserve"> de noviembre</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w:t>
      </w:r>
      <w:r w:rsidRPr="007759ED">
        <w:rPr>
          <w:rFonts w:ascii="Tahoma" w:hAnsi="Tahoma" w:cs="Tahoma"/>
          <w:lang w:val="es-SV"/>
        </w:rPr>
        <w:lastRenderedPageBreak/>
        <w:t xml:space="preserve">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w:t>
      </w:r>
      <w:r w:rsidR="00403B0B" w:rsidRPr="00FF5FE3">
        <w:rPr>
          <w:rFonts w:ascii="Tahoma" w:hAnsi="Tahoma" w:cs="Tahoma"/>
          <w:b/>
          <w:lang w:val="es-SV"/>
        </w:rPr>
        <w:t xml:space="preserve">SERRANO, </w:t>
      </w:r>
      <w:r w:rsidR="00403B0B" w:rsidRPr="00FF5FE3">
        <w:rPr>
          <w:rFonts w:ascii="Tahoma" w:hAnsi="Tahoma" w:cs="Tahoma"/>
          <w:lang w:val="es-SV"/>
        </w:rPr>
        <w:t xml:space="preserve">Director Vicepresidente; </w:t>
      </w:r>
      <w:r w:rsidR="00403B0B" w:rsidRPr="00FF5FE3">
        <w:rPr>
          <w:rFonts w:ascii="Tahoma" w:hAnsi="Tahoma" w:cs="Tahoma"/>
          <w:b/>
          <w:lang w:val="es-SV"/>
        </w:rPr>
        <w:t>INGENIERO ROMEO GUSTAVO CHIQUILLO ESCOBAR</w:t>
      </w:r>
      <w:r w:rsidR="00403B0B" w:rsidRPr="00FF5FE3">
        <w:rPr>
          <w:rFonts w:ascii="Tahoma" w:hAnsi="Tahoma" w:cs="Tahoma"/>
          <w:lang w:val="es-SV"/>
        </w:rPr>
        <w:t xml:space="preserve">, Director Propietario; </w:t>
      </w:r>
      <w:r w:rsidR="00403B0B" w:rsidRPr="00FF5FE3">
        <w:rPr>
          <w:rFonts w:ascii="Tahoma" w:hAnsi="Tahoma" w:cs="Tahoma"/>
          <w:b/>
          <w:lang w:val="es-SV"/>
        </w:rPr>
        <w:t xml:space="preserve">LICENCIADO RAFAEL ERNESTO BAIRES FUENTES </w:t>
      </w:r>
      <w:r w:rsidR="00403B0B" w:rsidRPr="00FF5FE3">
        <w:rPr>
          <w:rFonts w:ascii="Tahoma" w:hAnsi="Tahoma" w:cs="Tahoma"/>
          <w:lang w:val="es-SV"/>
        </w:rPr>
        <w:t xml:space="preserve">Director Propietario; </w:t>
      </w:r>
      <w:r w:rsidR="00403B0B" w:rsidRPr="00FF5FE3">
        <w:rPr>
          <w:rFonts w:ascii="Tahoma" w:hAnsi="Tahoma" w:cs="Tahoma"/>
          <w:b/>
          <w:lang w:val="es-SV"/>
        </w:rPr>
        <w:t>DOCTORA TERESA DEL CARMEN FLORES DE GUEVARA,</w:t>
      </w:r>
      <w:r w:rsidR="00A67819" w:rsidRPr="00FF5FE3">
        <w:rPr>
          <w:rFonts w:ascii="Tahoma" w:hAnsi="Tahoma" w:cs="Tahoma"/>
          <w:b/>
          <w:lang w:val="es-SV"/>
        </w:rPr>
        <w:t xml:space="preserve"> </w:t>
      </w:r>
      <w:r w:rsidR="00A67819" w:rsidRPr="00FF5FE3">
        <w:rPr>
          <w:rFonts w:ascii="Tahoma" w:hAnsi="Tahoma" w:cs="Tahoma"/>
          <w:lang w:val="es-SV"/>
        </w:rPr>
        <w:t>en calidad de</w:t>
      </w:r>
      <w:r w:rsidR="00403B0B" w:rsidRPr="00FF5FE3">
        <w:rPr>
          <w:rFonts w:ascii="Tahoma" w:hAnsi="Tahoma" w:cs="Tahoma"/>
          <w:b/>
          <w:lang w:val="es-SV"/>
        </w:rPr>
        <w:t xml:space="preserve"> </w:t>
      </w:r>
      <w:r w:rsidR="00A67819" w:rsidRPr="00FF5FE3">
        <w:rPr>
          <w:rFonts w:ascii="Tahoma" w:hAnsi="Tahoma" w:cs="Tahoma"/>
          <w:lang w:val="es-SV"/>
        </w:rPr>
        <w:t>Director Propietario para esta sesión</w:t>
      </w:r>
      <w:r w:rsidR="00403B0B" w:rsidRPr="00FF5FE3">
        <w:rPr>
          <w:rFonts w:ascii="Tahoma" w:hAnsi="Tahoma" w:cs="Tahoma"/>
          <w:lang w:val="es-SV"/>
        </w:rPr>
        <w:t xml:space="preserve">; </w:t>
      </w:r>
      <w:r w:rsidR="0096467F" w:rsidRPr="00FF5FE3">
        <w:rPr>
          <w:rFonts w:ascii="Tahoma" w:hAnsi="Tahoma" w:cs="Tahoma"/>
          <w:b/>
          <w:lang w:val="es-SV"/>
        </w:rPr>
        <w:t xml:space="preserve">LICENCIADO JOSE GERARDO HERNANDEZ RIVERA, </w:t>
      </w:r>
      <w:r w:rsidR="0096467F" w:rsidRPr="00FF5FE3">
        <w:rPr>
          <w:rFonts w:ascii="Tahoma" w:hAnsi="Tahoma" w:cs="Tahoma"/>
          <w:lang w:val="es-SV"/>
        </w:rPr>
        <w:t xml:space="preserve">Director Suplente; y </w:t>
      </w:r>
      <w:r w:rsidR="0096467F" w:rsidRPr="00FF5FE3">
        <w:rPr>
          <w:rFonts w:ascii="Tahoma" w:hAnsi="Tahoma" w:cs="Tahoma"/>
          <w:b/>
          <w:lang w:val="es-SV"/>
        </w:rPr>
        <w:t>LICENCIADA EVELYN ESTELA HERRERA</w:t>
      </w:r>
      <w:r w:rsidR="0096467F" w:rsidRPr="007759ED">
        <w:rPr>
          <w:rFonts w:ascii="Baskerville Old Face" w:hAnsi="Baskerville Old Face" w:cs="Tahoma"/>
        </w:rPr>
        <w:t xml:space="preserve"> </w:t>
      </w:r>
      <w:r w:rsidR="0096467F" w:rsidRPr="007759ED">
        <w:rPr>
          <w:rFonts w:ascii="Tahoma" w:hAnsi="Tahoma" w:cs="Tahoma"/>
          <w:b/>
          <w:lang w:val="es-SV"/>
        </w:rPr>
        <w:t>MARQUEZ,</w:t>
      </w:r>
      <w:r w:rsidR="0096467F" w:rsidRPr="007759ED">
        <w:rPr>
          <w:rFonts w:ascii="Tahoma" w:hAnsi="Tahoma" w:cs="Tahoma"/>
          <w:lang w:val="es-SV"/>
        </w:rPr>
        <w:t xml:space="preserve"> Director Suplente</w:t>
      </w:r>
      <w:r w:rsidR="0096467F">
        <w:rPr>
          <w:rFonts w:ascii="Tahoma" w:hAnsi="Tahoma" w:cs="Tahoma"/>
          <w:lang w:val="es-SV"/>
        </w:rPr>
        <w:t>.</w:t>
      </w:r>
    </w:p>
    <w:p w:rsidR="0096467F" w:rsidRDefault="0096467F" w:rsidP="00403B0B">
      <w:pPr>
        <w:spacing w:line="360" w:lineRule="auto"/>
        <w:jc w:val="both"/>
        <w:rPr>
          <w:rFonts w:ascii="Tahoma" w:hAnsi="Tahoma" w:cs="Tahoma"/>
          <w:lang w:val="es-SV"/>
        </w:rPr>
      </w:pP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4A48AD"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E240FA" w:rsidRP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E240FA">
        <w:rPr>
          <w:rFonts w:ascii="Tahoma" w:hAnsi="Tahoma" w:cs="Tahoma"/>
          <w:b/>
          <w:sz w:val="20"/>
          <w:szCs w:val="20"/>
          <w:lang w:val="es-SV" w:eastAsia="es-ES"/>
        </w:rPr>
        <w:t>LECTURA DEL ACTA ANTERIOR</w:t>
      </w:r>
      <w:r w:rsidR="00F022A6">
        <w:rPr>
          <w:rFonts w:ascii="Tahoma" w:hAnsi="Tahoma" w:cs="Tahoma"/>
          <w:b/>
          <w:sz w:val="20"/>
          <w:szCs w:val="20"/>
          <w:lang w:val="es-SV" w:eastAsia="es-ES"/>
        </w:rPr>
        <w:t>.</w:t>
      </w: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r w:rsidRPr="00C6166A">
        <w:rPr>
          <w:rFonts w:ascii="Tahoma" w:hAnsi="Tahoma" w:cs="Tahoma"/>
          <w:b/>
          <w:sz w:val="20"/>
          <w:szCs w:val="20"/>
          <w:lang w:val="es-SV" w:eastAsia="es-ES"/>
        </w:rPr>
        <w:t>INFORME  SOBRE PREVENCION DE LAVADO DE DINERO Y DE ACTIVOS TRIMESTRE III/2021.</w:t>
      </w: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r w:rsidRPr="00C6166A">
        <w:rPr>
          <w:rFonts w:ascii="Tahoma" w:hAnsi="Tahoma" w:cs="Tahoma"/>
          <w:b/>
          <w:sz w:val="20"/>
          <w:szCs w:val="20"/>
          <w:lang w:val="es-SV" w:eastAsia="es-ES"/>
        </w:rPr>
        <w:t>NOMBRAMIENTO DE OFICIAL DE CUMPLIMIENTO SUPLENTE.</w:t>
      </w: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r w:rsidRPr="00C6166A">
        <w:rPr>
          <w:rFonts w:ascii="Tahoma" w:hAnsi="Tahoma" w:cs="Tahoma"/>
          <w:b/>
          <w:sz w:val="20"/>
          <w:szCs w:val="20"/>
          <w:lang w:val="es-SV" w:eastAsia="es-ES"/>
        </w:rPr>
        <w:t>INFORME DE SEGUIMIENTO DEL PLAN ANUAL OPERATIVO TERCER TRIMESTRE 2021.</w:t>
      </w:r>
    </w:p>
    <w:p w:rsidR="00C6166A" w:rsidRPr="00C6166A" w:rsidRDefault="00C6166A" w:rsidP="00C6166A">
      <w:pPr>
        <w:pStyle w:val="Sinespaciado"/>
        <w:numPr>
          <w:ilvl w:val="0"/>
          <w:numId w:val="12"/>
        </w:numPr>
        <w:spacing w:line="360" w:lineRule="auto"/>
        <w:ind w:left="714" w:hanging="357"/>
        <w:jc w:val="both"/>
        <w:rPr>
          <w:rFonts w:ascii="Tahoma" w:hAnsi="Tahoma" w:cs="Tahoma"/>
          <w:b/>
          <w:sz w:val="20"/>
          <w:szCs w:val="20"/>
          <w:lang w:val="es-SV" w:eastAsia="es-ES"/>
        </w:rPr>
      </w:pPr>
      <w:r w:rsidRPr="00C6166A">
        <w:rPr>
          <w:rFonts w:ascii="Tahoma" w:hAnsi="Tahoma" w:cs="Tahoma"/>
          <w:b/>
          <w:sz w:val="20"/>
          <w:szCs w:val="20"/>
          <w:lang w:val="es-SV" w:eastAsia="es-ES"/>
        </w:rPr>
        <w:t>CAPACITACION A DIRECTORES SOBRE EL CODIGO DE ETICA INSTITUCIONAL- TERCERA JORNADA.</w:t>
      </w:r>
    </w:p>
    <w:p w:rsidR="00C73E9B" w:rsidRPr="00C73E9B" w:rsidRDefault="00C73E9B" w:rsidP="00D17DEC">
      <w:pPr>
        <w:pStyle w:val="Prrafodelista"/>
        <w:spacing w:after="0" w:line="360" w:lineRule="auto"/>
        <w:contextualSpacing w:val="0"/>
        <w:jc w:val="both"/>
        <w:rPr>
          <w:rFonts w:ascii="Tahoma" w:hAnsi="Tahoma" w:cs="Tahoma"/>
          <w:b/>
          <w:sz w:val="20"/>
          <w:szCs w:val="20"/>
          <w:lang w:eastAsia="es-ES"/>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E240FA"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7667D2">
        <w:rPr>
          <w:rFonts w:ascii="Tahoma" w:hAnsi="Tahoma" w:cs="Tahoma"/>
          <w:sz w:val="20"/>
          <w:szCs w:val="20"/>
          <w:lang w:val="es-SV"/>
        </w:rPr>
        <w:t xml:space="preserve">Se da lectura al Acta </w:t>
      </w:r>
      <w:r w:rsidR="00C6166A">
        <w:rPr>
          <w:rFonts w:ascii="Tahoma" w:hAnsi="Tahoma" w:cs="Tahoma"/>
          <w:sz w:val="20"/>
          <w:szCs w:val="20"/>
          <w:lang w:val="es-SV"/>
        </w:rPr>
        <w:t>1619</w:t>
      </w:r>
      <w:r w:rsidRPr="007667D2">
        <w:rPr>
          <w:rFonts w:ascii="Tahoma" w:hAnsi="Tahoma" w:cs="Tahoma"/>
          <w:sz w:val="20"/>
          <w:szCs w:val="20"/>
          <w:lang w:val="es-SV"/>
        </w:rPr>
        <w:t xml:space="preserve"> de fecha </w:t>
      </w:r>
      <w:r w:rsidR="00C6166A">
        <w:rPr>
          <w:rFonts w:ascii="Tahoma" w:hAnsi="Tahoma" w:cs="Tahoma"/>
          <w:sz w:val="20"/>
          <w:szCs w:val="20"/>
          <w:lang w:val="es-SV"/>
        </w:rPr>
        <w:t>12</w:t>
      </w:r>
      <w:r w:rsidR="004374AE">
        <w:rPr>
          <w:rFonts w:ascii="Tahoma" w:hAnsi="Tahoma" w:cs="Tahoma"/>
          <w:sz w:val="20"/>
          <w:szCs w:val="20"/>
          <w:lang w:val="es-SV"/>
        </w:rPr>
        <w:t xml:space="preserve"> de </w:t>
      </w:r>
      <w:r w:rsidR="00C6166A">
        <w:rPr>
          <w:rFonts w:ascii="Tahoma" w:hAnsi="Tahoma" w:cs="Tahoma"/>
          <w:sz w:val="20"/>
          <w:szCs w:val="20"/>
          <w:lang w:val="es-SV"/>
        </w:rPr>
        <w:t>noviembre</w:t>
      </w:r>
      <w:r w:rsidRPr="007667D2">
        <w:rPr>
          <w:rFonts w:ascii="Tahoma" w:hAnsi="Tahoma" w:cs="Tahoma"/>
          <w:sz w:val="20"/>
          <w:szCs w:val="20"/>
          <w:lang w:val="es-SV"/>
        </w:rPr>
        <w:t xml:space="preserve"> de 2021, la cual se firma en este acto.</w:t>
      </w:r>
    </w:p>
    <w:p w:rsidR="00C6166A" w:rsidRDefault="008A7316" w:rsidP="00C6166A">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8A7316">
        <w:rPr>
          <w:rFonts w:ascii="Tahoma" w:hAnsi="Tahoma" w:cs="Tahoma"/>
          <w:b/>
          <w:sz w:val="20"/>
          <w:szCs w:val="20"/>
          <w:u w:val="double"/>
          <w:lang w:val="es-SV"/>
        </w:rPr>
        <w:t>INFORMACIÓN CONFIDENCIAL, ART 24 DE LA LAIP</w:t>
      </w:r>
      <w:r w:rsidR="00C6166A" w:rsidRPr="00C6166A">
        <w:rPr>
          <w:rFonts w:ascii="Tahoma" w:hAnsi="Tahoma" w:cs="Tahoma"/>
          <w:b/>
          <w:sz w:val="20"/>
          <w:szCs w:val="20"/>
          <w:u w:val="double"/>
          <w:lang w:val="es-SV"/>
        </w:rPr>
        <w:t>.</w:t>
      </w:r>
    </w:p>
    <w:p w:rsidR="009F2D73" w:rsidRDefault="009F2D73"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8A7316" w:rsidRPr="00BA70B8" w:rsidRDefault="008A7316" w:rsidP="008A7316">
      <w:pPr>
        <w:pStyle w:val="Sinespaciado"/>
        <w:tabs>
          <w:tab w:val="left" w:pos="284"/>
        </w:tabs>
        <w:spacing w:after="200" w:line="360" w:lineRule="auto"/>
        <w:ind w:left="720"/>
        <w:jc w:val="both"/>
        <w:rPr>
          <w:rFonts w:ascii="Tahoma" w:hAnsi="Tahoma" w:cs="Tahoma"/>
          <w:sz w:val="20"/>
          <w:lang w:val="es-SV" w:eastAsia="es-SV"/>
        </w:rPr>
      </w:pPr>
    </w:p>
    <w:p w:rsidR="00C6166A" w:rsidRPr="00FA3E57" w:rsidRDefault="00404022" w:rsidP="00C6166A">
      <w:pPr>
        <w:pStyle w:val="Sinespaciado"/>
        <w:numPr>
          <w:ilvl w:val="0"/>
          <w:numId w:val="11"/>
        </w:numPr>
        <w:tabs>
          <w:tab w:val="left" w:pos="284"/>
        </w:tabs>
        <w:spacing w:after="200" w:line="360" w:lineRule="auto"/>
        <w:ind w:left="0" w:firstLine="0"/>
        <w:jc w:val="both"/>
        <w:rPr>
          <w:rFonts w:ascii="Tahoma" w:hAnsi="Tahoma" w:cs="Tahoma"/>
          <w:sz w:val="20"/>
          <w:szCs w:val="20"/>
          <w:lang w:eastAsia="es-ES"/>
        </w:rPr>
      </w:pPr>
      <w:r w:rsidRPr="00404022">
        <w:rPr>
          <w:rFonts w:ascii="Tahoma" w:hAnsi="Tahoma" w:cs="Tahoma"/>
          <w:b/>
          <w:sz w:val="20"/>
          <w:szCs w:val="20"/>
          <w:u w:val="double"/>
          <w:lang w:val="es-SV"/>
        </w:rPr>
        <w:t>INFORMACIÓN CONFIDENCIAL, ART 24 DE LA LAIP</w:t>
      </w:r>
      <w:r w:rsidR="00C6166A" w:rsidRPr="00C6166A">
        <w:rPr>
          <w:rFonts w:ascii="Tahoma" w:hAnsi="Tahoma" w:cs="Tahoma"/>
          <w:b/>
          <w:sz w:val="20"/>
          <w:szCs w:val="20"/>
          <w:u w:val="double"/>
          <w:lang w:val="es-SV"/>
        </w:rPr>
        <w:t>.</w:t>
      </w:r>
    </w:p>
    <w:p w:rsidR="009F2D73" w:rsidRDefault="009F2D73"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Pr="00A35118"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C6166A" w:rsidRDefault="00C6166A" w:rsidP="00C6166A">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C6166A">
        <w:rPr>
          <w:rFonts w:ascii="Tahoma" w:hAnsi="Tahoma" w:cs="Tahoma"/>
          <w:b/>
          <w:sz w:val="20"/>
          <w:szCs w:val="20"/>
          <w:u w:val="double"/>
          <w:lang w:val="es-SV"/>
        </w:rPr>
        <w:t>INFORME  SOBRE PREVENCION DE LAVADO DE DINERO Y DE ACTIVOS TRIMESTRE III/2021.</w:t>
      </w:r>
    </w:p>
    <w:p w:rsidR="000424F9" w:rsidRDefault="000424F9" w:rsidP="000424F9">
      <w:pPr>
        <w:pStyle w:val="Sinespaciado"/>
        <w:tabs>
          <w:tab w:val="left" w:pos="284"/>
        </w:tabs>
        <w:spacing w:after="200" w:line="360" w:lineRule="auto"/>
        <w:jc w:val="both"/>
        <w:rPr>
          <w:rFonts w:ascii="Tahoma" w:hAnsi="Tahoma" w:cs="Tahoma"/>
          <w:sz w:val="20"/>
          <w:szCs w:val="20"/>
        </w:rPr>
      </w:pPr>
      <w:r>
        <w:rPr>
          <w:rFonts w:ascii="Tahoma" w:hAnsi="Tahoma" w:cs="Tahoma"/>
          <w:sz w:val="20"/>
          <w:szCs w:val="20"/>
          <w:lang w:eastAsia="es-ES"/>
        </w:rPr>
        <w:t xml:space="preserve">El Director Presidente, presenta al Consejo Directivo el </w:t>
      </w:r>
      <w:r w:rsidRPr="000424F9">
        <w:rPr>
          <w:rFonts w:ascii="Tahoma" w:hAnsi="Tahoma" w:cs="Tahoma"/>
          <w:sz w:val="20"/>
          <w:szCs w:val="20"/>
          <w:lang w:eastAsia="es-ES"/>
        </w:rPr>
        <w:t>INFORME  SOBRE PREVENCION DE LAVADO DE DINERO Y DE ACTIVOS TRIMESTRE III/2021.</w:t>
      </w:r>
      <w:r>
        <w:rPr>
          <w:rFonts w:ascii="Tahoma" w:hAnsi="Tahoma" w:cs="Tahoma"/>
          <w:sz w:val="20"/>
          <w:szCs w:val="20"/>
          <w:lang w:eastAsia="es-ES"/>
        </w:rPr>
        <w:t xml:space="preserve">, cede la palabra al Licenciado Danilo Ramos, Gerente General y expone como antecedente que en </w:t>
      </w:r>
      <w:r w:rsidRPr="000424F9">
        <w:rPr>
          <w:rFonts w:ascii="Tahoma" w:hAnsi="Tahoma" w:cs="Tahoma"/>
          <w:sz w:val="20"/>
          <w:szCs w:val="20"/>
          <w:lang w:val="es-MX"/>
        </w:rPr>
        <w:t>Comité de Prevención de Lavado de Dinero y de Activos sesión N°</w:t>
      </w:r>
      <w:r w:rsidR="00D341A2">
        <w:rPr>
          <w:rFonts w:ascii="Tahoma" w:hAnsi="Tahoma" w:cs="Tahoma"/>
          <w:sz w:val="20"/>
          <w:szCs w:val="20"/>
          <w:lang w:val="es-MX"/>
        </w:rPr>
        <w:t xml:space="preserve"> </w:t>
      </w:r>
      <w:r w:rsidRPr="000424F9">
        <w:rPr>
          <w:rFonts w:ascii="Tahoma" w:hAnsi="Tahoma" w:cs="Tahoma"/>
          <w:sz w:val="20"/>
          <w:szCs w:val="20"/>
          <w:lang w:val="es-MX"/>
        </w:rPr>
        <w:t xml:space="preserve">05/2021, de fecha 22 de octubre de 2021, se discutió, analizó y se acordó dar visto bueno al Informe correspondiente al Trimestre III/2021, </w:t>
      </w:r>
      <w:r w:rsidRPr="000424F9">
        <w:rPr>
          <w:rFonts w:ascii="Tahoma" w:hAnsi="Tahoma" w:cs="Tahoma"/>
          <w:sz w:val="20"/>
          <w:szCs w:val="20"/>
          <w:lang w:val="es-SV"/>
        </w:rPr>
        <w:t>sobre Prevención de Lavado de Dinero y de Activos presentado por el Oficial de Cumplimiento</w:t>
      </w:r>
      <w:r w:rsidRPr="000424F9">
        <w:rPr>
          <w:rFonts w:ascii="Tahoma" w:hAnsi="Tahoma" w:cs="Tahoma"/>
          <w:sz w:val="20"/>
          <w:szCs w:val="20"/>
        </w:rPr>
        <w:t>.</w:t>
      </w:r>
    </w:p>
    <w:p w:rsidR="00061A4C" w:rsidRDefault="00061A4C" w:rsidP="000424F9">
      <w:pPr>
        <w:pStyle w:val="Sinespaciado"/>
        <w:tabs>
          <w:tab w:val="left" w:pos="284"/>
        </w:tabs>
        <w:spacing w:after="200"/>
        <w:rPr>
          <w:rFonts w:ascii="Tahoma" w:hAnsi="Tahoma" w:cs="Tahoma"/>
        </w:rPr>
      </w:pPr>
    </w:p>
    <w:p w:rsidR="000424F9" w:rsidRPr="00C25103" w:rsidRDefault="0079155B" w:rsidP="00C25103">
      <w:pPr>
        <w:pStyle w:val="Sinespaciado"/>
        <w:numPr>
          <w:ilvl w:val="0"/>
          <w:numId w:val="22"/>
        </w:numPr>
        <w:tabs>
          <w:tab w:val="left" w:pos="284"/>
        </w:tabs>
        <w:spacing w:after="200" w:line="360" w:lineRule="auto"/>
        <w:jc w:val="both"/>
        <w:rPr>
          <w:rFonts w:ascii="Tahoma" w:hAnsi="Tahoma" w:cs="Tahoma"/>
          <w:sz w:val="20"/>
          <w:szCs w:val="20"/>
          <w:lang w:val="es-SV"/>
        </w:rPr>
      </w:pPr>
      <w:r>
        <w:rPr>
          <w:noProof/>
          <w:lang w:val="es-SV" w:eastAsia="es-SV"/>
        </w:rPr>
        <w:drawing>
          <wp:anchor distT="0" distB="0" distL="114300" distR="114300" simplePos="0" relativeHeight="251658240" behindDoc="0" locked="0" layoutInCell="1" allowOverlap="1">
            <wp:simplePos x="0" y="0"/>
            <wp:positionH relativeFrom="column">
              <wp:posOffset>166361</wp:posOffset>
            </wp:positionH>
            <wp:positionV relativeFrom="paragraph">
              <wp:posOffset>457752</wp:posOffset>
            </wp:positionV>
            <wp:extent cx="5374005" cy="2152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74005" cy="2152650"/>
                    </a:xfrm>
                    <a:prstGeom prst="rect">
                      <a:avLst/>
                    </a:prstGeom>
                  </pic:spPr>
                </pic:pic>
              </a:graphicData>
            </a:graphic>
            <wp14:sizeRelH relativeFrom="margin">
              <wp14:pctWidth>0</wp14:pctWidth>
            </wp14:sizeRelH>
            <wp14:sizeRelV relativeFrom="margin">
              <wp14:pctHeight>0</wp14:pctHeight>
            </wp14:sizeRelV>
          </wp:anchor>
        </w:drawing>
      </w:r>
      <w:r w:rsidR="000424F9" w:rsidRPr="00C25103">
        <w:rPr>
          <w:rFonts w:ascii="Tahoma" w:hAnsi="Tahoma" w:cs="Tahoma"/>
        </w:rPr>
        <w:t>MAPA DE RIESGOS EN MATERIA DE PREVENCIÓN DE LAVADO DE DINERO Y DE ACTIVOS</w:t>
      </w:r>
      <w:r w:rsidR="00C25103" w:rsidRPr="00C25103">
        <w:rPr>
          <w:rFonts w:ascii="Tahoma" w:hAnsi="Tahoma" w:cs="Tahoma"/>
        </w:rPr>
        <w:t>.</w:t>
      </w:r>
    </w:p>
    <w:p w:rsidR="00C25103" w:rsidRPr="00C25103" w:rsidRDefault="00C25103" w:rsidP="00C25103">
      <w:pPr>
        <w:pStyle w:val="Sinespaciado"/>
        <w:tabs>
          <w:tab w:val="left" w:pos="284"/>
        </w:tabs>
        <w:spacing w:after="200" w:line="360" w:lineRule="auto"/>
        <w:ind w:left="720"/>
        <w:jc w:val="both"/>
        <w:rPr>
          <w:rFonts w:ascii="Tahoma" w:hAnsi="Tahoma" w:cs="Tahoma"/>
          <w:sz w:val="20"/>
          <w:szCs w:val="20"/>
          <w:lang w:val="es-SV"/>
        </w:rPr>
      </w:pPr>
    </w:p>
    <w:tbl>
      <w:tblPr>
        <w:tblW w:w="9306" w:type="dxa"/>
        <w:tblCellMar>
          <w:left w:w="70" w:type="dxa"/>
          <w:right w:w="70" w:type="dxa"/>
        </w:tblCellMar>
        <w:tblLook w:val="04A0" w:firstRow="1" w:lastRow="0" w:firstColumn="1" w:lastColumn="0" w:noHBand="0" w:noVBand="1"/>
      </w:tblPr>
      <w:tblGrid>
        <w:gridCol w:w="592"/>
        <w:gridCol w:w="1776"/>
        <w:gridCol w:w="5403"/>
        <w:gridCol w:w="1535"/>
      </w:tblGrid>
      <w:tr w:rsidR="00C25103" w:rsidRPr="006B6F2B" w:rsidTr="00C25103">
        <w:trPr>
          <w:trHeight w:val="188"/>
        </w:trPr>
        <w:tc>
          <w:tcPr>
            <w:tcW w:w="5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C25103" w:rsidRPr="006B6F2B" w:rsidRDefault="00C25103" w:rsidP="00C2510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Item</w:t>
            </w:r>
          </w:p>
        </w:tc>
        <w:tc>
          <w:tcPr>
            <w:tcW w:w="8714" w:type="dxa"/>
            <w:gridSpan w:val="3"/>
            <w:tcBorders>
              <w:top w:val="single" w:sz="4" w:space="0" w:color="auto"/>
              <w:left w:val="nil"/>
              <w:bottom w:val="single" w:sz="4" w:space="0" w:color="auto"/>
              <w:right w:val="nil"/>
            </w:tcBorders>
            <w:shd w:val="clear" w:color="000000" w:fill="DCE6F1"/>
            <w:vAlign w:val="center"/>
            <w:hideMark/>
          </w:tcPr>
          <w:p w:rsidR="00C25103" w:rsidRPr="006B6F2B" w:rsidRDefault="00C25103" w:rsidP="00C25103">
            <w:pPr>
              <w:jc w:val="center"/>
              <w:rPr>
                <w:rFonts w:ascii="Tahoma" w:hAnsi="Tahoma" w:cs="Tahoma"/>
                <w:b/>
                <w:bCs/>
                <w:color w:val="000000"/>
                <w:sz w:val="18"/>
                <w:szCs w:val="22"/>
                <w:lang w:val="es-SV" w:eastAsia="es-SV"/>
              </w:rPr>
            </w:pPr>
            <w:r w:rsidRPr="006B6F2B">
              <w:rPr>
                <w:rFonts w:ascii="Tahoma" w:hAnsi="Tahoma" w:cs="Tahoma"/>
                <w:b/>
                <w:bCs/>
                <w:color w:val="000000"/>
                <w:sz w:val="18"/>
                <w:szCs w:val="22"/>
                <w:lang w:val="es-SV" w:eastAsia="es-SV"/>
              </w:rPr>
              <w:t>FACTORES DE RIESGO</w:t>
            </w:r>
          </w:p>
        </w:tc>
      </w:tr>
      <w:tr w:rsidR="00C25103" w:rsidRPr="006B6F2B" w:rsidTr="00C25103">
        <w:trPr>
          <w:trHeight w:val="203"/>
        </w:trPr>
        <w:tc>
          <w:tcPr>
            <w:tcW w:w="592" w:type="dxa"/>
            <w:vMerge/>
            <w:tcBorders>
              <w:top w:val="single" w:sz="4" w:space="0" w:color="auto"/>
              <w:left w:val="single" w:sz="4" w:space="0" w:color="auto"/>
              <w:bottom w:val="single" w:sz="4" w:space="0" w:color="auto"/>
              <w:right w:val="single" w:sz="4" w:space="0" w:color="auto"/>
            </w:tcBorders>
            <w:vAlign w:val="center"/>
            <w:hideMark/>
          </w:tcPr>
          <w:p w:rsidR="00C25103" w:rsidRPr="006B6F2B" w:rsidRDefault="00C25103" w:rsidP="00C25103">
            <w:pPr>
              <w:rPr>
                <w:rFonts w:ascii="Tahoma" w:hAnsi="Tahoma" w:cs="Tahoma"/>
                <w:b/>
                <w:bCs/>
                <w:color w:val="000000"/>
                <w:sz w:val="18"/>
                <w:lang w:val="es-SV" w:eastAsia="es-SV"/>
              </w:rPr>
            </w:pPr>
          </w:p>
        </w:tc>
        <w:tc>
          <w:tcPr>
            <w:tcW w:w="1776" w:type="dxa"/>
            <w:tcBorders>
              <w:top w:val="single" w:sz="4" w:space="0" w:color="auto"/>
              <w:left w:val="nil"/>
              <w:bottom w:val="single" w:sz="4" w:space="0" w:color="auto"/>
              <w:right w:val="single" w:sz="4" w:space="0" w:color="auto"/>
            </w:tcBorders>
            <w:shd w:val="clear" w:color="000000" w:fill="DCE6F1"/>
            <w:vAlign w:val="center"/>
            <w:hideMark/>
          </w:tcPr>
          <w:p w:rsidR="00C25103" w:rsidRPr="006B6F2B" w:rsidRDefault="00C25103" w:rsidP="00C2510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Factor Evaluado</w:t>
            </w:r>
          </w:p>
        </w:tc>
        <w:tc>
          <w:tcPr>
            <w:tcW w:w="5403" w:type="dxa"/>
            <w:tcBorders>
              <w:top w:val="single" w:sz="4" w:space="0" w:color="auto"/>
              <w:left w:val="nil"/>
              <w:bottom w:val="single" w:sz="4" w:space="0" w:color="auto"/>
              <w:right w:val="single" w:sz="4" w:space="0" w:color="auto"/>
            </w:tcBorders>
            <w:shd w:val="clear" w:color="000000" w:fill="DCE6F1"/>
            <w:vAlign w:val="center"/>
            <w:hideMark/>
          </w:tcPr>
          <w:p w:rsidR="00C25103" w:rsidRPr="006B6F2B" w:rsidRDefault="00C25103" w:rsidP="00C2510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Descripción</w:t>
            </w:r>
          </w:p>
        </w:tc>
        <w:tc>
          <w:tcPr>
            <w:tcW w:w="1534" w:type="dxa"/>
            <w:tcBorders>
              <w:top w:val="nil"/>
              <w:left w:val="nil"/>
              <w:bottom w:val="single" w:sz="4" w:space="0" w:color="auto"/>
              <w:right w:val="single" w:sz="4" w:space="0" w:color="auto"/>
            </w:tcBorders>
            <w:shd w:val="clear" w:color="000000" w:fill="DCE6F1"/>
            <w:vAlign w:val="center"/>
            <w:hideMark/>
          </w:tcPr>
          <w:p w:rsidR="00C25103" w:rsidRPr="006B6F2B" w:rsidRDefault="00C25103" w:rsidP="00C2510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Nivel de Riesgo</w:t>
            </w:r>
          </w:p>
        </w:tc>
      </w:tr>
      <w:tr w:rsidR="00C25103" w:rsidRPr="006B6F2B" w:rsidTr="00C25103">
        <w:trPr>
          <w:trHeight w:val="1769"/>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C25103" w:rsidRPr="006B6F2B" w:rsidRDefault="00C25103" w:rsidP="00C25103">
            <w:pPr>
              <w:jc w:val="center"/>
              <w:rPr>
                <w:rFonts w:ascii="Tahoma" w:hAnsi="Tahoma" w:cs="Tahoma"/>
                <w:color w:val="000000"/>
                <w:sz w:val="18"/>
                <w:lang w:val="es-SV" w:eastAsia="es-SV"/>
              </w:rPr>
            </w:pPr>
            <w:r w:rsidRPr="006B6F2B">
              <w:rPr>
                <w:rFonts w:ascii="Tahoma" w:hAnsi="Tahoma" w:cs="Tahoma"/>
                <w:color w:val="000000"/>
                <w:sz w:val="18"/>
                <w:lang w:val="es-SV" w:eastAsia="es-SV"/>
              </w:rPr>
              <w:t>1</w:t>
            </w:r>
          </w:p>
        </w:tc>
        <w:tc>
          <w:tcPr>
            <w:tcW w:w="1776" w:type="dxa"/>
            <w:tcBorders>
              <w:top w:val="single" w:sz="4" w:space="0" w:color="auto"/>
              <w:left w:val="nil"/>
              <w:bottom w:val="single" w:sz="4" w:space="0" w:color="auto"/>
              <w:right w:val="single" w:sz="4" w:space="0" w:color="auto"/>
            </w:tcBorders>
            <w:shd w:val="clear" w:color="000000" w:fill="FFFFFF"/>
            <w:vAlign w:val="center"/>
            <w:hideMark/>
          </w:tcPr>
          <w:p w:rsidR="00C25103" w:rsidRPr="006B6F2B" w:rsidRDefault="00C25103" w:rsidP="00C25103">
            <w:pPr>
              <w:jc w:val="center"/>
              <w:rPr>
                <w:rFonts w:ascii="Tahoma" w:hAnsi="Tahoma" w:cs="Tahoma"/>
                <w:color w:val="000000"/>
                <w:sz w:val="18"/>
                <w:lang w:val="es-SV" w:eastAsia="es-SV"/>
              </w:rPr>
            </w:pPr>
            <w:r w:rsidRPr="006B6F2B">
              <w:rPr>
                <w:rFonts w:ascii="Tahoma" w:hAnsi="Tahoma" w:cs="Tahoma"/>
                <w:color w:val="000000"/>
                <w:sz w:val="18"/>
                <w:lang w:val="es-SV" w:eastAsia="es-SV"/>
              </w:rPr>
              <w:t>Expedientes de Cartera de Deudores</w:t>
            </w:r>
          </w:p>
        </w:tc>
        <w:tc>
          <w:tcPr>
            <w:tcW w:w="5403" w:type="dxa"/>
            <w:tcBorders>
              <w:top w:val="single" w:sz="4" w:space="0" w:color="auto"/>
              <w:left w:val="nil"/>
              <w:bottom w:val="single" w:sz="4" w:space="0" w:color="auto"/>
              <w:right w:val="single" w:sz="4" w:space="0" w:color="auto"/>
            </w:tcBorders>
            <w:shd w:val="clear" w:color="000000" w:fill="FFFFFF"/>
            <w:vAlign w:val="center"/>
            <w:hideMark/>
          </w:tcPr>
          <w:p w:rsidR="00C25103" w:rsidRPr="006B6F2B" w:rsidRDefault="00C25103" w:rsidP="00C25103">
            <w:pPr>
              <w:jc w:val="both"/>
              <w:rPr>
                <w:rFonts w:ascii="Tahoma" w:hAnsi="Tahoma" w:cs="Tahoma"/>
                <w:color w:val="000000"/>
                <w:sz w:val="18"/>
                <w:lang w:val="es-SV" w:eastAsia="es-SV"/>
              </w:rPr>
            </w:pPr>
            <w:r w:rsidRPr="006B6F2B">
              <w:rPr>
                <w:rFonts w:ascii="Tahoma" w:hAnsi="Tahoma" w:cs="Tahoma"/>
                <w:color w:val="000000"/>
                <w:sz w:val="18"/>
                <w:lang w:val="es-SV" w:eastAsia="es-SV"/>
              </w:rPr>
              <w:t xml:space="preserve">De acuerdo a informe del Departamento de Proyectos e Inversiones, la cartera de préstamo activa a Septiembre de 2021 es de noventa y siete (97) préstamos/expedientes; de los cuales sesenta (60) expedientes están en poder del área legal con el objeto de gestionar por la vía legal la recuperación de mora, y treinta y siete (37) expedientes están en poder del Departamento de Proyectos e Inversiones. </w:t>
            </w:r>
            <w:r w:rsidRPr="006B6F2B">
              <w:rPr>
                <w:rFonts w:ascii="Tahoma" w:hAnsi="Tahoma" w:cs="Tahoma"/>
                <w:color w:val="000000"/>
                <w:sz w:val="18"/>
                <w:lang w:val="es-SV" w:eastAsia="es-SV"/>
              </w:rPr>
              <w:br/>
            </w:r>
            <w:r w:rsidRPr="006B6F2B">
              <w:rPr>
                <w:rFonts w:ascii="Tahoma" w:hAnsi="Tahoma" w:cs="Tahoma"/>
                <w:color w:val="000000"/>
                <w:sz w:val="18"/>
                <w:lang w:val="es-SV" w:eastAsia="es-SV"/>
              </w:rPr>
              <w:br/>
              <w:t>De los treinte y siete (37) expedcientes en poder del Departamento de Proyectos e Inversiones: siete (7) expedientes no tienen DUI, dieciseis (16) no tienen NIT, y 18 expedientes tienen DUI´s vencidos. Así mismo, de acuerdo a notas u observaciones que hay en los expedientes, la Sociedad Cooperativa Agroindustrial El Paraisal de R.L. ya no existe; también según notas que hay en los expedientes, hay 4 deudores reportados como residentes en el extranjero, y 5 deudores fallecidos.</w:t>
            </w:r>
          </w:p>
        </w:tc>
        <w:tc>
          <w:tcPr>
            <w:tcW w:w="153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C25103" w:rsidRPr="006B6F2B" w:rsidRDefault="00C25103" w:rsidP="00C2510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Moderado (9)</w:t>
            </w:r>
          </w:p>
        </w:tc>
      </w:tr>
    </w:tbl>
    <w:p w:rsidR="00C25103" w:rsidRDefault="00C25103" w:rsidP="000424F9">
      <w:pPr>
        <w:pStyle w:val="Sinespaciado"/>
        <w:tabs>
          <w:tab w:val="left" w:pos="284"/>
        </w:tabs>
        <w:spacing w:after="200" w:line="360" w:lineRule="auto"/>
        <w:jc w:val="both"/>
        <w:rPr>
          <w:rFonts w:ascii="Tahoma" w:hAnsi="Tahoma" w:cs="Tahoma"/>
          <w:sz w:val="20"/>
          <w:szCs w:val="20"/>
          <w:lang w:val="es-SV"/>
        </w:rPr>
      </w:pPr>
    </w:p>
    <w:p w:rsidR="00C25103" w:rsidRDefault="00C25103" w:rsidP="000424F9">
      <w:pPr>
        <w:pStyle w:val="Sinespaciado"/>
        <w:tabs>
          <w:tab w:val="left" w:pos="284"/>
        </w:tabs>
        <w:spacing w:after="200" w:line="360" w:lineRule="auto"/>
        <w:jc w:val="both"/>
        <w:rPr>
          <w:rFonts w:ascii="Tahoma" w:hAnsi="Tahoma" w:cs="Tahoma"/>
          <w:sz w:val="20"/>
          <w:szCs w:val="20"/>
          <w:lang w:val="es-SV"/>
        </w:rPr>
      </w:pPr>
    </w:p>
    <w:tbl>
      <w:tblPr>
        <w:tblW w:w="9534" w:type="dxa"/>
        <w:tblCellMar>
          <w:left w:w="70" w:type="dxa"/>
          <w:right w:w="70" w:type="dxa"/>
        </w:tblCellMar>
        <w:tblLook w:val="04A0" w:firstRow="1" w:lastRow="0" w:firstColumn="1" w:lastColumn="0" w:noHBand="0" w:noVBand="1"/>
      </w:tblPr>
      <w:tblGrid>
        <w:gridCol w:w="581"/>
        <w:gridCol w:w="1824"/>
        <w:gridCol w:w="5554"/>
        <w:gridCol w:w="1575"/>
      </w:tblGrid>
      <w:tr w:rsidR="009F2D73" w:rsidRPr="006B6F2B" w:rsidTr="006B6F2B">
        <w:trPr>
          <w:trHeight w:val="357"/>
        </w:trPr>
        <w:tc>
          <w:tcPr>
            <w:tcW w:w="581"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Item</w:t>
            </w:r>
          </w:p>
        </w:tc>
        <w:tc>
          <w:tcPr>
            <w:tcW w:w="8953" w:type="dxa"/>
            <w:gridSpan w:val="3"/>
            <w:tcBorders>
              <w:top w:val="single" w:sz="4" w:space="0" w:color="auto"/>
              <w:left w:val="nil"/>
              <w:bottom w:val="single" w:sz="4" w:space="0" w:color="auto"/>
              <w:right w:val="nil"/>
            </w:tcBorders>
            <w:shd w:val="clear" w:color="000000" w:fill="DCE6F1"/>
            <w:vAlign w:val="center"/>
            <w:hideMark/>
          </w:tcPr>
          <w:p w:rsidR="009F2D73" w:rsidRPr="006B6F2B" w:rsidRDefault="009F2D73" w:rsidP="009F2D73">
            <w:pPr>
              <w:jc w:val="center"/>
              <w:rPr>
                <w:rFonts w:ascii="Tahoma" w:hAnsi="Tahoma" w:cs="Tahoma"/>
                <w:b/>
                <w:bCs/>
                <w:color w:val="000000"/>
                <w:sz w:val="18"/>
                <w:szCs w:val="22"/>
                <w:lang w:val="es-SV" w:eastAsia="es-SV"/>
              </w:rPr>
            </w:pPr>
            <w:r w:rsidRPr="006B6F2B">
              <w:rPr>
                <w:rFonts w:ascii="Tahoma" w:hAnsi="Tahoma" w:cs="Tahoma"/>
                <w:b/>
                <w:bCs/>
                <w:color w:val="000000"/>
                <w:sz w:val="18"/>
                <w:szCs w:val="22"/>
                <w:lang w:val="es-SV" w:eastAsia="es-SV"/>
              </w:rPr>
              <w:t>FACTORES DE RIESGO</w:t>
            </w:r>
          </w:p>
        </w:tc>
      </w:tr>
      <w:tr w:rsidR="009F2D73" w:rsidRPr="006B6F2B" w:rsidTr="006B6F2B">
        <w:trPr>
          <w:trHeight w:val="38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9F2D73" w:rsidRPr="006B6F2B" w:rsidRDefault="009F2D73" w:rsidP="009F2D73">
            <w:pPr>
              <w:rPr>
                <w:rFonts w:ascii="Tahoma" w:hAnsi="Tahoma" w:cs="Tahoma"/>
                <w:b/>
                <w:bCs/>
                <w:color w:val="000000"/>
                <w:sz w:val="18"/>
                <w:lang w:val="es-SV" w:eastAsia="es-SV"/>
              </w:rPr>
            </w:pPr>
          </w:p>
        </w:tc>
        <w:tc>
          <w:tcPr>
            <w:tcW w:w="1824" w:type="dxa"/>
            <w:tcBorders>
              <w:top w:val="single" w:sz="4" w:space="0" w:color="auto"/>
              <w:left w:val="nil"/>
              <w:bottom w:val="single" w:sz="4" w:space="0" w:color="auto"/>
              <w:right w:val="single" w:sz="4" w:space="0" w:color="auto"/>
            </w:tcBorders>
            <w:shd w:val="clear" w:color="000000" w:fill="DCE6F1"/>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Factor Evaluado</w:t>
            </w:r>
          </w:p>
        </w:tc>
        <w:tc>
          <w:tcPr>
            <w:tcW w:w="5554" w:type="dxa"/>
            <w:tcBorders>
              <w:top w:val="single" w:sz="4" w:space="0" w:color="auto"/>
              <w:left w:val="nil"/>
              <w:bottom w:val="single" w:sz="4" w:space="0" w:color="auto"/>
              <w:right w:val="single" w:sz="4" w:space="0" w:color="auto"/>
            </w:tcBorders>
            <w:shd w:val="clear" w:color="000000" w:fill="DCE6F1"/>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Descripción</w:t>
            </w:r>
          </w:p>
        </w:tc>
        <w:tc>
          <w:tcPr>
            <w:tcW w:w="1575" w:type="dxa"/>
            <w:tcBorders>
              <w:top w:val="nil"/>
              <w:left w:val="nil"/>
              <w:bottom w:val="single" w:sz="4" w:space="0" w:color="auto"/>
              <w:right w:val="single" w:sz="4" w:space="0" w:color="auto"/>
            </w:tcBorders>
            <w:shd w:val="clear" w:color="000000" w:fill="DCE6F1"/>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Nivel de Riesgo</w:t>
            </w:r>
          </w:p>
        </w:tc>
      </w:tr>
      <w:tr w:rsidR="009F2D73" w:rsidRPr="006B6F2B" w:rsidTr="006B6F2B">
        <w:trPr>
          <w:trHeight w:val="3122"/>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2</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Debida Diligencia</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En cumplimiento al Art. 9-B de la Ley Contra el Lavado de Dinero y de Activos, se debe establecer una política interna de debida diligencia para la identificación de sus usuarios o clientes. Los sujetos obligados deben instituir, con base al Reglamento de la presente Ley, una política interna fehaciente y con intensificada diligencia para las Personas Expuestas Políticamente (PEP´s), sean nacionales o extranjeras, así como la identidad de cualquier otra persona natural o jurídica en cuyo nombre actúen, requiriendo a sus clientes información actualizada y complementaria sobre dicha condición. En cierta medida se está identificando al cliente o usuario; sin embargo,</w:t>
            </w:r>
            <w:r w:rsidRPr="006B6F2B">
              <w:rPr>
                <w:rFonts w:ascii="Tahoma" w:hAnsi="Tahoma" w:cs="Tahoma"/>
                <w:sz w:val="18"/>
                <w:lang w:val="es-SV" w:eastAsia="es-SV"/>
              </w:rPr>
              <w:t xml:space="preserve"> se está formulando una propuesta de mejoras al Manual</w:t>
            </w:r>
            <w:r w:rsidRPr="006B6F2B">
              <w:rPr>
                <w:rFonts w:ascii="Tahoma" w:hAnsi="Tahoma" w:cs="Tahoma"/>
                <w:color w:val="000000"/>
                <w:sz w:val="18"/>
                <w:lang w:val="es-SV" w:eastAsia="es-SV"/>
              </w:rPr>
              <w:t xml:space="preserve"> sobre Mecanismos para prevenir y detectar el lavado de dinero y de activos, y financiamiento al terrorismo; con el objeto de mejorar el proceso de Debida Diligencia.</w:t>
            </w:r>
          </w:p>
        </w:tc>
        <w:tc>
          <w:tcPr>
            <w:tcW w:w="1575"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Moderado (9)</w:t>
            </w:r>
          </w:p>
        </w:tc>
      </w:tr>
      <w:tr w:rsidR="009F2D73" w:rsidRPr="006B6F2B" w:rsidTr="006B6F2B">
        <w:trPr>
          <w:trHeight w:val="1976"/>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3</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Monitoreo a las Transacciones de los Clientes</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En cumplimiento al Art. 7 literal d) de las Normas Técnicas para la Gestión de los Riesgos de Lavado de Dinero y de Activos, y de Financiamiento al Terrorismo (NRP-08), se deben realizar monitoreos permanentes a través de sistemas informáticos y de otros medios a las transacciones realizadas por los clientes, usuarios y empleados de la entidad. Periódicamente la Oficialia de Cumplimiento está monitoreando las transacciones a travez del sistema SAFI.</w:t>
            </w:r>
          </w:p>
        </w:tc>
        <w:tc>
          <w:tcPr>
            <w:tcW w:w="1575" w:type="dxa"/>
            <w:tcBorders>
              <w:top w:val="single" w:sz="4" w:space="0" w:color="auto"/>
              <w:left w:val="single" w:sz="4" w:space="0" w:color="auto"/>
              <w:bottom w:val="single" w:sz="4" w:space="0" w:color="auto"/>
              <w:right w:val="single" w:sz="4" w:space="0" w:color="auto"/>
            </w:tcBorders>
            <w:shd w:val="clear" w:color="000000" w:fill="33CC33"/>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Bajo (3)</w:t>
            </w:r>
          </w:p>
        </w:tc>
      </w:tr>
      <w:tr w:rsidR="009F2D73" w:rsidRPr="006B6F2B" w:rsidTr="006B6F2B">
        <w:trPr>
          <w:trHeight w:val="191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4</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Capacitacion sobre Prevencion de Lavado de Dinero y de Activos, y de Financiamiento al Terrorismo.</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En cumplimiento al Art. 10 literal c) de la Ley Contra el Lavado de Dinero y Activos, se debe de capacitar al personal sobre los procesos o técnicas de lavado de dinero y de activos, a fin de que puedan identificar situaciones anómalas o sospechosas. A la fecha de evaluación se ha impartido capacitación virtual a los empleados de la Corporación, y a los miembros de Consejo Directivo.</w:t>
            </w:r>
          </w:p>
        </w:tc>
        <w:tc>
          <w:tcPr>
            <w:tcW w:w="1575" w:type="dxa"/>
            <w:tcBorders>
              <w:top w:val="single" w:sz="4" w:space="0" w:color="auto"/>
              <w:left w:val="single" w:sz="4" w:space="0" w:color="auto"/>
              <w:bottom w:val="single" w:sz="4" w:space="0" w:color="auto"/>
              <w:right w:val="single" w:sz="4" w:space="0" w:color="auto"/>
            </w:tcBorders>
            <w:shd w:val="clear" w:color="000000" w:fill="33CC33"/>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Bajo (3)</w:t>
            </w:r>
          </w:p>
        </w:tc>
      </w:tr>
      <w:tr w:rsidR="009F2D73" w:rsidRPr="006B6F2B" w:rsidTr="006B6F2B">
        <w:trPr>
          <w:trHeight w:val="1544"/>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5</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Reporte de Operaciones Reguladas</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En cumplimiento al Art. 9 de la Lay Contra el Lavado de Dinero y Activos, se debe informar a la UIF, en un plazo máximo de cinco días hábiles, cualquier operación o transacción, fuere individual o múltiple, realizada por los clientes mayores a $10,000.00 en efectivo y $25,000.00 por cualquier otro medio. A la fecha de evaluación se han reportado a la UIF todas las operaciones reguladas.</w:t>
            </w:r>
          </w:p>
        </w:tc>
        <w:tc>
          <w:tcPr>
            <w:tcW w:w="1575" w:type="dxa"/>
            <w:tcBorders>
              <w:top w:val="single" w:sz="4" w:space="0" w:color="auto"/>
              <w:left w:val="single" w:sz="4" w:space="0" w:color="auto"/>
              <w:bottom w:val="single" w:sz="4" w:space="0" w:color="auto"/>
              <w:right w:val="single" w:sz="4" w:space="0" w:color="auto"/>
            </w:tcBorders>
            <w:shd w:val="clear" w:color="000000" w:fill="33CC33"/>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Bajo (3)</w:t>
            </w:r>
          </w:p>
        </w:tc>
      </w:tr>
      <w:tr w:rsidR="009F2D73" w:rsidRPr="006B6F2B" w:rsidTr="006B6F2B">
        <w:trPr>
          <w:trHeight w:val="1962"/>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6</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Reporte de Operaciones Sospechosas</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En cumplimiento al Art. 9-A de la Lay Contra el Lavado de Dinero y Activos, se debe informar a la UIF en un plazo máximo de cinco días hábiles, contados a partir del momento en que, de acuerdo al análisis que se realice, existan suficientes elementos de juicio para considerarlas irregulares, inconsistentes o que no guardan relación con el tipo de actividad económica del cliente. Durante el año 2021, solamente se han notificado a la UIF dos actos o eventos por considerarlos relevantes o de importancia para la Institución.</w:t>
            </w:r>
          </w:p>
        </w:tc>
        <w:tc>
          <w:tcPr>
            <w:tcW w:w="1575" w:type="dxa"/>
            <w:tcBorders>
              <w:top w:val="single" w:sz="4" w:space="0" w:color="auto"/>
              <w:left w:val="single" w:sz="4" w:space="0" w:color="auto"/>
              <w:bottom w:val="single" w:sz="4" w:space="0" w:color="auto"/>
              <w:right w:val="single" w:sz="4" w:space="0" w:color="auto"/>
            </w:tcBorders>
            <w:shd w:val="clear" w:color="000000" w:fill="33CC33"/>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Bajo (3)</w:t>
            </w:r>
          </w:p>
        </w:tc>
      </w:tr>
      <w:tr w:rsidR="009F2D73" w:rsidRPr="006B6F2B" w:rsidTr="006B6F2B">
        <w:trPr>
          <w:trHeight w:val="2415"/>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7</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Archivar y conservar la documentación de las operaciones</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Según Art. 10 literal b) de la Ley Contra el Lavado de Dinero y de Activos, se debe de archivar y conservar la documentación de las operaciones por un plazo de cinco años, a partir de la fecha de la finalización de cada operación; por igual plazo se deben archivar y conservar datos de identificación, correspondencia de los clientes, a partir de la terminación de una cuenta o relación comercial. Según el</w:t>
            </w:r>
            <w:r w:rsidRPr="006B6F2B">
              <w:rPr>
                <w:rFonts w:ascii="Tahoma" w:hAnsi="Tahoma" w:cs="Tahoma"/>
                <w:sz w:val="18"/>
                <w:lang w:val="es-SV" w:eastAsia="es-SV"/>
              </w:rPr>
              <w:t xml:space="preserve"> Art. 12. de la Ley Contra el Lavado de Dinero y de Activos, los sujetos obligados deben mantener por un período no menor de quince años los registros necesarios sobre transacciones realizadas que permitan responder con prontitud a las solicitudes de información de la Fiscalía General de la República y de los Tribunales Competentes.</w:t>
            </w:r>
          </w:p>
        </w:tc>
        <w:tc>
          <w:tcPr>
            <w:tcW w:w="1575" w:type="dxa"/>
            <w:tcBorders>
              <w:top w:val="single" w:sz="4" w:space="0" w:color="auto"/>
              <w:left w:val="single" w:sz="4" w:space="0" w:color="auto"/>
              <w:bottom w:val="single" w:sz="4" w:space="0" w:color="auto"/>
              <w:right w:val="single" w:sz="4" w:space="0" w:color="auto"/>
            </w:tcBorders>
            <w:shd w:val="clear" w:color="000000" w:fill="33CC33"/>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Bajo (3)</w:t>
            </w:r>
          </w:p>
        </w:tc>
      </w:tr>
      <w:tr w:rsidR="009F2D73" w:rsidRPr="006B6F2B" w:rsidTr="006B6F2B">
        <w:trPr>
          <w:trHeight w:val="1601"/>
        </w:trPr>
        <w:tc>
          <w:tcPr>
            <w:tcW w:w="581" w:type="dxa"/>
            <w:tcBorders>
              <w:top w:val="nil"/>
              <w:left w:val="single" w:sz="4" w:space="0" w:color="auto"/>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8</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center"/>
              <w:rPr>
                <w:rFonts w:ascii="Tahoma" w:hAnsi="Tahoma" w:cs="Tahoma"/>
                <w:color w:val="000000"/>
                <w:sz w:val="18"/>
                <w:lang w:val="es-SV" w:eastAsia="es-SV"/>
              </w:rPr>
            </w:pPr>
            <w:r w:rsidRPr="006B6F2B">
              <w:rPr>
                <w:rFonts w:ascii="Tahoma" w:hAnsi="Tahoma" w:cs="Tahoma"/>
                <w:color w:val="000000"/>
                <w:sz w:val="18"/>
                <w:lang w:val="es-SV" w:eastAsia="es-SV"/>
              </w:rPr>
              <w:t>Auditoria Interna para verificar el cumplimiento de Ley Contra el Lavado de Dinero y Activos.</w:t>
            </w:r>
          </w:p>
        </w:tc>
        <w:tc>
          <w:tcPr>
            <w:tcW w:w="5554" w:type="dxa"/>
            <w:tcBorders>
              <w:top w:val="single" w:sz="4" w:space="0" w:color="auto"/>
              <w:left w:val="nil"/>
              <w:bottom w:val="single" w:sz="4" w:space="0" w:color="auto"/>
              <w:right w:val="single" w:sz="4" w:space="0" w:color="auto"/>
            </w:tcBorders>
            <w:shd w:val="clear" w:color="000000" w:fill="FFFFFF"/>
            <w:vAlign w:val="center"/>
            <w:hideMark/>
          </w:tcPr>
          <w:p w:rsidR="009F2D73" w:rsidRPr="006B6F2B" w:rsidRDefault="009F2D73" w:rsidP="009F2D73">
            <w:pPr>
              <w:jc w:val="both"/>
              <w:rPr>
                <w:rFonts w:ascii="Tahoma" w:hAnsi="Tahoma" w:cs="Tahoma"/>
                <w:color w:val="000000"/>
                <w:sz w:val="18"/>
                <w:lang w:val="es-SV" w:eastAsia="es-SV"/>
              </w:rPr>
            </w:pPr>
            <w:r w:rsidRPr="006B6F2B">
              <w:rPr>
                <w:rFonts w:ascii="Tahoma" w:hAnsi="Tahoma" w:cs="Tahoma"/>
                <w:color w:val="000000"/>
                <w:sz w:val="18"/>
                <w:lang w:val="es-SV" w:eastAsia="es-SV"/>
              </w:rPr>
              <w:t>En cumplimiento al Art. 10 literal c) de la Ley Contra el Lavado de Dinero y Activos, se debe de establecer mecanismos de auditoría interna para verificar el cumplimiento de lo establecido en la Ley Contra el Lavado de Dinero y Activos. La Auditoría Interna, generalmente se efectúa al final del año fiscal.</w:t>
            </w:r>
          </w:p>
        </w:tc>
        <w:tc>
          <w:tcPr>
            <w:tcW w:w="1575" w:type="dxa"/>
            <w:tcBorders>
              <w:top w:val="single" w:sz="4" w:space="0" w:color="auto"/>
              <w:left w:val="single" w:sz="4" w:space="0" w:color="auto"/>
              <w:bottom w:val="single" w:sz="4" w:space="0" w:color="auto"/>
              <w:right w:val="single" w:sz="4" w:space="0" w:color="auto"/>
            </w:tcBorders>
            <w:shd w:val="clear" w:color="000000" w:fill="33CC33"/>
            <w:vAlign w:val="center"/>
            <w:hideMark/>
          </w:tcPr>
          <w:p w:rsidR="009F2D73" w:rsidRPr="006B6F2B" w:rsidRDefault="009F2D73" w:rsidP="009F2D73">
            <w:pPr>
              <w:jc w:val="center"/>
              <w:rPr>
                <w:rFonts w:ascii="Tahoma" w:hAnsi="Tahoma" w:cs="Tahoma"/>
                <w:b/>
                <w:bCs/>
                <w:color w:val="000000"/>
                <w:sz w:val="18"/>
                <w:lang w:val="es-SV" w:eastAsia="es-SV"/>
              </w:rPr>
            </w:pPr>
            <w:r w:rsidRPr="006B6F2B">
              <w:rPr>
                <w:rFonts w:ascii="Tahoma" w:hAnsi="Tahoma" w:cs="Tahoma"/>
                <w:b/>
                <w:bCs/>
                <w:color w:val="000000"/>
                <w:sz w:val="18"/>
                <w:lang w:val="es-SV" w:eastAsia="es-SV"/>
              </w:rPr>
              <w:t>Bajo (3)</w:t>
            </w:r>
          </w:p>
        </w:tc>
      </w:tr>
    </w:tbl>
    <w:p w:rsidR="009F2D73" w:rsidRDefault="009F2D73" w:rsidP="000424F9">
      <w:pPr>
        <w:pStyle w:val="Sinespaciado"/>
        <w:tabs>
          <w:tab w:val="left" w:pos="284"/>
        </w:tabs>
        <w:spacing w:after="200" w:line="360" w:lineRule="auto"/>
        <w:jc w:val="both"/>
        <w:rPr>
          <w:rFonts w:ascii="Tahoma" w:hAnsi="Tahoma" w:cs="Tahoma"/>
          <w:sz w:val="20"/>
          <w:szCs w:val="20"/>
          <w:lang w:val="es-SV"/>
        </w:rPr>
      </w:pPr>
    </w:p>
    <w:p w:rsidR="00061A4C" w:rsidRPr="00061A4C" w:rsidRDefault="00061A4C" w:rsidP="00DB55BB">
      <w:pPr>
        <w:pStyle w:val="Sinespaciado"/>
        <w:numPr>
          <w:ilvl w:val="0"/>
          <w:numId w:val="22"/>
        </w:numPr>
        <w:tabs>
          <w:tab w:val="left" w:pos="284"/>
        </w:tabs>
        <w:rPr>
          <w:rFonts w:ascii="Tahoma" w:hAnsi="Tahoma" w:cs="Tahoma"/>
        </w:rPr>
      </w:pPr>
      <w:r w:rsidRPr="00061A4C">
        <w:rPr>
          <w:rFonts w:ascii="Tahoma" w:hAnsi="Tahoma" w:cs="Tahoma"/>
        </w:rPr>
        <w:t>REPORTE DE OPERACIONES REGULADAS</w:t>
      </w:r>
    </w:p>
    <w:p w:rsidR="00061A4C" w:rsidRDefault="00061A4C" w:rsidP="00061A4C">
      <w:pPr>
        <w:pStyle w:val="Sinespaciado"/>
        <w:tabs>
          <w:tab w:val="left" w:pos="284"/>
        </w:tabs>
        <w:spacing w:after="200"/>
        <w:rPr>
          <w:rFonts w:ascii="Tahoma" w:hAnsi="Tahoma" w:cs="Tahoma"/>
          <w:sz w:val="20"/>
          <w:szCs w:val="20"/>
        </w:rPr>
      </w:pPr>
    </w:p>
    <w:p w:rsidR="00061A4C" w:rsidRDefault="00061A4C" w:rsidP="00061A4C">
      <w:pPr>
        <w:pStyle w:val="Sinespaciado"/>
        <w:tabs>
          <w:tab w:val="left" w:pos="284"/>
        </w:tabs>
        <w:spacing w:after="200" w:line="360" w:lineRule="auto"/>
        <w:jc w:val="both"/>
        <w:rPr>
          <w:rFonts w:ascii="Tahoma" w:hAnsi="Tahoma" w:cs="Tahoma"/>
          <w:sz w:val="20"/>
          <w:lang w:val="es-MX"/>
        </w:rPr>
      </w:pPr>
      <w:r w:rsidRPr="00061A4C">
        <w:rPr>
          <w:rFonts w:ascii="Tahoma" w:hAnsi="Tahoma" w:cs="Tahoma"/>
          <w:sz w:val="20"/>
          <w:lang w:val="es-MX"/>
        </w:rPr>
        <w:t>Según Art. 9 de la Ley contra el Lavado de Dinero y de Activos, corresponde a cualquier operación o transacción, fuere individual o múltiple, realizada por los clientes mayores a $10,000.00 en efectivo y $25,000.00 por cualquier otro medio.</w:t>
      </w:r>
    </w:p>
    <w:p w:rsidR="00061A4C" w:rsidRDefault="00061A4C" w:rsidP="00061A4C">
      <w:pPr>
        <w:pStyle w:val="Sinespaciado"/>
        <w:tabs>
          <w:tab w:val="left" w:pos="284"/>
        </w:tabs>
        <w:spacing w:after="200" w:line="360" w:lineRule="auto"/>
        <w:jc w:val="both"/>
        <w:rPr>
          <w:rFonts w:ascii="Tahoma" w:hAnsi="Tahoma" w:cs="Tahoma"/>
          <w:sz w:val="20"/>
          <w:lang w:val="es-SV"/>
        </w:rPr>
      </w:pPr>
      <w:r>
        <w:rPr>
          <w:noProof/>
          <w:lang w:val="es-SV" w:eastAsia="es-SV"/>
        </w:rPr>
        <w:drawing>
          <wp:inline distT="0" distB="0" distL="0" distR="0" wp14:anchorId="50531728" wp14:editId="18E4D265">
            <wp:extent cx="5538038" cy="254132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8092" cy="2564289"/>
                    </a:xfrm>
                    <a:prstGeom prst="rect">
                      <a:avLst/>
                    </a:prstGeom>
                  </pic:spPr>
                </pic:pic>
              </a:graphicData>
            </a:graphic>
          </wp:inline>
        </w:drawing>
      </w:r>
    </w:p>
    <w:p w:rsidR="00061A4C" w:rsidRPr="00061A4C" w:rsidRDefault="00061A4C" w:rsidP="00DB55BB">
      <w:pPr>
        <w:pStyle w:val="Sinespaciado"/>
        <w:numPr>
          <w:ilvl w:val="0"/>
          <w:numId w:val="22"/>
        </w:numPr>
        <w:tabs>
          <w:tab w:val="left" w:pos="284"/>
        </w:tabs>
        <w:spacing w:after="200"/>
        <w:rPr>
          <w:rFonts w:ascii="Tahoma" w:hAnsi="Tahoma" w:cs="Tahoma"/>
          <w:lang w:val="es-SV"/>
        </w:rPr>
      </w:pPr>
      <w:r w:rsidRPr="00061A4C">
        <w:rPr>
          <w:rFonts w:ascii="Tahoma" w:hAnsi="Tahoma" w:cs="Tahoma"/>
        </w:rPr>
        <w:t>REPORTE DE OPERACIONES SOSPECHOSAS</w:t>
      </w:r>
      <w:r>
        <w:rPr>
          <w:rFonts w:ascii="Tahoma" w:hAnsi="Tahoma" w:cs="Tahoma"/>
        </w:rPr>
        <w:t>.</w:t>
      </w:r>
    </w:p>
    <w:p w:rsidR="00061A4C" w:rsidRPr="00061A4C" w:rsidRDefault="00061A4C" w:rsidP="00061A4C">
      <w:pPr>
        <w:pStyle w:val="Sinespaciado"/>
        <w:tabs>
          <w:tab w:val="left" w:pos="284"/>
        </w:tabs>
        <w:spacing w:line="360" w:lineRule="auto"/>
        <w:jc w:val="both"/>
        <w:rPr>
          <w:rFonts w:ascii="Tahoma" w:hAnsi="Tahoma" w:cs="Tahoma"/>
          <w:sz w:val="20"/>
          <w:lang w:val="es-SV"/>
        </w:rPr>
      </w:pPr>
      <w:r w:rsidRPr="00061A4C">
        <w:rPr>
          <w:rFonts w:ascii="Tahoma" w:hAnsi="Tahoma" w:cs="Tahoma"/>
          <w:sz w:val="20"/>
          <w:lang w:val="es-MX"/>
        </w:rPr>
        <w:t xml:space="preserve">Según Art. 9 de la Ley contra el Lavado de Dinero y de Activos, corresponde a aquellas operaciones con suficientes elementos de juicio para considerarlas irregulares, inconsistentes o que no guardan relación con el tipo de actividad económica del cliente. </w:t>
      </w:r>
      <w:r w:rsidRPr="00061A4C">
        <w:rPr>
          <w:rFonts w:ascii="Tahoma" w:hAnsi="Tahoma" w:cs="Tahoma"/>
          <w:b/>
          <w:bCs/>
          <w:sz w:val="20"/>
        </w:rPr>
        <w:t xml:space="preserve"> </w:t>
      </w:r>
      <w:r w:rsidRPr="00061A4C">
        <w:rPr>
          <w:rFonts w:ascii="Tahoma" w:hAnsi="Tahoma" w:cs="Tahoma"/>
          <w:sz w:val="20"/>
        </w:rPr>
        <w:t xml:space="preserve">Durante el tercer trimestre de 2021, se informó mediante nota enviada al correo institucional de la UIF, un evento o acto por considerarlo de importancia. </w:t>
      </w:r>
    </w:p>
    <w:p w:rsidR="00061A4C" w:rsidRPr="00061A4C" w:rsidRDefault="00061A4C" w:rsidP="00061A4C">
      <w:pPr>
        <w:pStyle w:val="Sinespaciado"/>
        <w:tabs>
          <w:tab w:val="left" w:pos="284"/>
        </w:tabs>
        <w:rPr>
          <w:rFonts w:ascii="Tahoma" w:hAnsi="Tahoma" w:cs="Tahoma"/>
        </w:rPr>
      </w:pPr>
      <w:r w:rsidRPr="00061A4C">
        <w:rPr>
          <w:rFonts w:ascii="Tahoma" w:hAnsi="Tahoma" w:cs="Tahoma"/>
          <w:lang w:val="es-MX"/>
        </w:rPr>
        <w:t xml:space="preserve"> </w:t>
      </w:r>
    </w:p>
    <w:p w:rsidR="00061A4C" w:rsidRPr="000424F9" w:rsidRDefault="00061A4C" w:rsidP="00061A4C">
      <w:pPr>
        <w:pStyle w:val="Sinespaciado"/>
        <w:tabs>
          <w:tab w:val="left" w:pos="284"/>
        </w:tabs>
        <w:spacing w:after="200" w:line="360" w:lineRule="auto"/>
        <w:jc w:val="both"/>
        <w:rPr>
          <w:rFonts w:ascii="Tahoma" w:hAnsi="Tahoma" w:cs="Tahoma"/>
          <w:sz w:val="20"/>
          <w:szCs w:val="20"/>
          <w:lang w:val="es-SV"/>
        </w:rPr>
      </w:pPr>
      <w:r>
        <w:rPr>
          <w:noProof/>
          <w:lang w:val="es-SV" w:eastAsia="es-SV"/>
        </w:rPr>
        <w:drawing>
          <wp:inline distT="0" distB="0" distL="0" distR="0" wp14:anchorId="07DC62DA" wp14:editId="6C74661D">
            <wp:extent cx="5780840" cy="23717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9678" cy="2383557"/>
                    </a:xfrm>
                    <a:prstGeom prst="rect">
                      <a:avLst/>
                    </a:prstGeom>
                  </pic:spPr>
                </pic:pic>
              </a:graphicData>
            </a:graphic>
          </wp:inline>
        </w:drawing>
      </w:r>
    </w:p>
    <w:p w:rsidR="00061A4C" w:rsidRDefault="00061A4C" w:rsidP="00DB55BB">
      <w:pPr>
        <w:pStyle w:val="Sinespaciado"/>
        <w:numPr>
          <w:ilvl w:val="0"/>
          <w:numId w:val="22"/>
        </w:numPr>
        <w:tabs>
          <w:tab w:val="left" w:pos="284"/>
        </w:tabs>
        <w:spacing w:after="200"/>
        <w:rPr>
          <w:rFonts w:ascii="Tahoma" w:hAnsi="Tahoma" w:cs="Tahoma"/>
        </w:rPr>
      </w:pPr>
      <w:r w:rsidRPr="00061A4C">
        <w:rPr>
          <w:rFonts w:ascii="Tahoma" w:hAnsi="Tahoma" w:cs="Tahoma"/>
        </w:rPr>
        <w:t>SEGUIMIENTO AL PLAN DE TRABAJO DE LA OFICIALÍA DE CUMPLIMIENTO AÑO 2021</w:t>
      </w:r>
      <w:r>
        <w:rPr>
          <w:rFonts w:ascii="Tahoma" w:hAnsi="Tahoma" w:cs="Tahoma"/>
        </w:rPr>
        <w:t>.</w:t>
      </w:r>
    </w:p>
    <w:tbl>
      <w:tblPr>
        <w:tblW w:w="9175" w:type="dxa"/>
        <w:tblLayout w:type="fixed"/>
        <w:tblCellMar>
          <w:left w:w="0" w:type="dxa"/>
          <w:right w:w="0" w:type="dxa"/>
        </w:tblCellMar>
        <w:tblLook w:val="0420" w:firstRow="1" w:lastRow="0" w:firstColumn="0" w:lastColumn="0" w:noHBand="0" w:noVBand="1"/>
      </w:tblPr>
      <w:tblGrid>
        <w:gridCol w:w="442"/>
        <w:gridCol w:w="2201"/>
        <w:gridCol w:w="1221"/>
        <w:gridCol w:w="1211"/>
        <w:gridCol w:w="1395"/>
        <w:gridCol w:w="1418"/>
        <w:gridCol w:w="1287"/>
      </w:tblGrid>
      <w:tr w:rsidR="00E17388" w:rsidRPr="00E17388" w:rsidTr="00D14594">
        <w:trPr>
          <w:trHeight w:val="698"/>
        </w:trPr>
        <w:tc>
          <w:tcPr>
            <w:tcW w:w="4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b/>
                <w:bCs/>
                <w:sz w:val="18"/>
                <w:szCs w:val="18"/>
              </w:rPr>
              <w:t>N°</w:t>
            </w:r>
          </w:p>
        </w:tc>
        <w:tc>
          <w:tcPr>
            <w:tcW w:w="22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b/>
                <w:bCs/>
                <w:sz w:val="18"/>
                <w:szCs w:val="18"/>
              </w:rPr>
              <w:t>Actividad</w:t>
            </w:r>
          </w:p>
        </w:tc>
        <w:tc>
          <w:tcPr>
            <w:tcW w:w="24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b/>
                <w:bCs/>
                <w:sz w:val="18"/>
                <w:szCs w:val="18"/>
              </w:rPr>
              <w:t>Tiempo estimado de ejecución</w:t>
            </w:r>
          </w:p>
        </w:tc>
        <w:tc>
          <w:tcPr>
            <w:tcW w:w="28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b/>
                <w:bCs/>
                <w:sz w:val="18"/>
                <w:szCs w:val="18"/>
              </w:rPr>
              <w:t>Ejecutor Responsable</w:t>
            </w:r>
          </w:p>
        </w:tc>
        <w:tc>
          <w:tcPr>
            <w:tcW w:w="12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b/>
                <w:bCs/>
                <w:sz w:val="18"/>
                <w:szCs w:val="18"/>
              </w:rPr>
              <w:t>Observación</w:t>
            </w:r>
          </w:p>
        </w:tc>
      </w:tr>
      <w:tr w:rsidR="00E17388" w:rsidRPr="00E17388" w:rsidTr="00D14594">
        <w:trPr>
          <w:trHeight w:val="348"/>
        </w:trPr>
        <w:tc>
          <w:tcPr>
            <w:tcW w:w="442" w:type="dxa"/>
            <w:vMerge/>
            <w:tcBorders>
              <w:top w:val="single" w:sz="8" w:space="0" w:color="000000"/>
              <w:left w:val="single" w:sz="8" w:space="0" w:color="000000"/>
              <w:bottom w:val="single" w:sz="8" w:space="0" w:color="000000"/>
              <w:right w:val="single" w:sz="8" w:space="0" w:color="000000"/>
            </w:tcBorders>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p>
        </w:tc>
        <w:tc>
          <w:tcPr>
            <w:tcW w:w="2201" w:type="dxa"/>
            <w:vMerge/>
            <w:tcBorders>
              <w:top w:val="single" w:sz="8" w:space="0" w:color="000000"/>
              <w:left w:val="single" w:sz="8" w:space="0" w:color="000000"/>
              <w:bottom w:val="single" w:sz="8" w:space="0" w:color="000000"/>
              <w:right w:val="single" w:sz="8" w:space="0" w:color="000000"/>
            </w:tcBorders>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i/>
                <w:iCs/>
                <w:sz w:val="18"/>
                <w:szCs w:val="18"/>
              </w:rPr>
              <w:t xml:space="preserve">Inicio </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i/>
                <w:iCs/>
                <w:sz w:val="18"/>
                <w:szCs w:val="18"/>
              </w:rPr>
              <w:t>Fin</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i/>
                <w:iCs/>
                <w:sz w:val="18"/>
                <w:szCs w:val="18"/>
              </w:rPr>
              <w:t>Directo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i/>
                <w:iCs/>
                <w:sz w:val="18"/>
                <w:szCs w:val="18"/>
              </w:rPr>
              <w:t>Indirecto</w:t>
            </w:r>
          </w:p>
        </w:tc>
        <w:tc>
          <w:tcPr>
            <w:tcW w:w="1287" w:type="dxa"/>
            <w:vMerge/>
            <w:tcBorders>
              <w:top w:val="single" w:sz="8" w:space="0" w:color="000000"/>
              <w:left w:val="single" w:sz="8" w:space="0" w:color="000000"/>
              <w:bottom w:val="single" w:sz="8" w:space="0" w:color="000000"/>
              <w:right w:val="single" w:sz="8" w:space="0" w:color="000000"/>
            </w:tcBorders>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p>
        </w:tc>
      </w:tr>
      <w:tr w:rsidR="00E17388" w:rsidRPr="00E17388" w:rsidTr="00D14594">
        <w:trPr>
          <w:trHeight w:val="1119"/>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1</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jc w:val="both"/>
              <w:rPr>
                <w:rFonts w:ascii="Tahoma" w:hAnsi="Tahoma" w:cs="Tahoma"/>
                <w:sz w:val="18"/>
                <w:szCs w:val="18"/>
                <w:lang w:val="es-SV"/>
              </w:rPr>
            </w:pPr>
            <w:r w:rsidRPr="00E17388">
              <w:rPr>
                <w:rFonts w:ascii="Tahoma" w:hAnsi="Tahoma" w:cs="Tahoma"/>
                <w:sz w:val="18"/>
                <w:szCs w:val="18"/>
              </w:rPr>
              <w:t>Revisión y Actualización de Normativa relacionada con la Prevención de Lavado de Dinero y de Activos.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01/06/2021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30/06/2021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Anualmente</w:t>
            </w:r>
          </w:p>
        </w:tc>
      </w:tr>
      <w:tr w:rsidR="00E17388" w:rsidRPr="00E17388" w:rsidTr="00D14594">
        <w:trPr>
          <w:trHeight w:val="1161"/>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2</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jc w:val="both"/>
              <w:rPr>
                <w:rFonts w:ascii="Tahoma" w:hAnsi="Tahoma" w:cs="Tahoma"/>
                <w:sz w:val="18"/>
                <w:szCs w:val="18"/>
                <w:lang w:val="es-SV"/>
              </w:rPr>
            </w:pPr>
            <w:r w:rsidRPr="00E17388">
              <w:rPr>
                <w:rFonts w:ascii="Tahoma" w:hAnsi="Tahoma" w:cs="Tahoma"/>
                <w:sz w:val="18"/>
                <w:szCs w:val="18"/>
              </w:rPr>
              <w:t>Monitorear permanentemente las operaciones o transacciones de la Institución, a fin de detectar operaciones sospechosas.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01/01/2021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Acción permanente</w:t>
            </w:r>
          </w:p>
        </w:tc>
      </w:tr>
      <w:tr w:rsidR="00E17388" w:rsidRPr="00E17388" w:rsidTr="00D14594">
        <w:trPr>
          <w:trHeight w:val="5736"/>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3</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jc w:val="both"/>
              <w:rPr>
                <w:rFonts w:ascii="Tahoma" w:hAnsi="Tahoma" w:cs="Tahoma"/>
                <w:sz w:val="18"/>
                <w:szCs w:val="18"/>
                <w:lang w:val="es-SV"/>
              </w:rPr>
            </w:pPr>
            <w:r w:rsidRPr="00E17388">
              <w:rPr>
                <w:rFonts w:ascii="Tahoma" w:hAnsi="Tahoma" w:cs="Tahoma"/>
                <w:sz w:val="18"/>
                <w:szCs w:val="18"/>
              </w:rPr>
              <w:t>Comunicar a UIF:</w:t>
            </w:r>
          </w:p>
          <w:p w:rsidR="00E17388" w:rsidRPr="00E17388" w:rsidRDefault="00E17388" w:rsidP="00E17388">
            <w:pPr>
              <w:pStyle w:val="Sinespaciado"/>
              <w:tabs>
                <w:tab w:val="left" w:pos="284"/>
              </w:tabs>
              <w:spacing w:after="200"/>
              <w:jc w:val="both"/>
              <w:rPr>
                <w:rFonts w:ascii="Tahoma" w:hAnsi="Tahoma" w:cs="Tahoma"/>
                <w:sz w:val="18"/>
                <w:szCs w:val="18"/>
                <w:lang w:val="es-SV"/>
              </w:rPr>
            </w:pPr>
            <w:r w:rsidRPr="00E17388">
              <w:rPr>
                <w:rFonts w:ascii="Tahoma" w:hAnsi="Tahoma" w:cs="Tahoma"/>
                <w:i/>
                <w:iCs/>
                <w:sz w:val="18"/>
                <w:szCs w:val="18"/>
              </w:rPr>
              <w:t>-  Reportes de operaciones irregulares o sospechosas</w:t>
            </w:r>
          </w:p>
          <w:p w:rsidR="00E17388" w:rsidRPr="00E17388" w:rsidRDefault="00E17388" w:rsidP="00E17388">
            <w:pPr>
              <w:pStyle w:val="Sinespaciado"/>
              <w:tabs>
                <w:tab w:val="left" w:pos="284"/>
              </w:tabs>
              <w:spacing w:after="200"/>
              <w:jc w:val="both"/>
              <w:rPr>
                <w:rFonts w:ascii="Tahoma" w:hAnsi="Tahoma" w:cs="Tahoma"/>
                <w:sz w:val="18"/>
                <w:szCs w:val="18"/>
                <w:lang w:val="es-SV"/>
              </w:rPr>
            </w:pPr>
            <w:r w:rsidRPr="00E17388">
              <w:rPr>
                <w:rFonts w:ascii="Tahoma" w:hAnsi="Tahoma" w:cs="Tahoma"/>
                <w:i/>
                <w:iCs/>
                <w:sz w:val="18"/>
                <w:szCs w:val="18"/>
              </w:rPr>
              <w:t>-  Reporte de operaciones en efectivo de conformidad al umbral establecido en la Ley contra el Lavado de Dinero y de Activos</w:t>
            </w:r>
          </w:p>
          <w:p w:rsidR="00E17388" w:rsidRPr="00E17388" w:rsidRDefault="00E17388" w:rsidP="00E17388">
            <w:pPr>
              <w:pStyle w:val="Sinespaciado"/>
              <w:tabs>
                <w:tab w:val="left" w:pos="284"/>
              </w:tabs>
              <w:spacing w:after="200"/>
              <w:jc w:val="both"/>
              <w:rPr>
                <w:rFonts w:ascii="Tahoma" w:hAnsi="Tahoma" w:cs="Tahoma"/>
                <w:sz w:val="18"/>
                <w:szCs w:val="18"/>
                <w:lang w:val="es-SV"/>
              </w:rPr>
            </w:pPr>
            <w:r w:rsidRPr="00E17388">
              <w:rPr>
                <w:rFonts w:ascii="Tahoma" w:hAnsi="Tahoma" w:cs="Tahoma"/>
                <w:i/>
                <w:iCs/>
                <w:sz w:val="18"/>
                <w:szCs w:val="18"/>
              </w:rPr>
              <w:t>- Los actos y de las operaciones internas que impliquen actividades que generen preocupación en la Corporación y, en su caso, de los empleados, funcionarios o miembros del Consejo Directivo involucrados que por tal motivo se hayan separado de sus puestos.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01/01/2021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lang w:val="es-SV"/>
              </w:rPr>
            </w:pPr>
            <w:r w:rsidRPr="00E17388">
              <w:rPr>
                <w:rFonts w:ascii="Tahoma" w:hAnsi="Tahoma" w:cs="Tahoma"/>
                <w:sz w:val="18"/>
                <w:szCs w:val="18"/>
              </w:rPr>
              <w:t>Con base al Art. 7 de las Normas Técnicas para la Gestión de los Riesgos de Lavado de Dinero y de Activos, y de Financiamiento al Terrorismo</w:t>
            </w:r>
          </w:p>
        </w:tc>
      </w:tr>
      <w:tr w:rsidR="00D14594" w:rsidRPr="00E17388" w:rsidTr="00D14594">
        <w:trPr>
          <w:trHeight w:val="1163"/>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4</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Elaborar y mantener expedientes de los usuarios reportados como irregulares o sospechosos a la UIF.</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01/01/2021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Acción permanente</w:t>
            </w:r>
          </w:p>
        </w:tc>
      </w:tr>
      <w:tr w:rsidR="00D14594" w:rsidRPr="00E17388" w:rsidTr="00D14594">
        <w:trPr>
          <w:trHeight w:val="472"/>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5</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 xml:space="preserve">Control y monitoreo de las transacciones efectuadas por los usuarios de la Corporación. </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01/01/2021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Acción permanente</w:t>
            </w:r>
          </w:p>
        </w:tc>
      </w:tr>
      <w:tr w:rsidR="00D14594" w:rsidRPr="00E17388" w:rsidTr="00D14594">
        <w:trPr>
          <w:trHeight w:val="1008"/>
        </w:trPr>
        <w:tc>
          <w:tcPr>
            <w:tcW w:w="44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Default="00D14594" w:rsidP="00D14594">
            <w:pPr>
              <w:pStyle w:val="Sinespaciado"/>
              <w:tabs>
                <w:tab w:val="left" w:pos="284"/>
              </w:tabs>
              <w:spacing w:after="200"/>
              <w:jc w:val="center"/>
              <w:rPr>
                <w:rFonts w:ascii="Tahoma" w:hAnsi="Tahoma" w:cs="Tahoma"/>
                <w:sz w:val="18"/>
                <w:szCs w:val="18"/>
              </w:rPr>
            </w:pPr>
          </w:p>
          <w:p w:rsidR="00D14594" w:rsidRPr="00E17388" w:rsidRDefault="00D14594" w:rsidP="00D14594">
            <w:pPr>
              <w:pStyle w:val="Sinespaciado"/>
              <w:tabs>
                <w:tab w:val="left" w:pos="284"/>
              </w:tabs>
              <w:spacing w:after="200"/>
              <w:jc w:val="center"/>
              <w:rPr>
                <w:rFonts w:ascii="Tahoma" w:hAnsi="Tahoma" w:cs="Tahoma"/>
                <w:sz w:val="18"/>
                <w:szCs w:val="18"/>
              </w:rPr>
            </w:pPr>
            <w:r w:rsidRPr="00E17388">
              <w:rPr>
                <w:rFonts w:ascii="Tahoma" w:hAnsi="Tahoma" w:cs="Tahoma"/>
                <w:sz w:val="18"/>
                <w:szCs w:val="18"/>
              </w:rPr>
              <w:t>6</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Capacitar a los empleados de nuevo ingreso.</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01/01/2021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Acción Permanente</w:t>
            </w:r>
          </w:p>
        </w:tc>
      </w:tr>
      <w:tr w:rsidR="00D14594" w:rsidRPr="00E17388" w:rsidTr="00D14594">
        <w:trPr>
          <w:trHeight w:val="1410"/>
        </w:trPr>
        <w:tc>
          <w:tcPr>
            <w:tcW w:w="442"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rPr>
                <w:rFonts w:ascii="Tahoma" w:hAnsi="Tahoma" w:cs="Tahoma"/>
                <w:sz w:val="18"/>
                <w:szCs w:val="18"/>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Capacitar al personal responsable de la aplicación de la regulación sobre prevención de lavado de dinero y activos, de acuerdo a sus funciones y responsabilidades.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01/02/2021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30/11/2021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2 veces por año</w:t>
            </w:r>
          </w:p>
        </w:tc>
      </w:tr>
      <w:tr w:rsidR="00D14594" w:rsidRPr="00E17388" w:rsidTr="00D14594">
        <w:trPr>
          <w:trHeight w:val="18"/>
        </w:trPr>
        <w:tc>
          <w:tcPr>
            <w:tcW w:w="442"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rPr>
                <w:rFonts w:ascii="Tahoma" w:hAnsi="Tahoma" w:cs="Tahoma"/>
                <w:sz w:val="18"/>
                <w:szCs w:val="18"/>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Capacitar al resto del personal sobre la aplicación de la regulación sobre prevención de lavado de dinero y activos.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01/04/2021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31/05/2021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Anualmente</w:t>
            </w:r>
          </w:p>
        </w:tc>
      </w:tr>
      <w:tr w:rsidR="00D14594" w:rsidRPr="00E17388" w:rsidTr="00D14594">
        <w:trPr>
          <w:trHeight w:val="1305"/>
        </w:trPr>
        <w:tc>
          <w:tcPr>
            <w:tcW w:w="44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rPr>
                <w:rFonts w:ascii="Tahoma" w:hAnsi="Tahoma" w:cs="Tahoma"/>
                <w:sz w:val="18"/>
                <w:szCs w:val="18"/>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14594" w:rsidRPr="00E17388" w:rsidRDefault="00D14594"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Capacitación a Directores, miembros de Comités y Gerentes.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01/07/2021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31/07/2021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D14594" w:rsidRPr="00E17388" w:rsidRDefault="00D14594"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Anualmente</w:t>
            </w:r>
          </w:p>
        </w:tc>
      </w:tr>
      <w:tr w:rsidR="00D14594" w:rsidRPr="00E17388" w:rsidTr="00D14594">
        <w:trPr>
          <w:trHeight w:val="1553"/>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7</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Elaboración de Matriz de Riesgo, a fin de detectar los factores de riesgos en materia de prevención de lavado de dinero y de activos.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01/12/2021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Trimestralmente </w:t>
            </w:r>
          </w:p>
        </w:tc>
      </w:tr>
      <w:tr w:rsidR="00D14594" w:rsidRPr="00E17388" w:rsidTr="00D14594">
        <w:trPr>
          <w:trHeight w:val="2250"/>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8</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Dar seguimiento a los acuerdos del Comité de Prevención de Lavado de Dinero y de Activos, a los acuerdos de Consejo Directivo y a los factores de riesgos identificados en materia de prevención de lavado de dinero y activos.</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01/01/2021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Acción permanente</w:t>
            </w:r>
          </w:p>
        </w:tc>
      </w:tr>
      <w:tr w:rsidR="00D14594" w:rsidRPr="00E17388" w:rsidTr="00D14594">
        <w:trPr>
          <w:trHeight w:val="1421"/>
        </w:trPr>
        <w:tc>
          <w:tcPr>
            <w:tcW w:w="4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9</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7388" w:rsidRPr="00E17388" w:rsidRDefault="00E17388" w:rsidP="00E17388">
            <w:pPr>
              <w:pStyle w:val="Sinespaciado"/>
              <w:tabs>
                <w:tab w:val="left" w:pos="284"/>
              </w:tabs>
              <w:spacing w:after="200"/>
              <w:jc w:val="both"/>
              <w:rPr>
                <w:rFonts w:ascii="Tahoma" w:hAnsi="Tahoma" w:cs="Tahoma"/>
                <w:sz w:val="18"/>
                <w:szCs w:val="18"/>
              </w:rPr>
            </w:pPr>
            <w:r w:rsidRPr="00E17388">
              <w:rPr>
                <w:rFonts w:ascii="Tahoma" w:hAnsi="Tahoma" w:cs="Tahoma"/>
                <w:sz w:val="18"/>
                <w:szCs w:val="18"/>
              </w:rPr>
              <w:t>Informar al Consejo Directivo sobre las actividades desarrolladas por la Oficialía de Cumplimiento</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01/12/2021</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31/12/2021</w:t>
            </w:r>
          </w:p>
        </w:tc>
        <w:tc>
          <w:tcPr>
            <w:tcW w:w="139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Oficial de Cumplimiento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Comité de Lavado de Dinero</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E17388" w:rsidRPr="00E17388" w:rsidRDefault="00E17388" w:rsidP="00E17388">
            <w:pPr>
              <w:pStyle w:val="Sinespaciado"/>
              <w:tabs>
                <w:tab w:val="left" w:pos="284"/>
              </w:tabs>
              <w:spacing w:after="200"/>
              <w:rPr>
                <w:rFonts w:ascii="Tahoma" w:hAnsi="Tahoma" w:cs="Tahoma"/>
                <w:sz w:val="18"/>
                <w:szCs w:val="18"/>
              </w:rPr>
            </w:pPr>
            <w:r w:rsidRPr="00E17388">
              <w:rPr>
                <w:rFonts w:ascii="Tahoma" w:hAnsi="Tahoma" w:cs="Tahoma"/>
                <w:sz w:val="18"/>
                <w:szCs w:val="18"/>
              </w:rPr>
              <w:t>Trimestralmente</w:t>
            </w:r>
          </w:p>
        </w:tc>
      </w:tr>
    </w:tbl>
    <w:p w:rsidR="0079155B" w:rsidRDefault="0079155B" w:rsidP="0079155B">
      <w:pPr>
        <w:pStyle w:val="Sinespaciado"/>
        <w:tabs>
          <w:tab w:val="left" w:pos="284"/>
        </w:tabs>
        <w:spacing w:after="200"/>
        <w:rPr>
          <w:rFonts w:ascii="Tahoma" w:hAnsi="Tahoma" w:cs="Tahoma"/>
          <w:lang w:val="es-SV"/>
        </w:rPr>
      </w:pPr>
    </w:p>
    <w:p w:rsidR="00D14594" w:rsidRPr="00D14594" w:rsidRDefault="00D14594" w:rsidP="0079155B">
      <w:pPr>
        <w:pStyle w:val="Sinespaciado"/>
        <w:tabs>
          <w:tab w:val="left" w:pos="284"/>
        </w:tabs>
        <w:spacing w:after="200"/>
        <w:rPr>
          <w:rFonts w:ascii="Tahoma" w:hAnsi="Tahoma" w:cs="Tahoma"/>
          <w:sz w:val="20"/>
          <w:lang w:val="es-SV"/>
        </w:rPr>
      </w:pPr>
      <w:r>
        <w:rPr>
          <w:rFonts w:ascii="Tahoma" w:hAnsi="Tahoma" w:cs="Tahoma"/>
          <w:sz w:val="20"/>
          <w:lang w:val="es-SV"/>
        </w:rPr>
        <w:t xml:space="preserve">Cada una de las actividades se </w:t>
      </w:r>
      <w:r w:rsidR="005C6180">
        <w:rPr>
          <w:rFonts w:ascii="Tahoma" w:hAnsi="Tahoma" w:cs="Tahoma"/>
          <w:sz w:val="20"/>
          <w:lang w:val="es-SV"/>
        </w:rPr>
        <w:t>ha</w:t>
      </w:r>
      <w:r>
        <w:rPr>
          <w:rFonts w:ascii="Tahoma" w:hAnsi="Tahoma" w:cs="Tahoma"/>
          <w:sz w:val="20"/>
          <w:lang w:val="es-SV"/>
        </w:rPr>
        <w:t xml:space="preserve"> realizado en tiempo, conforme a la planificación antes expuesta en el cuadro.</w:t>
      </w:r>
    </w:p>
    <w:p w:rsidR="00061A4C" w:rsidRDefault="00061A4C" w:rsidP="00DB55BB">
      <w:pPr>
        <w:pStyle w:val="Sinespaciado"/>
        <w:numPr>
          <w:ilvl w:val="0"/>
          <w:numId w:val="22"/>
        </w:numPr>
        <w:tabs>
          <w:tab w:val="left" w:pos="284"/>
        </w:tabs>
        <w:spacing w:after="200"/>
        <w:rPr>
          <w:rFonts w:ascii="Tahoma" w:hAnsi="Tahoma" w:cs="Tahoma"/>
        </w:rPr>
      </w:pPr>
      <w:r>
        <w:rPr>
          <w:rFonts w:ascii="Tahoma" w:hAnsi="Tahoma" w:cs="Tahoma"/>
        </w:rPr>
        <w:t>ACTUALIZACION DE LA LISTA ENGEL</w:t>
      </w:r>
    </w:p>
    <w:p w:rsidR="000424F9" w:rsidRPr="000424F9" w:rsidRDefault="00061A4C" w:rsidP="000A0D1D">
      <w:pPr>
        <w:pStyle w:val="Sinespaciado"/>
        <w:tabs>
          <w:tab w:val="left" w:pos="284"/>
        </w:tabs>
        <w:spacing w:after="200" w:line="360" w:lineRule="auto"/>
        <w:rPr>
          <w:rFonts w:ascii="Tahoma" w:hAnsi="Tahoma" w:cs="Tahoma"/>
          <w:sz w:val="20"/>
          <w:szCs w:val="20"/>
          <w:lang w:val="es-SV" w:eastAsia="es-ES"/>
        </w:rPr>
      </w:pPr>
      <w:r w:rsidRPr="000A0D1D">
        <w:rPr>
          <w:rFonts w:ascii="Tahoma" w:hAnsi="Tahoma" w:cs="Tahoma"/>
          <w:sz w:val="20"/>
        </w:rPr>
        <w:t>Se presenta para conocimiento del Consejo Directivo el l</w:t>
      </w:r>
      <w:r w:rsidR="000A0D1D">
        <w:rPr>
          <w:rFonts w:ascii="Tahoma" w:hAnsi="Tahoma" w:cs="Tahoma"/>
          <w:sz w:val="20"/>
        </w:rPr>
        <w:t>istado actualizado de la Lista E</w:t>
      </w:r>
      <w:r w:rsidRPr="000A0D1D">
        <w:rPr>
          <w:rFonts w:ascii="Tahoma" w:hAnsi="Tahoma" w:cs="Tahoma"/>
          <w:sz w:val="20"/>
        </w:rPr>
        <w:t xml:space="preserve">ngel, emitido por el Departamento de Estado de los Estados Unidos de </w:t>
      </w:r>
      <w:r w:rsidR="000A0D1D" w:rsidRPr="000A0D1D">
        <w:rPr>
          <w:rFonts w:ascii="Tahoma" w:hAnsi="Tahoma" w:cs="Tahoma"/>
          <w:sz w:val="20"/>
        </w:rPr>
        <w:t>América</w:t>
      </w:r>
      <w:r w:rsidR="000A0D1D">
        <w:rPr>
          <w:rFonts w:ascii="Tahoma" w:hAnsi="Tahoma" w:cs="Tahoma"/>
          <w:sz w:val="20"/>
        </w:rPr>
        <w:t>.</w:t>
      </w:r>
    </w:p>
    <w:p w:rsidR="000424F9" w:rsidRPr="00050AB0" w:rsidRDefault="000424F9" w:rsidP="000424F9">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0424F9" w:rsidRPr="00050AB0" w:rsidRDefault="000424F9" w:rsidP="000424F9">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w:t>
      </w:r>
      <w:r w:rsidRPr="00050AB0">
        <w:rPr>
          <w:rFonts w:ascii="Tahoma" w:hAnsi="Tahoma" w:cs="Tahoma"/>
          <w:b/>
          <w:sz w:val="20"/>
          <w:szCs w:val="20"/>
          <w:lang w:val="es-ES" w:eastAsia="es-ES"/>
        </w:rPr>
        <w:t xml:space="preserve">CUERDO </w:t>
      </w:r>
      <w:r w:rsidR="009F2D73">
        <w:rPr>
          <w:rFonts w:ascii="Tahoma" w:hAnsi="Tahoma" w:cs="Tahoma"/>
          <w:b/>
          <w:sz w:val="20"/>
          <w:szCs w:val="20"/>
          <w:lang w:val="es-ES" w:eastAsia="es-ES"/>
        </w:rPr>
        <w:t>3</w:t>
      </w:r>
      <w:r>
        <w:rPr>
          <w:rFonts w:ascii="Tahoma" w:hAnsi="Tahoma" w:cs="Tahoma"/>
          <w:b/>
          <w:sz w:val="20"/>
          <w:szCs w:val="20"/>
          <w:lang w:val="es-ES" w:eastAsia="es-ES"/>
        </w:rPr>
        <w:t>-1620</w:t>
      </w:r>
      <w:r w:rsidRPr="00050AB0">
        <w:rPr>
          <w:rFonts w:ascii="Tahoma" w:hAnsi="Tahoma" w:cs="Tahoma"/>
          <w:b/>
          <w:sz w:val="20"/>
          <w:szCs w:val="20"/>
          <w:lang w:val="es-ES" w:eastAsia="es-ES"/>
        </w:rPr>
        <w:t>-2021</w:t>
      </w:r>
    </w:p>
    <w:p w:rsidR="009F2D73" w:rsidRPr="000A0D1D" w:rsidRDefault="009F2D73" w:rsidP="00DB55BB">
      <w:pPr>
        <w:pStyle w:val="Sinespaciado"/>
        <w:numPr>
          <w:ilvl w:val="0"/>
          <w:numId w:val="23"/>
        </w:numPr>
        <w:tabs>
          <w:tab w:val="left" w:pos="284"/>
        </w:tabs>
        <w:spacing w:after="200" w:line="360" w:lineRule="auto"/>
        <w:jc w:val="both"/>
        <w:rPr>
          <w:rFonts w:ascii="Tahoma" w:hAnsi="Tahoma" w:cs="Tahoma"/>
          <w:sz w:val="20"/>
          <w:lang w:val="es-SV" w:eastAsia="es-SV"/>
        </w:rPr>
      </w:pPr>
      <w:r w:rsidRPr="000A0D1D">
        <w:rPr>
          <w:rFonts w:ascii="Tahoma" w:hAnsi="Tahoma" w:cs="Tahoma"/>
          <w:sz w:val="20"/>
          <w:lang w:val="es-MX" w:eastAsia="es-SV"/>
        </w:rPr>
        <w:t xml:space="preserve">Darse por enterados del INFORME TRIMESTRE III/2021 - SOBRE </w:t>
      </w:r>
      <w:r w:rsidRPr="000A0D1D">
        <w:rPr>
          <w:rFonts w:ascii="Tahoma" w:hAnsi="Tahoma" w:cs="Tahoma"/>
          <w:sz w:val="20"/>
          <w:lang w:val="es-SV" w:eastAsia="es-SV"/>
        </w:rPr>
        <w:t>PREVENCIÓN DE LAVADO DE DINERO Y DE ACTIVOS, en relación al M</w:t>
      </w:r>
      <w:r w:rsidR="005C6180">
        <w:rPr>
          <w:rFonts w:ascii="Tahoma" w:hAnsi="Tahoma" w:cs="Tahoma"/>
          <w:sz w:val="20"/>
          <w:lang w:val="es-SV" w:eastAsia="es-SV"/>
        </w:rPr>
        <w:t>apa</w:t>
      </w:r>
      <w:r w:rsidRPr="000A0D1D">
        <w:rPr>
          <w:rFonts w:ascii="Tahoma" w:hAnsi="Tahoma" w:cs="Tahoma"/>
          <w:sz w:val="20"/>
          <w:lang w:eastAsia="es-SV"/>
        </w:rPr>
        <w:t xml:space="preserve"> de Riesgo en materia de prevención de Lavado de Dinero y de Activos.</w:t>
      </w:r>
    </w:p>
    <w:p w:rsidR="009F2D73" w:rsidRPr="000A0D1D" w:rsidRDefault="009F2D73" w:rsidP="00DB55BB">
      <w:pPr>
        <w:pStyle w:val="Sinespaciado"/>
        <w:numPr>
          <w:ilvl w:val="0"/>
          <w:numId w:val="23"/>
        </w:numPr>
        <w:tabs>
          <w:tab w:val="left" w:pos="284"/>
        </w:tabs>
        <w:spacing w:after="200" w:line="360" w:lineRule="auto"/>
        <w:jc w:val="both"/>
        <w:rPr>
          <w:rFonts w:ascii="Tahoma" w:hAnsi="Tahoma" w:cs="Tahoma"/>
          <w:sz w:val="20"/>
          <w:lang w:val="es-SV" w:eastAsia="es-SV"/>
        </w:rPr>
      </w:pPr>
      <w:r w:rsidRPr="000A0D1D">
        <w:rPr>
          <w:rFonts w:ascii="Tahoma" w:hAnsi="Tahoma" w:cs="Tahoma"/>
          <w:sz w:val="20"/>
          <w:lang w:val="es-MX" w:eastAsia="es-SV"/>
        </w:rPr>
        <w:t xml:space="preserve">Darse por enterados del INFORME TRIMESTRE III/2021 - SOBRE </w:t>
      </w:r>
      <w:r w:rsidRPr="000A0D1D">
        <w:rPr>
          <w:rFonts w:ascii="Tahoma" w:hAnsi="Tahoma" w:cs="Tahoma"/>
          <w:sz w:val="20"/>
          <w:lang w:val="es-SV" w:eastAsia="es-SV"/>
        </w:rPr>
        <w:t>PREVENCIÓN DE LAVADO DE DINER</w:t>
      </w:r>
      <w:r w:rsidR="005C6180">
        <w:rPr>
          <w:rFonts w:ascii="Tahoma" w:hAnsi="Tahoma" w:cs="Tahoma"/>
          <w:sz w:val="20"/>
          <w:lang w:val="es-SV" w:eastAsia="es-SV"/>
        </w:rPr>
        <w:t xml:space="preserve">O Y DE ACTIVOS, en relación al </w:t>
      </w:r>
      <w:r w:rsidR="005C6180">
        <w:rPr>
          <w:rFonts w:ascii="Tahoma" w:hAnsi="Tahoma" w:cs="Tahoma"/>
          <w:sz w:val="20"/>
          <w:lang w:eastAsia="es-SV"/>
        </w:rPr>
        <w:t>Re</w:t>
      </w:r>
      <w:r w:rsidRPr="000A0D1D">
        <w:rPr>
          <w:rFonts w:ascii="Tahoma" w:hAnsi="Tahoma" w:cs="Tahoma"/>
          <w:sz w:val="20"/>
          <w:lang w:eastAsia="es-SV"/>
        </w:rPr>
        <w:t>porte de Operaciones Reguladas y Operaciones Sospechosas.</w:t>
      </w:r>
    </w:p>
    <w:p w:rsidR="009F2D73" w:rsidRPr="000A0D1D" w:rsidRDefault="009F2D73" w:rsidP="00DB55BB">
      <w:pPr>
        <w:pStyle w:val="Sinespaciado"/>
        <w:numPr>
          <w:ilvl w:val="0"/>
          <w:numId w:val="23"/>
        </w:numPr>
        <w:tabs>
          <w:tab w:val="left" w:pos="284"/>
        </w:tabs>
        <w:spacing w:after="200" w:line="360" w:lineRule="auto"/>
        <w:jc w:val="both"/>
        <w:rPr>
          <w:rFonts w:ascii="Tahoma" w:hAnsi="Tahoma" w:cs="Tahoma"/>
          <w:sz w:val="20"/>
          <w:lang w:val="es-SV" w:eastAsia="es-SV"/>
        </w:rPr>
      </w:pPr>
      <w:r w:rsidRPr="000A0D1D">
        <w:rPr>
          <w:rFonts w:ascii="Tahoma" w:hAnsi="Tahoma" w:cs="Tahoma"/>
          <w:sz w:val="20"/>
          <w:lang w:val="es-MX" w:eastAsia="es-SV"/>
        </w:rPr>
        <w:t xml:space="preserve">Darse por enterados del INFORME TRIMESTRE III/2021 - SOBRE </w:t>
      </w:r>
      <w:r w:rsidRPr="000A0D1D">
        <w:rPr>
          <w:rFonts w:ascii="Tahoma" w:hAnsi="Tahoma" w:cs="Tahoma"/>
          <w:sz w:val="20"/>
          <w:lang w:val="es-SV" w:eastAsia="es-SV"/>
        </w:rPr>
        <w:t>PREVENCIÓN DE LAVADO DE DINERO</w:t>
      </w:r>
      <w:r w:rsidR="005C6180">
        <w:rPr>
          <w:rFonts w:ascii="Tahoma" w:hAnsi="Tahoma" w:cs="Tahoma"/>
          <w:sz w:val="20"/>
          <w:lang w:val="es-SV" w:eastAsia="es-SV"/>
        </w:rPr>
        <w:t xml:space="preserve"> Y DE ACTIVOS, en relación al Seguimiento</w:t>
      </w:r>
      <w:r w:rsidRPr="000A0D1D">
        <w:rPr>
          <w:rFonts w:ascii="Tahoma" w:hAnsi="Tahoma" w:cs="Tahoma"/>
          <w:sz w:val="20"/>
          <w:lang w:eastAsia="es-SV"/>
        </w:rPr>
        <w:t xml:space="preserve"> al Plan de Trabajo de la Oficialía de Cumplimiento.</w:t>
      </w:r>
    </w:p>
    <w:p w:rsidR="009F2D73" w:rsidRPr="00C25103" w:rsidRDefault="009F2D73" w:rsidP="00DB55BB">
      <w:pPr>
        <w:pStyle w:val="Sinespaciado"/>
        <w:numPr>
          <w:ilvl w:val="0"/>
          <w:numId w:val="23"/>
        </w:numPr>
        <w:tabs>
          <w:tab w:val="left" w:pos="284"/>
        </w:tabs>
        <w:spacing w:after="200" w:line="360" w:lineRule="auto"/>
        <w:jc w:val="both"/>
        <w:rPr>
          <w:rFonts w:ascii="Tahoma" w:hAnsi="Tahoma" w:cs="Tahoma"/>
          <w:sz w:val="20"/>
          <w:lang w:val="es-SV" w:eastAsia="es-SV"/>
        </w:rPr>
      </w:pPr>
      <w:r w:rsidRPr="000A0D1D">
        <w:rPr>
          <w:rFonts w:ascii="Tahoma" w:hAnsi="Tahoma" w:cs="Tahoma"/>
          <w:sz w:val="20"/>
          <w:lang w:val="es-MX" w:eastAsia="es-SV"/>
        </w:rPr>
        <w:t xml:space="preserve">Darse por enterados del INFORME TRIMESTRE III/2021 - SOBRE </w:t>
      </w:r>
      <w:r w:rsidRPr="000A0D1D">
        <w:rPr>
          <w:rFonts w:ascii="Tahoma" w:hAnsi="Tahoma" w:cs="Tahoma"/>
          <w:sz w:val="20"/>
          <w:lang w:val="es-SV" w:eastAsia="es-SV"/>
        </w:rPr>
        <w:t xml:space="preserve">PREVENCIÓN DE LAVADO DE DINERO Y DE ACTIVOS, en relación a la actualización de la </w:t>
      </w:r>
      <w:r w:rsidRPr="000A0D1D">
        <w:rPr>
          <w:rFonts w:ascii="Tahoma" w:hAnsi="Tahoma" w:cs="Tahoma"/>
          <w:sz w:val="20"/>
          <w:lang w:eastAsia="es-SV"/>
        </w:rPr>
        <w:t>Lista Engel.</w:t>
      </w:r>
    </w:p>
    <w:p w:rsidR="00C25103" w:rsidRDefault="00C25103" w:rsidP="00C25103">
      <w:pPr>
        <w:pStyle w:val="Sinespaciado"/>
        <w:tabs>
          <w:tab w:val="left" w:pos="284"/>
        </w:tabs>
        <w:spacing w:after="200" w:line="360" w:lineRule="auto"/>
        <w:jc w:val="both"/>
        <w:rPr>
          <w:rFonts w:ascii="Tahoma" w:hAnsi="Tahoma" w:cs="Tahoma"/>
          <w:sz w:val="20"/>
          <w:lang w:eastAsia="es-SV"/>
        </w:rPr>
      </w:pPr>
    </w:p>
    <w:p w:rsidR="00C25103" w:rsidRPr="000A0D1D" w:rsidRDefault="00C25103" w:rsidP="00C25103">
      <w:pPr>
        <w:pStyle w:val="Sinespaciado"/>
        <w:tabs>
          <w:tab w:val="left" w:pos="284"/>
        </w:tabs>
        <w:spacing w:after="200" w:line="360" w:lineRule="auto"/>
        <w:jc w:val="both"/>
        <w:rPr>
          <w:rFonts w:ascii="Tahoma" w:hAnsi="Tahoma" w:cs="Tahoma"/>
          <w:sz w:val="20"/>
          <w:lang w:val="es-SV" w:eastAsia="es-SV"/>
        </w:rPr>
      </w:pPr>
    </w:p>
    <w:p w:rsidR="00C6166A" w:rsidRDefault="00C6166A" w:rsidP="00C6166A">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C6166A">
        <w:rPr>
          <w:rFonts w:ascii="Tahoma" w:hAnsi="Tahoma" w:cs="Tahoma"/>
          <w:b/>
          <w:sz w:val="20"/>
          <w:szCs w:val="20"/>
          <w:u w:val="double"/>
          <w:lang w:val="es-SV"/>
        </w:rPr>
        <w:t>NOMBRAMIENTO DE OFICIAL DE CUMPLIMIENTO SUPLENTE.</w:t>
      </w:r>
    </w:p>
    <w:p w:rsidR="006B6F2B" w:rsidRDefault="006B6F2B" w:rsidP="006B6F2B">
      <w:pPr>
        <w:pStyle w:val="Sinespaciado"/>
        <w:tabs>
          <w:tab w:val="left" w:pos="284"/>
        </w:tabs>
        <w:spacing w:after="200" w:line="360" w:lineRule="auto"/>
        <w:jc w:val="both"/>
        <w:rPr>
          <w:rFonts w:ascii="Tahoma" w:hAnsi="Tahoma" w:cs="Tahoma"/>
          <w:sz w:val="20"/>
          <w:szCs w:val="20"/>
          <w:lang w:eastAsia="es-ES"/>
        </w:rPr>
      </w:pPr>
      <w:r>
        <w:rPr>
          <w:rFonts w:ascii="Tahoma" w:hAnsi="Tahoma" w:cs="Tahoma"/>
          <w:sz w:val="20"/>
          <w:szCs w:val="20"/>
          <w:lang w:eastAsia="es-ES"/>
        </w:rPr>
        <w:t xml:space="preserve">El Director Presidente somete a consideración del Consejo Directivo el </w:t>
      </w:r>
      <w:r w:rsidRPr="006B6F2B">
        <w:rPr>
          <w:rFonts w:ascii="Tahoma" w:hAnsi="Tahoma" w:cs="Tahoma"/>
          <w:sz w:val="20"/>
          <w:szCs w:val="20"/>
          <w:lang w:eastAsia="es-ES"/>
        </w:rPr>
        <w:t>NOMBRAMIENTO DE O</w:t>
      </w:r>
      <w:r>
        <w:rPr>
          <w:rFonts w:ascii="Tahoma" w:hAnsi="Tahoma" w:cs="Tahoma"/>
          <w:sz w:val="20"/>
          <w:szCs w:val="20"/>
          <w:lang w:eastAsia="es-ES"/>
        </w:rPr>
        <w:t>FICIAL DE CUMPLIMIENTO SUPLENTE, cede la palabra al Licenciado Danilo Ramos, Gerente General y expone como base legal:</w:t>
      </w:r>
    </w:p>
    <w:p w:rsidR="00E6335D" w:rsidRPr="006B6F2B" w:rsidRDefault="00DB55BB" w:rsidP="00DB55BB">
      <w:pPr>
        <w:pStyle w:val="Sinespaciado"/>
        <w:numPr>
          <w:ilvl w:val="0"/>
          <w:numId w:val="24"/>
        </w:numPr>
        <w:tabs>
          <w:tab w:val="left" w:pos="284"/>
        </w:tabs>
        <w:spacing w:after="200" w:line="360" w:lineRule="auto"/>
        <w:jc w:val="both"/>
        <w:rPr>
          <w:rFonts w:ascii="Tahoma" w:hAnsi="Tahoma" w:cs="Tahoma"/>
          <w:sz w:val="20"/>
          <w:lang w:val="es-SV"/>
        </w:rPr>
      </w:pPr>
      <w:r w:rsidRPr="006B6F2B">
        <w:rPr>
          <w:rFonts w:ascii="Tahoma" w:hAnsi="Tahoma" w:cs="Tahoma"/>
          <w:sz w:val="20"/>
          <w:lang w:val="es-MX"/>
        </w:rPr>
        <w:t xml:space="preserve">Ley Contra el Lavado de Dinero y de Activos según Decreto Legislativo No. 498 de fecha 2 de diciembre de 1998, publicada en Diario Oficial No. 240, Tomo No. 341, del 23 de ese mismo mes y año. </w:t>
      </w:r>
    </w:p>
    <w:p w:rsidR="00E6335D" w:rsidRPr="006B6F2B" w:rsidRDefault="00DB55BB" w:rsidP="00DB55BB">
      <w:pPr>
        <w:pStyle w:val="Sinespaciado"/>
        <w:numPr>
          <w:ilvl w:val="0"/>
          <w:numId w:val="24"/>
        </w:numPr>
        <w:tabs>
          <w:tab w:val="left" w:pos="284"/>
        </w:tabs>
        <w:spacing w:after="200" w:line="360" w:lineRule="auto"/>
        <w:jc w:val="both"/>
        <w:rPr>
          <w:rFonts w:ascii="Tahoma" w:hAnsi="Tahoma" w:cs="Tahoma"/>
          <w:sz w:val="20"/>
          <w:lang w:val="es-SV"/>
        </w:rPr>
      </w:pPr>
      <w:r w:rsidRPr="006B6F2B">
        <w:rPr>
          <w:rFonts w:ascii="Tahoma" w:hAnsi="Tahoma" w:cs="Tahoma"/>
          <w:sz w:val="20"/>
          <w:lang w:val="es-MX"/>
        </w:rPr>
        <w:t>Instructivo para la Prevención, Detección y Control de Lavado de Dinero y de Activos, Financiación del Terrorismo y la Financiación de la Proliferación de Armas de Destrucción Masiva; emitido por la Fiscalía General de la República, publicado en el Diario Oficial No. 205 de fecha 27 de octubre de 2021, y vigente a partir del 26 de noviembre de 2021 .</w:t>
      </w:r>
    </w:p>
    <w:p w:rsidR="006B6F2B" w:rsidRPr="006B6F2B" w:rsidRDefault="006B6F2B" w:rsidP="006B6F2B">
      <w:pPr>
        <w:pStyle w:val="Sinespaciado"/>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SV"/>
        </w:rPr>
        <w:t xml:space="preserve">En ese sentido, </w:t>
      </w:r>
      <w:r>
        <w:rPr>
          <w:rFonts w:ascii="Tahoma" w:hAnsi="Tahoma" w:cs="Tahoma"/>
          <w:sz w:val="20"/>
          <w:szCs w:val="20"/>
          <w:lang w:val="es-SV"/>
        </w:rPr>
        <w:t>e</w:t>
      </w:r>
      <w:r w:rsidRPr="006B6F2B">
        <w:rPr>
          <w:rFonts w:ascii="Tahoma" w:hAnsi="Tahoma" w:cs="Tahoma"/>
          <w:sz w:val="20"/>
          <w:szCs w:val="20"/>
        </w:rPr>
        <w:t xml:space="preserve">l Art 7 del Instructivo </w:t>
      </w:r>
      <w:r w:rsidRPr="006B6F2B">
        <w:rPr>
          <w:rFonts w:ascii="Tahoma" w:hAnsi="Tahoma" w:cs="Tahoma"/>
          <w:sz w:val="20"/>
          <w:szCs w:val="20"/>
          <w:lang w:val="es-MX"/>
        </w:rPr>
        <w:t>para la Prevención, Detección y Control de Lavado de Dinero y de Activos, Financiación del Terrorismo y la Financiación de la Proliferación de Armas de Destrucción Masiva; establece que dentro de las funciones del órgano de gobierno de mayor jerarquía o quien haga sus veces, se encuentra la siguiente:</w:t>
      </w:r>
    </w:p>
    <w:p w:rsidR="006B6F2B" w:rsidRPr="006B6F2B" w:rsidRDefault="006B6F2B" w:rsidP="006B6F2B">
      <w:pPr>
        <w:pStyle w:val="Sinespaciado"/>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 xml:space="preserve">c)  Nombrar al Oficial o Encargado de Cumplimiento </w:t>
      </w:r>
      <w:r w:rsidRPr="006B6F2B">
        <w:rPr>
          <w:rFonts w:ascii="Tahoma" w:hAnsi="Tahoma" w:cs="Tahoma"/>
          <w:sz w:val="20"/>
          <w:szCs w:val="20"/>
          <w:u w:val="single"/>
          <w:lang w:val="es-MX"/>
        </w:rPr>
        <w:t>y su suplente</w:t>
      </w:r>
      <w:r w:rsidRPr="006B6F2B">
        <w:rPr>
          <w:rFonts w:ascii="Tahoma" w:hAnsi="Tahoma" w:cs="Tahoma"/>
          <w:sz w:val="20"/>
          <w:szCs w:val="20"/>
          <w:lang w:val="es-MX"/>
        </w:rPr>
        <w:t>.</w:t>
      </w:r>
    </w:p>
    <w:p w:rsidR="006B6F2B" w:rsidRPr="006B6F2B" w:rsidRDefault="006B6F2B" w:rsidP="006B6F2B">
      <w:pPr>
        <w:pStyle w:val="Sinespaciado"/>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m) “Comunicar a la UIF y a los organismos de fiscalización, supervisión o vigilancia respectivos, el nombramiento del Oficial o Encargado de Cumplimiento, titular y suplente, en un plazo máximo de quince días hábiles, contados a partir del inicio o entrada en vigencia de su nombramiento……”</w:t>
      </w:r>
    </w:p>
    <w:p w:rsidR="006B6F2B" w:rsidRPr="006B6F2B" w:rsidRDefault="006B6F2B" w:rsidP="006B6F2B">
      <w:pPr>
        <w:pStyle w:val="Sinespaciado"/>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 xml:space="preserve">El Art 63 del Instructivo, Inciso segundo, establece lo siguiente “Los sujetos obligados supervisados por la Superintendencia del Sistema Financiero también deberán nombrar a la persona que se desempeñará como </w:t>
      </w:r>
      <w:r w:rsidRPr="006B6F2B">
        <w:rPr>
          <w:rFonts w:ascii="Tahoma" w:hAnsi="Tahoma" w:cs="Tahoma"/>
          <w:sz w:val="20"/>
          <w:szCs w:val="20"/>
          <w:u w:val="single"/>
          <w:lang w:val="es-MX"/>
        </w:rPr>
        <w:t>Oficial de Cumplimiento suplente</w:t>
      </w:r>
      <w:r w:rsidRPr="006B6F2B">
        <w:rPr>
          <w:rFonts w:ascii="Tahoma" w:hAnsi="Tahoma" w:cs="Tahoma"/>
          <w:sz w:val="20"/>
          <w:szCs w:val="20"/>
          <w:lang w:val="es-MX"/>
        </w:rPr>
        <w:t xml:space="preserve">, quien deberá cumplir los requisitos aplicables al Oficial de Cumplimiento titular que se detallan en el párrafo segundo del siguiente artículo”. </w:t>
      </w:r>
    </w:p>
    <w:p w:rsidR="006B6F2B" w:rsidRPr="006B6F2B" w:rsidRDefault="006B6F2B" w:rsidP="006B6F2B">
      <w:pPr>
        <w:pStyle w:val="Sinespaciado"/>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En el Art. 64 del Instructivo, se establecen los siguientes requisitos para el Oficial de Cumplimiento, mismos requisitos que debe cumplir el Oficial de Cumplimiento suplente:</w:t>
      </w:r>
    </w:p>
    <w:p w:rsidR="00E6335D" w:rsidRPr="006B6F2B" w:rsidRDefault="00DB55BB" w:rsidP="00DB55BB">
      <w:pPr>
        <w:pStyle w:val="Sinespaciado"/>
        <w:numPr>
          <w:ilvl w:val="0"/>
          <w:numId w:val="25"/>
        </w:numPr>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Certificación en materia de prevención de lavado de dinero y de activos, financiamiento al terrorismo y un mínimo de dos años de experiencia en dicha rama.</w:t>
      </w:r>
    </w:p>
    <w:p w:rsidR="00E6335D" w:rsidRPr="006B6F2B" w:rsidRDefault="00DB55BB" w:rsidP="00DB55BB">
      <w:pPr>
        <w:pStyle w:val="Sinespaciado"/>
        <w:numPr>
          <w:ilvl w:val="0"/>
          <w:numId w:val="26"/>
        </w:numPr>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Ostentar Cargo Gerencial.</w:t>
      </w:r>
    </w:p>
    <w:p w:rsidR="00E6335D" w:rsidRPr="006B6F2B" w:rsidRDefault="00DB55BB" w:rsidP="00DB55BB">
      <w:pPr>
        <w:pStyle w:val="Sinespaciado"/>
        <w:numPr>
          <w:ilvl w:val="0"/>
          <w:numId w:val="26"/>
        </w:numPr>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Habilidades y Conocimientos sobre aspectos Jurídicos, Negocios y Controles.</w:t>
      </w:r>
    </w:p>
    <w:p w:rsidR="006B6F2B" w:rsidRPr="006B6F2B" w:rsidRDefault="006B6F2B" w:rsidP="006B6F2B">
      <w:pPr>
        <w:pStyle w:val="Sinespaciado"/>
        <w:tabs>
          <w:tab w:val="left" w:pos="284"/>
        </w:tabs>
        <w:spacing w:after="200" w:line="360" w:lineRule="auto"/>
        <w:ind w:left="-142"/>
        <w:jc w:val="both"/>
        <w:rPr>
          <w:rFonts w:ascii="Tahoma" w:hAnsi="Tahoma" w:cs="Tahoma"/>
          <w:sz w:val="20"/>
          <w:szCs w:val="20"/>
          <w:lang w:val="es-SV"/>
        </w:rPr>
      </w:pPr>
      <w:r w:rsidRPr="006B6F2B">
        <w:rPr>
          <w:rFonts w:ascii="Tahoma" w:hAnsi="Tahoma" w:cs="Tahoma"/>
          <w:sz w:val="20"/>
          <w:szCs w:val="20"/>
          <w:lang w:val="es-MX"/>
        </w:rPr>
        <w:t>d)</w:t>
      </w:r>
      <w:r w:rsidRPr="006B6F2B">
        <w:rPr>
          <w:rFonts w:ascii="Tahoma" w:hAnsi="Tahoma" w:cs="Tahoma"/>
          <w:sz w:val="20"/>
          <w:szCs w:val="20"/>
          <w:lang w:val="es-MX"/>
        </w:rPr>
        <w:tab/>
        <w:t>Contar con grado académico a nivel universitario y conocimientos básicos sobre aspectos administrativos y Jurídicos del giro del negocio o actividad de que se trate.</w:t>
      </w:r>
    </w:p>
    <w:p w:rsidR="006B6F2B" w:rsidRPr="006B6F2B" w:rsidRDefault="006B6F2B" w:rsidP="006B6F2B">
      <w:pPr>
        <w:pStyle w:val="Sinespaciado"/>
        <w:tabs>
          <w:tab w:val="left" w:pos="284"/>
        </w:tabs>
        <w:spacing w:after="200" w:line="360" w:lineRule="auto"/>
        <w:ind w:left="-142"/>
        <w:jc w:val="both"/>
        <w:rPr>
          <w:rFonts w:ascii="Tahoma" w:hAnsi="Tahoma" w:cs="Tahoma"/>
          <w:sz w:val="20"/>
          <w:lang w:val="es-SV"/>
        </w:rPr>
      </w:pPr>
      <w:r w:rsidRPr="006B6F2B">
        <w:rPr>
          <w:rFonts w:ascii="Tahoma" w:hAnsi="Tahoma" w:cs="Tahoma"/>
          <w:sz w:val="20"/>
          <w:lang w:val="es-MX"/>
        </w:rPr>
        <w:t>Para el nombramiento del Oficial de Cumplimiento Suplente, se ha considerado lo estipulado en el Art. 73 del Instructivo, inciso segundo en el cual se especifica que “Las funciones del Encargado de Cumplimiento deberán ser compatibles con el ejercicio de otras funciones administrativas, excepto con el cargo de contador o auditor interno”. Aunque esta disposición está indicada para el Encargado de Cumplimiento DE LOS DEMÁS SUJETOS OBLIGADOS (TITULO IV), se considera aplicable para elegir internamente al Oficial de Cumplimiento Suplente de la Corporación.</w:t>
      </w:r>
    </w:p>
    <w:p w:rsidR="006B6F2B" w:rsidRPr="006B6F2B" w:rsidRDefault="006B6F2B" w:rsidP="006B6F2B">
      <w:pPr>
        <w:pStyle w:val="Sinespaciado"/>
        <w:tabs>
          <w:tab w:val="left" w:pos="284"/>
        </w:tabs>
        <w:spacing w:after="200" w:line="360" w:lineRule="auto"/>
        <w:ind w:left="-142"/>
        <w:jc w:val="both"/>
        <w:rPr>
          <w:rFonts w:ascii="Tahoma" w:hAnsi="Tahoma" w:cs="Tahoma"/>
          <w:sz w:val="20"/>
          <w:lang w:val="es-SV"/>
        </w:rPr>
      </w:pPr>
      <w:r w:rsidRPr="006B6F2B">
        <w:rPr>
          <w:rFonts w:ascii="Tahoma" w:hAnsi="Tahoma" w:cs="Tahoma"/>
          <w:sz w:val="20"/>
          <w:lang w:val="es-MX"/>
        </w:rPr>
        <w:t xml:space="preserve">El último inciso del Art 64 del Instructivo establece lo siguiente “Los oficiales de cumplimiento titulares o suplentes deben registrarse ante la UIF en un plazo máximo de 5 días hábiles posteriores a su nombramiento, de acuerdo con el formulario que defina la UIF. También deberán comunicar a la Superintendencia del Sistema Financiero su nombramiento”. </w:t>
      </w:r>
    </w:p>
    <w:p w:rsidR="006B6F2B" w:rsidRPr="006B6F2B" w:rsidRDefault="006B6F2B" w:rsidP="006B6F2B">
      <w:pPr>
        <w:pStyle w:val="Sinespaciado"/>
        <w:tabs>
          <w:tab w:val="left" w:pos="284"/>
        </w:tabs>
        <w:spacing w:after="200" w:line="360" w:lineRule="auto"/>
        <w:ind w:left="-142"/>
        <w:jc w:val="both"/>
        <w:rPr>
          <w:rFonts w:ascii="Tahoma" w:hAnsi="Tahoma" w:cs="Tahoma"/>
          <w:sz w:val="20"/>
          <w:lang w:val="es-SV"/>
        </w:rPr>
      </w:pPr>
      <w:r w:rsidRPr="006B6F2B">
        <w:rPr>
          <w:rFonts w:ascii="Tahoma" w:hAnsi="Tahoma" w:cs="Tahoma"/>
          <w:sz w:val="20"/>
          <w:lang w:val="es-MX"/>
        </w:rPr>
        <w:t xml:space="preserve">Con base a lo antes expuesto, se propone nombrar a la Licenciada Karla Beatriz </w:t>
      </w:r>
      <w:r w:rsidR="00FF02F5" w:rsidRPr="006B6F2B">
        <w:rPr>
          <w:rFonts w:ascii="Tahoma" w:hAnsi="Tahoma" w:cs="Tahoma"/>
          <w:sz w:val="20"/>
          <w:lang w:val="es-MX"/>
        </w:rPr>
        <w:t>Menjívar</w:t>
      </w:r>
      <w:r w:rsidRPr="006B6F2B">
        <w:rPr>
          <w:rFonts w:ascii="Tahoma" w:hAnsi="Tahoma" w:cs="Tahoma"/>
          <w:sz w:val="20"/>
          <w:lang w:val="es-MX"/>
        </w:rPr>
        <w:t xml:space="preserve">, como Oficial de Cumplimiento suplente, quien cuenta con las habilidades y conocimiento necesario para desempeñar el referido cargo. Dicho profesional continuará desempeñando las funciones de su cargo actual de Asistente de Juntas. </w:t>
      </w:r>
      <w:r w:rsidRPr="006B6F2B">
        <w:rPr>
          <w:rFonts w:ascii="Tahoma" w:hAnsi="Tahoma" w:cs="Tahoma"/>
          <w:sz w:val="20"/>
        </w:rPr>
        <w:t xml:space="preserve"> </w:t>
      </w:r>
    </w:p>
    <w:p w:rsidR="006B6F2B" w:rsidRPr="00050AB0" w:rsidRDefault="006B6F2B" w:rsidP="006B6F2B">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6B6F2B" w:rsidRPr="00050AB0" w:rsidRDefault="006B6F2B" w:rsidP="006B6F2B">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w:t>
      </w:r>
      <w:r w:rsidRPr="00050AB0">
        <w:rPr>
          <w:rFonts w:ascii="Tahoma" w:hAnsi="Tahoma" w:cs="Tahoma"/>
          <w:b/>
          <w:sz w:val="20"/>
          <w:szCs w:val="20"/>
          <w:lang w:val="es-ES" w:eastAsia="es-ES"/>
        </w:rPr>
        <w:t xml:space="preserve">CUERDO </w:t>
      </w:r>
      <w:r w:rsidR="0079155B">
        <w:rPr>
          <w:rFonts w:ascii="Tahoma" w:hAnsi="Tahoma" w:cs="Tahoma"/>
          <w:b/>
          <w:sz w:val="20"/>
          <w:szCs w:val="20"/>
          <w:lang w:val="es-ES" w:eastAsia="es-ES"/>
        </w:rPr>
        <w:t>4</w:t>
      </w:r>
      <w:r>
        <w:rPr>
          <w:rFonts w:ascii="Tahoma" w:hAnsi="Tahoma" w:cs="Tahoma"/>
          <w:b/>
          <w:sz w:val="20"/>
          <w:szCs w:val="20"/>
          <w:lang w:val="es-ES" w:eastAsia="es-ES"/>
        </w:rPr>
        <w:t>-1620</w:t>
      </w:r>
      <w:r w:rsidRPr="00050AB0">
        <w:rPr>
          <w:rFonts w:ascii="Tahoma" w:hAnsi="Tahoma" w:cs="Tahoma"/>
          <w:b/>
          <w:sz w:val="20"/>
          <w:szCs w:val="20"/>
          <w:lang w:val="es-ES" w:eastAsia="es-ES"/>
        </w:rPr>
        <w:t>-2021</w:t>
      </w:r>
    </w:p>
    <w:p w:rsidR="00E6335D" w:rsidRPr="006B6F2B" w:rsidRDefault="00DB55BB" w:rsidP="00DB55BB">
      <w:pPr>
        <w:pStyle w:val="Sinespaciado"/>
        <w:numPr>
          <w:ilvl w:val="0"/>
          <w:numId w:val="27"/>
        </w:numPr>
        <w:tabs>
          <w:tab w:val="left" w:pos="284"/>
        </w:tabs>
        <w:spacing w:after="200" w:line="360" w:lineRule="auto"/>
        <w:jc w:val="both"/>
        <w:rPr>
          <w:rFonts w:ascii="Tahoma" w:hAnsi="Tahoma" w:cs="Tahoma"/>
          <w:sz w:val="20"/>
          <w:lang w:val="es-SV" w:eastAsia="es-SV"/>
        </w:rPr>
      </w:pPr>
      <w:r w:rsidRPr="006B6F2B">
        <w:rPr>
          <w:rFonts w:ascii="Tahoma" w:hAnsi="Tahoma" w:cs="Tahoma"/>
          <w:sz w:val="20"/>
          <w:lang w:val="es-MX" w:eastAsia="es-SV"/>
        </w:rPr>
        <w:t xml:space="preserve">Autorizar el nombramiento de la Licenciada Karla Beatriz </w:t>
      </w:r>
      <w:r w:rsidR="00FF02F5" w:rsidRPr="006B6F2B">
        <w:rPr>
          <w:rFonts w:ascii="Tahoma" w:hAnsi="Tahoma" w:cs="Tahoma"/>
          <w:sz w:val="20"/>
          <w:lang w:val="es-MX" w:eastAsia="es-SV"/>
        </w:rPr>
        <w:t>Menjívar</w:t>
      </w:r>
      <w:r w:rsidRPr="006B6F2B">
        <w:rPr>
          <w:rFonts w:ascii="Tahoma" w:hAnsi="Tahoma" w:cs="Tahoma"/>
          <w:sz w:val="20"/>
          <w:lang w:val="es-MX" w:eastAsia="es-SV"/>
        </w:rPr>
        <w:t xml:space="preserve"> como Oficial de Cumplimiento suplente, a partir del 1 de diciembre de 2021; quién continuará desempeñando las funciones del cargo actual de Asistente de Juntas.</w:t>
      </w:r>
    </w:p>
    <w:p w:rsidR="00E6335D" w:rsidRPr="006B6F2B" w:rsidRDefault="00DB55BB" w:rsidP="00DB55BB">
      <w:pPr>
        <w:pStyle w:val="Sinespaciado"/>
        <w:numPr>
          <w:ilvl w:val="0"/>
          <w:numId w:val="27"/>
        </w:numPr>
        <w:tabs>
          <w:tab w:val="left" w:pos="284"/>
        </w:tabs>
        <w:spacing w:after="200" w:line="360" w:lineRule="auto"/>
        <w:jc w:val="both"/>
        <w:rPr>
          <w:rFonts w:ascii="Tahoma" w:hAnsi="Tahoma" w:cs="Tahoma"/>
          <w:lang w:val="es-SV" w:eastAsia="es-SV"/>
        </w:rPr>
      </w:pPr>
      <w:r w:rsidRPr="006B6F2B">
        <w:rPr>
          <w:rFonts w:ascii="Tahoma" w:hAnsi="Tahoma" w:cs="Tahoma"/>
          <w:sz w:val="20"/>
          <w:lang w:val="es-MX" w:eastAsia="es-SV"/>
        </w:rPr>
        <w:t>Registrar al Oficial de Cumplimiento Suplente ante la UIF en un plazo máximo de 5 días hábiles posteriores a su nombramiento y comunicar dicho nombramiento a la misma UIF y a la Superintendencia del Sistema Financiero en un plazo máximo de 15 días hábiles a partir de la entrada en vigencia de su nombramiento.</w:t>
      </w:r>
    </w:p>
    <w:p w:rsidR="00C6166A" w:rsidRDefault="00404022" w:rsidP="00C6166A">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404022">
        <w:rPr>
          <w:rFonts w:ascii="Tahoma" w:hAnsi="Tahoma" w:cs="Tahoma"/>
          <w:b/>
          <w:sz w:val="20"/>
          <w:szCs w:val="20"/>
          <w:u w:val="double"/>
          <w:lang w:val="es-SV"/>
        </w:rPr>
        <w:t>INFORMACIÓN CONFIDENCIAL, ART 24 DE LA LAIP</w:t>
      </w:r>
      <w:r w:rsidR="00C6166A" w:rsidRPr="00C6166A">
        <w:rPr>
          <w:rFonts w:ascii="Tahoma" w:hAnsi="Tahoma" w:cs="Tahoma"/>
          <w:b/>
          <w:sz w:val="20"/>
          <w:szCs w:val="20"/>
          <w:u w:val="double"/>
          <w:lang w:val="es-SV"/>
        </w:rPr>
        <w:t>.</w:t>
      </w:r>
    </w:p>
    <w:p w:rsidR="00E6335D" w:rsidRDefault="00E6335D"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Default="00404022" w:rsidP="00404022">
      <w:pPr>
        <w:pStyle w:val="Sinespaciado"/>
        <w:tabs>
          <w:tab w:val="left" w:pos="284"/>
        </w:tabs>
        <w:spacing w:after="200" w:line="360" w:lineRule="auto"/>
        <w:ind w:left="720"/>
        <w:jc w:val="both"/>
        <w:rPr>
          <w:rFonts w:ascii="Tahoma" w:hAnsi="Tahoma" w:cs="Tahoma"/>
          <w:sz w:val="20"/>
          <w:lang w:val="es-SV" w:eastAsia="es-SV"/>
        </w:rPr>
      </w:pPr>
    </w:p>
    <w:p w:rsidR="00404022" w:rsidRPr="00225DB7" w:rsidRDefault="00404022" w:rsidP="00404022">
      <w:pPr>
        <w:pStyle w:val="Sinespaciado"/>
        <w:tabs>
          <w:tab w:val="left" w:pos="284"/>
        </w:tabs>
        <w:spacing w:after="200" w:line="360" w:lineRule="auto"/>
        <w:ind w:left="720"/>
        <w:jc w:val="both"/>
        <w:rPr>
          <w:rFonts w:ascii="Tahoma" w:hAnsi="Tahoma" w:cs="Tahoma"/>
          <w:sz w:val="20"/>
          <w:lang w:val="es-SV" w:eastAsia="es-SV"/>
        </w:rPr>
      </w:pPr>
      <w:bookmarkStart w:id="0" w:name="_GoBack"/>
      <w:bookmarkEnd w:id="0"/>
    </w:p>
    <w:p w:rsidR="00C6166A" w:rsidRDefault="00C6166A" w:rsidP="00C6166A">
      <w:pPr>
        <w:pStyle w:val="Sinespaciado"/>
        <w:numPr>
          <w:ilvl w:val="0"/>
          <w:numId w:val="11"/>
        </w:numPr>
        <w:tabs>
          <w:tab w:val="left" w:pos="284"/>
        </w:tabs>
        <w:spacing w:after="200" w:line="360" w:lineRule="auto"/>
        <w:ind w:left="0" w:firstLine="0"/>
        <w:jc w:val="both"/>
        <w:rPr>
          <w:rFonts w:ascii="Tahoma" w:hAnsi="Tahoma" w:cs="Tahoma"/>
          <w:b/>
          <w:sz w:val="20"/>
          <w:szCs w:val="20"/>
          <w:u w:val="double"/>
          <w:lang w:val="es-SV"/>
        </w:rPr>
      </w:pPr>
      <w:r w:rsidRPr="00C6166A">
        <w:rPr>
          <w:rFonts w:ascii="Tahoma" w:hAnsi="Tahoma" w:cs="Tahoma"/>
          <w:b/>
          <w:sz w:val="20"/>
          <w:szCs w:val="20"/>
          <w:u w:val="double"/>
          <w:lang w:val="es-SV"/>
        </w:rPr>
        <w:t>INFORME DE SEGUIMIENTO DEL PLAN ANUAL OPERATIVO TERCER TRIMESTRE 2021.</w:t>
      </w:r>
    </w:p>
    <w:p w:rsidR="001A5360" w:rsidRPr="0032423B" w:rsidRDefault="001A5360" w:rsidP="001A5360">
      <w:pPr>
        <w:pStyle w:val="Sinespaciado"/>
        <w:tabs>
          <w:tab w:val="left" w:pos="284"/>
        </w:tabs>
        <w:spacing w:after="200" w:line="360" w:lineRule="auto"/>
        <w:jc w:val="both"/>
        <w:rPr>
          <w:rFonts w:ascii="Tahoma" w:hAnsi="Tahoma" w:cs="Tahoma"/>
          <w:sz w:val="20"/>
          <w:szCs w:val="20"/>
          <w:lang w:val="es-SV"/>
        </w:rPr>
      </w:pPr>
      <w:r w:rsidRPr="0032423B">
        <w:rPr>
          <w:rFonts w:ascii="Tahoma" w:hAnsi="Tahoma" w:cs="Tahoma"/>
          <w:sz w:val="20"/>
          <w:szCs w:val="20"/>
          <w:lang w:eastAsia="es-ES"/>
        </w:rPr>
        <w:t>El Director Presidente presenta al Consejo Directivo el</w:t>
      </w:r>
      <w:r>
        <w:rPr>
          <w:rFonts w:ascii="Tahoma" w:hAnsi="Tahoma" w:cs="Tahoma"/>
          <w:sz w:val="20"/>
          <w:szCs w:val="20"/>
          <w:lang w:eastAsia="es-ES"/>
        </w:rPr>
        <w:t xml:space="preserve"> </w:t>
      </w:r>
      <w:r w:rsidRPr="001A5360">
        <w:rPr>
          <w:rFonts w:ascii="Tahoma" w:hAnsi="Tahoma" w:cs="Tahoma"/>
          <w:sz w:val="20"/>
          <w:szCs w:val="20"/>
          <w:lang w:eastAsia="es-ES"/>
        </w:rPr>
        <w:t>INFORME DE SEGUIMIENTO DEL PLAN ANUAL</w:t>
      </w:r>
      <w:r>
        <w:rPr>
          <w:rFonts w:ascii="Tahoma" w:hAnsi="Tahoma" w:cs="Tahoma"/>
          <w:sz w:val="20"/>
          <w:szCs w:val="20"/>
          <w:lang w:eastAsia="es-ES"/>
        </w:rPr>
        <w:t xml:space="preserve"> OPERATIVO TERCER TRIMESTRE 2021</w:t>
      </w:r>
      <w:r w:rsidRPr="0032423B">
        <w:rPr>
          <w:rFonts w:ascii="Tahoma" w:hAnsi="Tahoma" w:cs="Tahoma"/>
          <w:sz w:val="20"/>
          <w:szCs w:val="20"/>
          <w:lang w:eastAsia="es-ES"/>
        </w:rPr>
        <w:t xml:space="preserve">., cede la palabra al Licenciado Marcos Alvarado, Gerente Financiero y </w:t>
      </w:r>
      <w:r w:rsidRPr="0032423B">
        <w:rPr>
          <w:rFonts w:ascii="Tahoma" w:hAnsi="Tahoma" w:cs="Tahoma"/>
          <w:sz w:val="20"/>
          <w:szCs w:val="20"/>
          <w:lang w:val="es-SV"/>
        </w:rPr>
        <w:t>presenta los Objetivos y Acciones Estratégicas establecidas en el Plan Anual Operativo, su cumplimiento de acuerdo a los indicadores y actividades ejecutadas a nivel institucional.</w:t>
      </w:r>
    </w:p>
    <w:p w:rsidR="001A5360" w:rsidRPr="0032423B" w:rsidRDefault="001A5360" w:rsidP="001A5360">
      <w:pPr>
        <w:pStyle w:val="Sinespaciado"/>
        <w:tabs>
          <w:tab w:val="left" w:pos="284"/>
        </w:tabs>
        <w:spacing w:after="200" w:line="360" w:lineRule="auto"/>
        <w:jc w:val="both"/>
        <w:rPr>
          <w:rFonts w:ascii="Tahoma" w:hAnsi="Tahoma" w:cs="Tahoma"/>
          <w:sz w:val="20"/>
          <w:szCs w:val="20"/>
          <w:lang w:val="es-SV"/>
        </w:rPr>
      </w:pPr>
      <w:r w:rsidRPr="0032423B">
        <w:rPr>
          <w:rFonts w:ascii="Tahoma" w:hAnsi="Tahoma" w:cs="Tahoma"/>
          <w:sz w:val="20"/>
          <w:szCs w:val="20"/>
          <w:lang w:val="es-SV"/>
        </w:rPr>
        <w:t xml:space="preserve">La evaluación de cumplimiento se ha efectuado a nivel de Perspectivas y Objetivos Estratégicos acumulado al tercer trimestre del 2021, lográndose una ejecución del </w:t>
      </w:r>
      <w:r w:rsidRPr="0032423B">
        <w:rPr>
          <w:rFonts w:ascii="Tahoma" w:hAnsi="Tahoma" w:cs="Tahoma"/>
          <w:b/>
          <w:bCs/>
          <w:sz w:val="20"/>
          <w:szCs w:val="20"/>
          <w:lang w:val="es-SV"/>
        </w:rPr>
        <w:t>82.09%</w:t>
      </w:r>
      <w:r w:rsidRPr="0032423B">
        <w:rPr>
          <w:rFonts w:ascii="Tahoma" w:hAnsi="Tahoma" w:cs="Tahoma"/>
          <w:sz w:val="20"/>
          <w:szCs w:val="20"/>
          <w:lang w:val="es-SV"/>
        </w:rPr>
        <w:t xml:space="preserve">, con respecto a lo programado. </w:t>
      </w:r>
    </w:p>
    <w:p w:rsidR="001A5360" w:rsidRPr="0032423B" w:rsidRDefault="001A5360" w:rsidP="001A5360">
      <w:pPr>
        <w:pStyle w:val="Sinespaciado"/>
        <w:tabs>
          <w:tab w:val="left" w:pos="284"/>
        </w:tabs>
        <w:spacing w:after="200" w:line="360" w:lineRule="auto"/>
        <w:jc w:val="both"/>
        <w:rPr>
          <w:rFonts w:ascii="Tahoma" w:hAnsi="Tahoma" w:cs="Tahoma"/>
          <w:sz w:val="20"/>
          <w:szCs w:val="20"/>
          <w:lang w:val="es-SV"/>
        </w:rPr>
      </w:pPr>
      <w:r w:rsidRPr="0032423B">
        <w:rPr>
          <w:rFonts w:ascii="Tahoma" w:hAnsi="Tahoma" w:cs="Tahoma"/>
          <w:sz w:val="20"/>
          <w:szCs w:val="20"/>
          <w:lang w:val="es-SV"/>
        </w:rPr>
        <w:t>El seguimiento de los Planes Operativos tiene como base legal el Artículo 27 de las Normas Técnicas de Control Interno Específicas de CORSAIN, el que además establece que los resultados obtenidos deberán presentarse al Consejo Directivo.</w:t>
      </w:r>
    </w:p>
    <w:p w:rsidR="001A5360" w:rsidRDefault="001A5360" w:rsidP="001A5360">
      <w:pPr>
        <w:pStyle w:val="Sinespaciado"/>
        <w:tabs>
          <w:tab w:val="left" w:pos="284"/>
        </w:tabs>
        <w:spacing w:after="200" w:line="360" w:lineRule="auto"/>
        <w:jc w:val="both"/>
        <w:rPr>
          <w:rFonts w:ascii="Tahoma" w:hAnsi="Tahoma" w:cs="Tahoma"/>
          <w:b/>
          <w:sz w:val="20"/>
          <w:szCs w:val="20"/>
          <w:u w:val="double"/>
          <w:lang w:val="es-SV"/>
        </w:rPr>
      </w:pPr>
      <w:r w:rsidRPr="0032423B">
        <w:rPr>
          <w:rFonts w:ascii="Tahoma" w:hAnsi="Tahoma" w:cs="Tahoma"/>
          <w:b/>
          <w:sz w:val="20"/>
          <w:szCs w:val="20"/>
          <w:u w:val="double"/>
          <w:lang w:val="es-SV"/>
        </w:rPr>
        <w:t>Evaluación por Perspectiva</w:t>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1985"/>
        <w:gridCol w:w="1842"/>
        <w:gridCol w:w="1790"/>
        <w:gridCol w:w="1557"/>
      </w:tblGrid>
      <w:tr w:rsidR="00225DB7" w:rsidRPr="0032423B" w:rsidTr="00225DB7">
        <w:trPr>
          <w:trHeight w:val="862"/>
        </w:trPr>
        <w:tc>
          <w:tcPr>
            <w:tcW w:w="1838" w:type="dxa"/>
            <w:shd w:val="clear" w:color="auto" w:fill="auto"/>
            <w:tcMar>
              <w:top w:w="72" w:type="dxa"/>
              <w:left w:w="72" w:type="dxa"/>
              <w:bottom w:w="72" w:type="dxa"/>
              <w:right w:w="72" w:type="dxa"/>
            </w:tcMar>
            <w:vAlign w:val="center"/>
            <w:hideMark/>
          </w:tcPr>
          <w:p w:rsidR="001A5360" w:rsidRPr="0032423B" w:rsidRDefault="001A5360" w:rsidP="00B47701">
            <w:pPr>
              <w:spacing w:line="276" w:lineRule="auto"/>
              <w:ind w:left="158"/>
              <w:jc w:val="center"/>
              <w:rPr>
                <w:rFonts w:ascii="Arial" w:hAnsi="Arial" w:cs="Arial"/>
                <w:szCs w:val="36"/>
                <w:lang w:val="es-SV" w:eastAsia="es-SV"/>
              </w:rPr>
            </w:pPr>
            <w:r w:rsidRPr="0032423B">
              <w:rPr>
                <w:rFonts w:ascii="Museo Sans 300" w:hAnsi="Museo Sans 300" w:cs="Arial"/>
                <w:b/>
                <w:bCs/>
                <w:spacing w:val="8"/>
                <w:kern w:val="24"/>
                <w:szCs w:val="24"/>
                <w:lang w:val="es-SV" w:eastAsia="es-SV"/>
              </w:rPr>
              <w:t>PERSPECTIVA</w:t>
            </w:r>
          </w:p>
        </w:tc>
        <w:tc>
          <w:tcPr>
            <w:tcW w:w="1985" w:type="dxa"/>
            <w:shd w:val="clear" w:color="auto" w:fill="auto"/>
            <w:tcMar>
              <w:top w:w="72" w:type="dxa"/>
              <w:left w:w="72" w:type="dxa"/>
              <w:bottom w:w="72" w:type="dxa"/>
              <w:right w:w="72" w:type="dxa"/>
            </w:tcMar>
            <w:vAlign w:val="center"/>
            <w:hideMark/>
          </w:tcPr>
          <w:p w:rsidR="001A5360" w:rsidRPr="0032423B" w:rsidRDefault="001A5360" w:rsidP="00B47701">
            <w:pPr>
              <w:spacing w:line="276" w:lineRule="auto"/>
              <w:ind w:left="158" w:firstLine="130"/>
              <w:jc w:val="center"/>
              <w:rPr>
                <w:rFonts w:ascii="Arial" w:hAnsi="Arial" w:cs="Arial"/>
                <w:szCs w:val="36"/>
                <w:lang w:val="es-SV" w:eastAsia="es-SV"/>
              </w:rPr>
            </w:pPr>
            <w:r w:rsidRPr="0032423B">
              <w:rPr>
                <w:rFonts w:ascii="Museo Sans 300" w:hAnsi="Museo Sans 300" w:cs="Arial"/>
                <w:b/>
                <w:bCs/>
                <w:spacing w:val="8"/>
                <w:kern w:val="24"/>
                <w:szCs w:val="24"/>
                <w:lang w:val="es-SV" w:eastAsia="es-SV"/>
              </w:rPr>
              <w:t>PROYECTADO ANUAL 2021</w:t>
            </w:r>
          </w:p>
        </w:tc>
        <w:tc>
          <w:tcPr>
            <w:tcW w:w="1842" w:type="dxa"/>
            <w:shd w:val="clear" w:color="auto" w:fill="auto"/>
            <w:tcMar>
              <w:top w:w="72" w:type="dxa"/>
              <w:left w:w="72" w:type="dxa"/>
              <w:bottom w:w="72" w:type="dxa"/>
              <w:right w:w="72" w:type="dxa"/>
            </w:tcMar>
            <w:vAlign w:val="center"/>
            <w:hideMark/>
          </w:tcPr>
          <w:p w:rsidR="001A5360" w:rsidRPr="0032423B" w:rsidRDefault="001A5360" w:rsidP="00B47701">
            <w:pPr>
              <w:spacing w:line="276" w:lineRule="auto"/>
              <w:ind w:left="158"/>
              <w:jc w:val="center"/>
              <w:rPr>
                <w:rFonts w:ascii="Arial" w:hAnsi="Arial" w:cs="Arial"/>
                <w:szCs w:val="36"/>
                <w:lang w:val="es-SV" w:eastAsia="es-SV"/>
              </w:rPr>
            </w:pPr>
            <w:r w:rsidRPr="0032423B">
              <w:rPr>
                <w:rFonts w:ascii="Museo Sans 300" w:hAnsi="Museo Sans 300" w:cs="Arial"/>
                <w:b/>
                <w:bCs/>
                <w:spacing w:val="8"/>
                <w:kern w:val="24"/>
                <w:szCs w:val="24"/>
                <w:lang w:val="es-SV" w:eastAsia="es-SV"/>
              </w:rPr>
              <w:t>PROYECTADO A SEPTIEMBRE</w:t>
            </w:r>
          </w:p>
        </w:tc>
        <w:tc>
          <w:tcPr>
            <w:tcW w:w="1790" w:type="dxa"/>
            <w:shd w:val="clear" w:color="auto" w:fill="auto"/>
            <w:tcMar>
              <w:top w:w="72" w:type="dxa"/>
              <w:left w:w="72" w:type="dxa"/>
              <w:bottom w:w="72" w:type="dxa"/>
              <w:right w:w="72" w:type="dxa"/>
            </w:tcMar>
            <w:vAlign w:val="center"/>
            <w:hideMark/>
          </w:tcPr>
          <w:p w:rsidR="001A5360" w:rsidRPr="0032423B" w:rsidRDefault="001A5360" w:rsidP="00B47701">
            <w:pPr>
              <w:spacing w:line="276" w:lineRule="auto"/>
              <w:ind w:left="158"/>
              <w:jc w:val="center"/>
              <w:rPr>
                <w:rFonts w:ascii="Arial" w:hAnsi="Arial" w:cs="Arial"/>
                <w:szCs w:val="36"/>
                <w:lang w:val="es-SV" w:eastAsia="es-SV"/>
              </w:rPr>
            </w:pPr>
            <w:r w:rsidRPr="0032423B">
              <w:rPr>
                <w:rFonts w:ascii="Museo Sans 300" w:hAnsi="Museo Sans 300" w:cs="Arial"/>
                <w:b/>
                <w:bCs/>
                <w:spacing w:val="8"/>
                <w:kern w:val="24"/>
                <w:szCs w:val="24"/>
                <w:lang w:val="es-SV" w:eastAsia="es-SV"/>
              </w:rPr>
              <w:t>CUMPLIMIENTO A JUNIO</w:t>
            </w:r>
          </w:p>
        </w:tc>
        <w:tc>
          <w:tcPr>
            <w:tcW w:w="1557" w:type="dxa"/>
            <w:shd w:val="clear" w:color="auto" w:fill="auto"/>
            <w:tcMar>
              <w:top w:w="72" w:type="dxa"/>
              <w:left w:w="72" w:type="dxa"/>
              <w:bottom w:w="72" w:type="dxa"/>
              <w:right w:w="72" w:type="dxa"/>
            </w:tcMar>
            <w:vAlign w:val="center"/>
            <w:hideMark/>
          </w:tcPr>
          <w:p w:rsidR="001A5360" w:rsidRPr="0032423B" w:rsidRDefault="001A5360" w:rsidP="00B47701">
            <w:pPr>
              <w:spacing w:line="276" w:lineRule="auto"/>
              <w:jc w:val="center"/>
              <w:rPr>
                <w:rFonts w:ascii="Arial" w:hAnsi="Arial" w:cs="Arial"/>
                <w:szCs w:val="36"/>
                <w:lang w:val="es-SV" w:eastAsia="es-SV"/>
              </w:rPr>
            </w:pPr>
            <w:r w:rsidRPr="0032423B">
              <w:rPr>
                <w:rFonts w:ascii="Museo Sans 300" w:hAnsi="Museo Sans 300" w:cs="Arial"/>
                <w:b/>
                <w:bCs/>
                <w:spacing w:val="8"/>
                <w:kern w:val="24"/>
                <w:szCs w:val="24"/>
                <w:lang w:val="es-SV" w:eastAsia="es-SV"/>
              </w:rPr>
              <w:t>RESULTADO EN BASE AL 100% POR PERSPECTIVA</w:t>
            </w:r>
          </w:p>
        </w:tc>
      </w:tr>
      <w:tr w:rsidR="00225DB7" w:rsidRPr="0032423B" w:rsidTr="00225DB7">
        <w:trPr>
          <w:trHeight w:val="423"/>
        </w:trPr>
        <w:tc>
          <w:tcPr>
            <w:tcW w:w="1838"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171"/>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Financiera.</w:t>
            </w:r>
          </w:p>
        </w:tc>
        <w:tc>
          <w:tcPr>
            <w:tcW w:w="1985"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35.71%</w:t>
            </w:r>
          </w:p>
        </w:tc>
        <w:tc>
          <w:tcPr>
            <w:tcW w:w="1842"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29.85%</w:t>
            </w:r>
          </w:p>
        </w:tc>
        <w:tc>
          <w:tcPr>
            <w:tcW w:w="1790"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22.50%</w:t>
            </w:r>
          </w:p>
        </w:tc>
        <w:tc>
          <w:tcPr>
            <w:tcW w:w="1557"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jc w:val="center"/>
              <w:rPr>
                <w:rFonts w:ascii="Arial" w:hAnsi="Arial" w:cs="Arial"/>
                <w:szCs w:val="36"/>
                <w:lang w:val="es-SV" w:eastAsia="es-SV"/>
              </w:rPr>
            </w:pPr>
            <w:r w:rsidRPr="0032423B">
              <w:rPr>
                <w:rFonts w:ascii="Museo Sans 300" w:eastAsia="PMingLiU" w:hAnsi="Museo Sans 300"/>
                <w:b/>
                <w:bCs/>
                <w:kern w:val="24"/>
                <w:szCs w:val="24"/>
                <w:lang w:val="es-SV" w:eastAsia="es-SV"/>
              </w:rPr>
              <w:t>75.37%</w:t>
            </w:r>
          </w:p>
        </w:tc>
      </w:tr>
      <w:tr w:rsidR="00225DB7" w:rsidRPr="0032423B" w:rsidTr="00225DB7">
        <w:trPr>
          <w:trHeight w:val="527"/>
        </w:trPr>
        <w:tc>
          <w:tcPr>
            <w:tcW w:w="1838"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171"/>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Inversionistas y Clientes.</w:t>
            </w:r>
          </w:p>
        </w:tc>
        <w:tc>
          <w:tcPr>
            <w:tcW w:w="1985"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7.15%</w:t>
            </w:r>
          </w:p>
        </w:tc>
        <w:tc>
          <w:tcPr>
            <w:tcW w:w="1842"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spacing w:val="8"/>
                <w:kern w:val="24"/>
                <w:szCs w:val="24"/>
                <w:lang w:val="es-SV" w:eastAsia="es-SV"/>
              </w:rPr>
              <w:t>7.15%</w:t>
            </w:r>
          </w:p>
        </w:tc>
        <w:tc>
          <w:tcPr>
            <w:tcW w:w="1790"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spacing w:val="8"/>
                <w:kern w:val="24"/>
                <w:szCs w:val="24"/>
                <w:lang w:val="es-SV" w:eastAsia="es-SV"/>
              </w:rPr>
              <w:t>7.15%</w:t>
            </w:r>
          </w:p>
        </w:tc>
        <w:tc>
          <w:tcPr>
            <w:tcW w:w="1557"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jc w:val="center"/>
              <w:rPr>
                <w:rFonts w:ascii="Arial" w:hAnsi="Arial" w:cs="Arial"/>
                <w:szCs w:val="36"/>
                <w:lang w:val="es-SV" w:eastAsia="es-SV"/>
              </w:rPr>
            </w:pPr>
            <w:r w:rsidRPr="0032423B">
              <w:rPr>
                <w:rFonts w:ascii="Museo Sans 300" w:eastAsia="Calibri" w:hAnsi="Museo Sans 300" w:cs="Arial"/>
                <w:kern w:val="24"/>
                <w:szCs w:val="24"/>
                <w:lang w:val="es-SV" w:eastAsia="es-SV"/>
              </w:rPr>
              <w:t>100.00%</w:t>
            </w:r>
          </w:p>
        </w:tc>
      </w:tr>
      <w:tr w:rsidR="00225DB7" w:rsidRPr="0032423B" w:rsidTr="00225DB7">
        <w:trPr>
          <w:trHeight w:val="604"/>
        </w:trPr>
        <w:tc>
          <w:tcPr>
            <w:tcW w:w="1838"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171"/>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Procesos y</w:t>
            </w:r>
          </w:p>
          <w:p w:rsidR="001A5360" w:rsidRPr="0032423B" w:rsidRDefault="001A5360" w:rsidP="00B47701">
            <w:pPr>
              <w:spacing w:line="276" w:lineRule="auto"/>
              <w:ind w:left="171"/>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Tecnología.</w:t>
            </w:r>
          </w:p>
        </w:tc>
        <w:tc>
          <w:tcPr>
            <w:tcW w:w="1985"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7.15%</w:t>
            </w:r>
          </w:p>
        </w:tc>
        <w:tc>
          <w:tcPr>
            <w:tcW w:w="1842"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spacing w:val="8"/>
                <w:kern w:val="24"/>
                <w:szCs w:val="24"/>
                <w:lang w:val="es-SV" w:eastAsia="es-SV"/>
              </w:rPr>
              <w:t>6.79%</w:t>
            </w:r>
          </w:p>
        </w:tc>
        <w:tc>
          <w:tcPr>
            <w:tcW w:w="1790"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spacing w:val="8"/>
                <w:kern w:val="24"/>
                <w:szCs w:val="24"/>
                <w:lang w:val="es-SV" w:eastAsia="es-SV"/>
              </w:rPr>
              <w:t>3.22%</w:t>
            </w:r>
          </w:p>
        </w:tc>
        <w:tc>
          <w:tcPr>
            <w:tcW w:w="1557"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jc w:val="center"/>
              <w:rPr>
                <w:rFonts w:ascii="Arial" w:hAnsi="Arial" w:cs="Arial"/>
                <w:szCs w:val="36"/>
                <w:lang w:val="es-SV" w:eastAsia="es-SV"/>
              </w:rPr>
            </w:pPr>
            <w:r w:rsidRPr="0032423B">
              <w:rPr>
                <w:rFonts w:ascii="Museo Sans 300" w:eastAsia="Calibri" w:hAnsi="Museo Sans 300" w:cs="Arial"/>
                <w:kern w:val="24"/>
                <w:szCs w:val="24"/>
                <w:lang w:val="es-SV" w:eastAsia="es-SV"/>
              </w:rPr>
              <w:t>47.42%</w:t>
            </w:r>
          </w:p>
        </w:tc>
      </w:tr>
      <w:tr w:rsidR="00225DB7" w:rsidRPr="0032423B" w:rsidTr="00225DB7">
        <w:trPr>
          <w:trHeight w:val="330"/>
        </w:trPr>
        <w:tc>
          <w:tcPr>
            <w:tcW w:w="1838"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171"/>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Aprendizaje y Crecimiento.</w:t>
            </w:r>
          </w:p>
        </w:tc>
        <w:tc>
          <w:tcPr>
            <w:tcW w:w="1985"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49.99%</w:t>
            </w:r>
          </w:p>
        </w:tc>
        <w:tc>
          <w:tcPr>
            <w:tcW w:w="1842"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spacing w:val="8"/>
                <w:kern w:val="24"/>
                <w:szCs w:val="24"/>
                <w:lang w:val="es-SV" w:eastAsia="es-SV"/>
              </w:rPr>
              <w:t>38.50%</w:t>
            </w:r>
          </w:p>
        </w:tc>
        <w:tc>
          <w:tcPr>
            <w:tcW w:w="1790"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spacing w:val="8"/>
                <w:kern w:val="24"/>
                <w:szCs w:val="24"/>
                <w:lang w:val="es-SV" w:eastAsia="es-SV"/>
              </w:rPr>
              <w:t>35.51%</w:t>
            </w:r>
          </w:p>
        </w:tc>
        <w:tc>
          <w:tcPr>
            <w:tcW w:w="1557"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jc w:val="center"/>
              <w:rPr>
                <w:rFonts w:ascii="Arial" w:hAnsi="Arial" w:cs="Arial"/>
                <w:szCs w:val="36"/>
                <w:lang w:val="es-SV" w:eastAsia="es-SV"/>
              </w:rPr>
            </w:pPr>
            <w:r w:rsidRPr="0032423B">
              <w:rPr>
                <w:rFonts w:ascii="Museo Sans 300" w:eastAsia="Calibri" w:hAnsi="Museo Sans 300" w:cs="Arial"/>
                <w:kern w:val="24"/>
                <w:szCs w:val="24"/>
                <w:lang w:val="es-SV" w:eastAsia="es-SV"/>
              </w:rPr>
              <w:t>92.23%</w:t>
            </w:r>
          </w:p>
        </w:tc>
      </w:tr>
      <w:tr w:rsidR="00225DB7" w:rsidRPr="0032423B" w:rsidTr="00225DB7">
        <w:trPr>
          <w:trHeight w:val="544"/>
        </w:trPr>
        <w:tc>
          <w:tcPr>
            <w:tcW w:w="1838"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 </w:t>
            </w:r>
          </w:p>
          <w:p w:rsidR="001A5360" w:rsidRPr="0032423B" w:rsidRDefault="001A5360" w:rsidP="00B47701">
            <w:pPr>
              <w:spacing w:line="276" w:lineRule="auto"/>
              <w:ind w:left="720"/>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TOTAL</w:t>
            </w:r>
          </w:p>
          <w:p w:rsidR="001A5360" w:rsidRPr="0032423B" w:rsidRDefault="001A5360" w:rsidP="00B47701">
            <w:pPr>
              <w:spacing w:line="276" w:lineRule="auto"/>
              <w:ind w:left="720"/>
              <w:jc w:val="both"/>
              <w:rPr>
                <w:rFonts w:ascii="Arial" w:hAnsi="Arial" w:cs="Arial"/>
                <w:szCs w:val="36"/>
                <w:lang w:val="es-SV" w:eastAsia="es-SV"/>
              </w:rPr>
            </w:pPr>
            <w:r w:rsidRPr="0032423B">
              <w:rPr>
                <w:rFonts w:ascii="Museo Sans 300" w:hAnsi="Museo Sans 300" w:cs="Arial"/>
                <w:b/>
                <w:bCs/>
                <w:spacing w:val="8"/>
                <w:kern w:val="24"/>
                <w:szCs w:val="24"/>
                <w:lang w:val="es-SV" w:eastAsia="es-SV"/>
              </w:rPr>
              <w:t> </w:t>
            </w:r>
          </w:p>
        </w:tc>
        <w:tc>
          <w:tcPr>
            <w:tcW w:w="1985"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PMingLiU" w:hAnsi="Museo Sans 300" w:cs="Calibri"/>
                <w:b/>
                <w:bCs/>
                <w:spacing w:val="8"/>
                <w:kern w:val="24"/>
                <w:szCs w:val="24"/>
                <w:lang w:val="es-SV" w:eastAsia="es-SV"/>
              </w:rPr>
              <w:t>100.00%</w:t>
            </w:r>
          </w:p>
        </w:tc>
        <w:tc>
          <w:tcPr>
            <w:tcW w:w="1842"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b/>
                <w:bCs/>
                <w:spacing w:val="8"/>
                <w:kern w:val="24"/>
                <w:szCs w:val="24"/>
                <w:lang w:val="es-SV" w:eastAsia="es-SV"/>
              </w:rPr>
              <w:t>82.29%</w:t>
            </w:r>
          </w:p>
        </w:tc>
        <w:tc>
          <w:tcPr>
            <w:tcW w:w="1790"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ind w:left="720"/>
              <w:jc w:val="center"/>
              <w:rPr>
                <w:rFonts w:ascii="Arial" w:hAnsi="Arial" w:cs="Arial"/>
                <w:szCs w:val="36"/>
                <w:lang w:val="es-SV" w:eastAsia="es-SV"/>
              </w:rPr>
            </w:pPr>
            <w:r w:rsidRPr="0032423B">
              <w:rPr>
                <w:rFonts w:ascii="Museo Sans 300" w:eastAsia="Calibri" w:hAnsi="Museo Sans 300" w:cs="Calibri"/>
                <w:b/>
                <w:bCs/>
                <w:spacing w:val="8"/>
                <w:kern w:val="24"/>
                <w:szCs w:val="24"/>
                <w:lang w:val="es-SV" w:eastAsia="es-SV"/>
              </w:rPr>
              <w:t>68.38%</w:t>
            </w:r>
          </w:p>
        </w:tc>
        <w:tc>
          <w:tcPr>
            <w:tcW w:w="1557" w:type="dxa"/>
            <w:shd w:val="clear" w:color="auto" w:fill="auto"/>
            <w:tcMar>
              <w:top w:w="15" w:type="dxa"/>
              <w:left w:w="108" w:type="dxa"/>
              <w:bottom w:w="0" w:type="dxa"/>
              <w:right w:w="108" w:type="dxa"/>
            </w:tcMar>
            <w:vAlign w:val="center"/>
            <w:hideMark/>
          </w:tcPr>
          <w:p w:rsidR="001A5360" w:rsidRPr="0032423B" w:rsidRDefault="001A5360" w:rsidP="00B47701">
            <w:pPr>
              <w:spacing w:line="276" w:lineRule="auto"/>
              <w:jc w:val="center"/>
              <w:rPr>
                <w:rFonts w:ascii="Arial" w:hAnsi="Arial" w:cs="Arial"/>
                <w:szCs w:val="36"/>
                <w:lang w:val="es-SV" w:eastAsia="es-SV"/>
              </w:rPr>
            </w:pPr>
            <w:r w:rsidRPr="0032423B">
              <w:rPr>
                <w:rFonts w:ascii="Museo Sans 300" w:eastAsia="Calibri" w:hAnsi="Museo Sans 300" w:cs="Calibri"/>
                <w:b/>
                <w:bCs/>
                <w:spacing w:val="8"/>
                <w:kern w:val="24"/>
                <w:szCs w:val="24"/>
                <w:lang w:val="es-SV" w:eastAsia="es-SV"/>
              </w:rPr>
              <w:t>83.09%</w:t>
            </w:r>
          </w:p>
        </w:tc>
      </w:tr>
    </w:tbl>
    <w:p w:rsidR="001A5360" w:rsidRDefault="00225DB7" w:rsidP="001A5360">
      <w:pPr>
        <w:pStyle w:val="Sinespaciado"/>
        <w:tabs>
          <w:tab w:val="left" w:pos="284"/>
        </w:tabs>
        <w:spacing w:after="200" w:line="360" w:lineRule="auto"/>
        <w:jc w:val="both"/>
        <w:rPr>
          <w:rFonts w:ascii="Tahoma" w:hAnsi="Tahoma" w:cs="Tahoma"/>
          <w:b/>
          <w:sz w:val="20"/>
          <w:szCs w:val="20"/>
          <w:u w:val="double"/>
          <w:lang w:val="es-SV"/>
        </w:rPr>
      </w:pPr>
      <w:r>
        <w:rPr>
          <w:noProof/>
          <w:lang w:val="es-SV" w:eastAsia="es-SV"/>
        </w:rPr>
        <w:drawing>
          <wp:anchor distT="0" distB="0" distL="114300" distR="114300" simplePos="0" relativeHeight="251660288" behindDoc="1" locked="0" layoutInCell="1" allowOverlap="1">
            <wp:simplePos x="0" y="0"/>
            <wp:positionH relativeFrom="column">
              <wp:posOffset>-89535</wp:posOffset>
            </wp:positionH>
            <wp:positionV relativeFrom="paragraph">
              <wp:posOffset>229235</wp:posOffset>
            </wp:positionV>
            <wp:extent cx="5760720" cy="34632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3463290"/>
                    </a:xfrm>
                    <a:prstGeom prst="rect">
                      <a:avLst/>
                    </a:prstGeom>
                  </pic:spPr>
                </pic:pic>
              </a:graphicData>
            </a:graphic>
            <wp14:sizeRelH relativeFrom="margin">
              <wp14:pctWidth>0</wp14:pctWidth>
            </wp14:sizeRelH>
            <wp14:sizeRelV relativeFrom="margin">
              <wp14:pctHeight>0</wp14:pctHeight>
            </wp14:sizeRelV>
          </wp:anchor>
        </w:drawing>
      </w:r>
    </w:p>
    <w:p w:rsidR="001A5360" w:rsidRDefault="001A5360"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225DB7" w:rsidRDefault="00225DB7" w:rsidP="001A5360">
      <w:pPr>
        <w:pStyle w:val="Sinespaciado"/>
        <w:tabs>
          <w:tab w:val="left" w:pos="284"/>
        </w:tabs>
        <w:spacing w:after="200" w:line="360" w:lineRule="auto"/>
        <w:jc w:val="both"/>
        <w:rPr>
          <w:rFonts w:ascii="Tahoma" w:hAnsi="Tahoma" w:cs="Tahoma"/>
          <w:b/>
          <w:sz w:val="20"/>
          <w:szCs w:val="20"/>
          <w:u w:val="double"/>
          <w:lang w:val="es-SV"/>
        </w:rPr>
      </w:pPr>
    </w:p>
    <w:p w:rsidR="00C25103" w:rsidRDefault="00C25103" w:rsidP="001A5360">
      <w:pPr>
        <w:pStyle w:val="Sinespaciado"/>
        <w:tabs>
          <w:tab w:val="left" w:pos="284"/>
        </w:tabs>
        <w:spacing w:after="200" w:line="360" w:lineRule="auto"/>
        <w:jc w:val="both"/>
        <w:rPr>
          <w:rFonts w:ascii="Tahoma" w:hAnsi="Tahoma" w:cs="Tahoma"/>
          <w:b/>
          <w:sz w:val="20"/>
          <w:szCs w:val="20"/>
          <w:lang w:val="es-SV" w:eastAsia="es-ES"/>
        </w:rPr>
      </w:pPr>
    </w:p>
    <w:p w:rsidR="00C25103" w:rsidRDefault="00C25103" w:rsidP="001A5360">
      <w:pPr>
        <w:pStyle w:val="Sinespaciado"/>
        <w:tabs>
          <w:tab w:val="left" w:pos="284"/>
        </w:tabs>
        <w:spacing w:after="200" w:line="360" w:lineRule="auto"/>
        <w:jc w:val="both"/>
        <w:rPr>
          <w:rFonts w:ascii="Tahoma" w:hAnsi="Tahoma" w:cs="Tahoma"/>
          <w:b/>
          <w:sz w:val="20"/>
          <w:szCs w:val="20"/>
          <w:lang w:val="es-SV" w:eastAsia="es-ES"/>
        </w:rPr>
      </w:pPr>
    </w:p>
    <w:p w:rsidR="00C25103" w:rsidRDefault="00C25103" w:rsidP="001A5360">
      <w:pPr>
        <w:pStyle w:val="Sinespaciado"/>
        <w:tabs>
          <w:tab w:val="left" w:pos="284"/>
        </w:tabs>
        <w:spacing w:after="200" w:line="360" w:lineRule="auto"/>
        <w:jc w:val="both"/>
        <w:rPr>
          <w:rFonts w:ascii="Tahoma" w:hAnsi="Tahoma" w:cs="Tahoma"/>
          <w:b/>
          <w:sz w:val="20"/>
          <w:szCs w:val="20"/>
          <w:lang w:val="es-SV" w:eastAsia="es-ES"/>
        </w:rPr>
      </w:pPr>
    </w:p>
    <w:p w:rsidR="001A5360" w:rsidRPr="00B47FE8" w:rsidRDefault="001A5360" w:rsidP="001A5360">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val="es-SV" w:eastAsia="es-ES"/>
        </w:rPr>
        <w:t xml:space="preserve">Conclusiones: </w:t>
      </w:r>
      <w:r w:rsidRPr="00B47FE8">
        <w:rPr>
          <w:rFonts w:ascii="Tahoma" w:hAnsi="Tahoma" w:cs="Tahoma"/>
          <w:sz w:val="20"/>
          <w:szCs w:val="20"/>
          <w:lang w:eastAsia="es-ES"/>
        </w:rPr>
        <w:t>En términos generales, se ha realizado un avance en la ejecución de las acciones planteadas en el Plan Anual Operativo 2021, teniéndose una calificación general de Muy Bueno, según la escala de calificación del procedimiento definido para el seguimiento, debiendo reforzarse las perspectivas Financiera y Procesos y Tecnología.</w:t>
      </w:r>
    </w:p>
    <w:tbl>
      <w:tblPr>
        <w:tblStyle w:val="Tablaconcuadrcula"/>
        <w:tblW w:w="0" w:type="auto"/>
        <w:tblInd w:w="-142" w:type="dxa"/>
        <w:tblLook w:val="04A0" w:firstRow="1" w:lastRow="0" w:firstColumn="1" w:lastColumn="0" w:noHBand="0" w:noVBand="1"/>
      </w:tblPr>
      <w:tblGrid>
        <w:gridCol w:w="1646"/>
        <w:gridCol w:w="7507"/>
      </w:tblGrid>
      <w:tr w:rsidR="001A5360" w:rsidTr="00B47701">
        <w:tc>
          <w:tcPr>
            <w:tcW w:w="1555" w:type="dxa"/>
          </w:tcPr>
          <w:p w:rsidR="001A5360" w:rsidRDefault="001A5360" w:rsidP="00B47701">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eastAsia="es-ES"/>
              </w:rPr>
              <w:t>Perspectiva</w:t>
            </w:r>
          </w:p>
        </w:tc>
        <w:tc>
          <w:tcPr>
            <w:tcW w:w="7507" w:type="dxa"/>
          </w:tcPr>
          <w:p w:rsidR="001A5360" w:rsidRDefault="001A5360" w:rsidP="00B47701">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eastAsia="es-ES"/>
              </w:rPr>
              <w:t>Principales avances</w:t>
            </w:r>
          </w:p>
        </w:tc>
      </w:tr>
      <w:tr w:rsidR="001A5360" w:rsidTr="00B47701">
        <w:trPr>
          <w:trHeight w:val="1381"/>
        </w:trPr>
        <w:tc>
          <w:tcPr>
            <w:tcW w:w="1555" w:type="dxa"/>
          </w:tcPr>
          <w:p w:rsidR="001A5360" w:rsidRDefault="001A5360" w:rsidP="00B47701">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eastAsia="es-ES"/>
              </w:rPr>
              <w:t>Financiera</w:t>
            </w:r>
          </w:p>
        </w:tc>
        <w:tc>
          <w:tcPr>
            <w:tcW w:w="7507" w:type="dxa"/>
          </w:tcPr>
          <w:p w:rsidR="001A5360" w:rsidRPr="00B47FE8" w:rsidRDefault="001A5360" w:rsidP="00B47701">
            <w:pPr>
              <w:pStyle w:val="Sinespaciado"/>
              <w:tabs>
                <w:tab w:val="left" w:pos="284"/>
              </w:tabs>
              <w:spacing w:after="200"/>
              <w:rPr>
                <w:rFonts w:ascii="Tahoma" w:hAnsi="Tahoma" w:cs="Tahoma"/>
                <w:sz w:val="18"/>
                <w:lang w:val="es-SV"/>
              </w:rPr>
            </w:pPr>
            <w:r w:rsidRPr="00B47FE8">
              <w:rPr>
                <w:rFonts w:ascii="Tahoma" w:hAnsi="Tahoma" w:cs="Tahoma"/>
                <w:sz w:val="18"/>
                <w:lang w:val="es-SV"/>
              </w:rPr>
              <w:t>Recepción de embarcaciones portuarias y reparación naval, con un cumplimiento del 82.50%:</w:t>
            </w:r>
          </w:p>
          <w:p w:rsidR="001A5360" w:rsidRPr="00B47FE8" w:rsidRDefault="001A5360" w:rsidP="00DB55BB">
            <w:pPr>
              <w:pStyle w:val="Sinespaciado"/>
              <w:numPr>
                <w:ilvl w:val="0"/>
                <w:numId w:val="28"/>
              </w:numPr>
              <w:tabs>
                <w:tab w:val="left" w:pos="284"/>
              </w:tabs>
              <w:ind w:left="714" w:hanging="357"/>
              <w:rPr>
                <w:rFonts w:ascii="Tahoma" w:hAnsi="Tahoma" w:cs="Tahoma"/>
                <w:sz w:val="18"/>
                <w:lang w:val="es-SV"/>
              </w:rPr>
            </w:pPr>
            <w:r w:rsidRPr="00B47FE8">
              <w:rPr>
                <w:rFonts w:ascii="Tahoma" w:hAnsi="Tahoma" w:cs="Tahoma"/>
                <w:sz w:val="18"/>
                <w:lang w:val="es-SV"/>
              </w:rPr>
              <w:t>4 embarcaciones reparada en varadero, de 6 programadas.</w:t>
            </w:r>
          </w:p>
          <w:p w:rsidR="001A5360" w:rsidRPr="00B47FE8" w:rsidRDefault="001A5360" w:rsidP="00DB55BB">
            <w:pPr>
              <w:pStyle w:val="Sinespaciado"/>
              <w:numPr>
                <w:ilvl w:val="0"/>
                <w:numId w:val="28"/>
              </w:numPr>
              <w:tabs>
                <w:tab w:val="left" w:pos="284"/>
              </w:tabs>
              <w:ind w:left="714" w:hanging="357"/>
              <w:rPr>
                <w:rFonts w:ascii="Tahoma" w:hAnsi="Tahoma" w:cs="Tahoma"/>
                <w:sz w:val="18"/>
                <w:lang w:val="es-SV"/>
              </w:rPr>
            </w:pPr>
            <w:r w:rsidRPr="00B47FE8">
              <w:rPr>
                <w:rFonts w:ascii="Tahoma" w:hAnsi="Tahoma" w:cs="Tahoma"/>
                <w:sz w:val="18"/>
                <w:lang w:val="es-SV"/>
              </w:rPr>
              <w:t>32 embarcaciones recibidas en muelle, de 33 programadas.</w:t>
            </w:r>
          </w:p>
          <w:p w:rsidR="001A5360" w:rsidRPr="00B47FE8" w:rsidRDefault="001A5360" w:rsidP="00DB55BB">
            <w:pPr>
              <w:pStyle w:val="Sinespaciado"/>
              <w:numPr>
                <w:ilvl w:val="0"/>
                <w:numId w:val="28"/>
              </w:numPr>
              <w:tabs>
                <w:tab w:val="left" w:pos="284"/>
              </w:tabs>
              <w:ind w:left="714" w:hanging="357"/>
              <w:rPr>
                <w:rFonts w:ascii="Tahoma" w:hAnsi="Tahoma" w:cs="Tahoma"/>
                <w:sz w:val="18"/>
                <w:lang w:val="es-SV"/>
              </w:rPr>
            </w:pPr>
            <w:r w:rsidRPr="00B47FE8">
              <w:rPr>
                <w:rFonts w:ascii="Tahoma" w:hAnsi="Tahoma" w:cs="Tahoma"/>
                <w:sz w:val="18"/>
                <w:lang w:val="es-SV"/>
              </w:rPr>
              <w:t>42 servicios de remolcaje brindados, de 37 programados.</w:t>
            </w:r>
          </w:p>
          <w:p w:rsidR="001A5360" w:rsidRDefault="001A5360" w:rsidP="00B47701">
            <w:pPr>
              <w:pStyle w:val="Sinespaciado"/>
              <w:tabs>
                <w:tab w:val="left" w:pos="284"/>
              </w:tabs>
              <w:spacing w:after="200"/>
              <w:rPr>
                <w:rFonts w:ascii="Tahoma" w:hAnsi="Tahoma" w:cs="Tahoma"/>
                <w:sz w:val="18"/>
                <w:lang w:val="es-SV"/>
              </w:rPr>
            </w:pPr>
          </w:p>
          <w:p w:rsidR="001A5360" w:rsidRDefault="001A5360" w:rsidP="00C423F0">
            <w:pPr>
              <w:pStyle w:val="Sinespaciado"/>
              <w:tabs>
                <w:tab w:val="left" w:pos="284"/>
              </w:tabs>
              <w:spacing w:after="200"/>
              <w:jc w:val="both"/>
              <w:rPr>
                <w:rFonts w:ascii="Tahoma" w:hAnsi="Tahoma" w:cs="Tahoma"/>
                <w:sz w:val="18"/>
                <w:lang w:val="es-MX"/>
              </w:rPr>
            </w:pPr>
            <w:r w:rsidRPr="00B47FE8">
              <w:rPr>
                <w:rFonts w:ascii="Tahoma" w:hAnsi="Tahoma" w:cs="Tahoma"/>
                <w:sz w:val="18"/>
                <w:lang w:val="es-SV"/>
              </w:rPr>
              <w:t>Con respecto a la propuesta de Decreto para la transferencia del bien inmueble Ex Planta de Alcohol El Carmen: l</w:t>
            </w:r>
            <w:r w:rsidRPr="00B47FE8">
              <w:rPr>
                <w:rFonts w:ascii="Tahoma" w:hAnsi="Tahoma" w:cs="Tahoma"/>
                <w:sz w:val="18"/>
                <w:lang w:val="es-MX"/>
              </w:rPr>
              <w:t>a Ministra de Relaciones Exteriores remitió con fecha 21 de julio de 2021, un oficio al Honorable Consejo de Ministros solicitando su autorización para que dicho Ministerio proceda con el trámite de donación y transferencia del inmueble; El 21 de septiembre se realizó visita en los inmuebles por parte del Departamento de Contabilidad Gubernamental del Ministerio de Hacienda, para hacer valúo de los mismos.  El 29 de septiembre el Ministerio de Relaciones Exteriores recibió los datos del valúo realizado, determinando un monto de $ 174,000.00.</w:t>
            </w:r>
          </w:p>
          <w:p w:rsidR="001A5360" w:rsidRPr="00B47FE8" w:rsidRDefault="001A5360" w:rsidP="00C423F0">
            <w:pPr>
              <w:pStyle w:val="Sinespaciado"/>
              <w:tabs>
                <w:tab w:val="left" w:pos="284"/>
              </w:tabs>
              <w:spacing w:after="200"/>
              <w:jc w:val="both"/>
              <w:rPr>
                <w:rFonts w:ascii="Tahoma" w:hAnsi="Tahoma" w:cs="Tahoma"/>
                <w:sz w:val="18"/>
                <w:szCs w:val="20"/>
                <w:lang w:val="es-SV" w:eastAsia="es-ES"/>
              </w:rPr>
            </w:pPr>
            <w:r w:rsidRPr="00B47FE8">
              <w:rPr>
                <w:rFonts w:ascii="Tahoma" w:hAnsi="Tahoma" w:cs="Tahoma"/>
                <w:sz w:val="18"/>
                <w:lang w:val="es-SV"/>
              </w:rPr>
              <w:t xml:space="preserve">Limpieza del fondo del frente de atraque. Con una ejecución del 100% con relación a lo programado al tercer trimestre. Se realizaron sondeos de verificación en las fechas: 22 de febrero, 5 de marzo, 28 de abril, 31 de mayo y 24 de junio para comprobar si ha existido algún incremento en los niveles de azolve, en el mes de agosto se realizó la limpieza del frente de atraque y el 31 de agosto se hizo sondeo de verificación para constatar que se cuenta con la profundidad requerida. </w:t>
            </w:r>
          </w:p>
        </w:tc>
      </w:tr>
      <w:tr w:rsidR="001A5360" w:rsidTr="00B47701">
        <w:tc>
          <w:tcPr>
            <w:tcW w:w="1555" w:type="dxa"/>
          </w:tcPr>
          <w:p w:rsidR="001A5360" w:rsidRDefault="001A5360" w:rsidP="00B47701">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eastAsia="es-ES"/>
              </w:rPr>
              <w:t>Inversionistas y clientes</w:t>
            </w:r>
          </w:p>
        </w:tc>
        <w:tc>
          <w:tcPr>
            <w:tcW w:w="7507" w:type="dxa"/>
          </w:tcPr>
          <w:p w:rsidR="001A5360" w:rsidRPr="00B47FE8" w:rsidRDefault="001A5360" w:rsidP="00B47701">
            <w:pPr>
              <w:pStyle w:val="Sinespaciado"/>
              <w:tabs>
                <w:tab w:val="left" w:pos="284"/>
              </w:tabs>
              <w:spacing w:after="200"/>
              <w:jc w:val="both"/>
              <w:rPr>
                <w:rFonts w:ascii="Tahoma" w:hAnsi="Tahoma" w:cs="Tahoma"/>
                <w:b/>
                <w:sz w:val="20"/>
                <w:szCs w:val="20"/>
                <w:lang w:val="es-SV" w:eastAsia="es-ES"/>
              </w:rPr>
            </w:pPr>
            <w:r w:rsidRPr="00B47FE8">
              <w:rPr>
                <w:rFonts w:ascii="Tahoma" w:hAnsi="Tahoma" w:cs="Tahoma"/>
                <w:sz w:val="18"/>
                <w:lang w:val="es-SV"/>
              </w:rPr>
              <w:t>Con una ejecución del 100% de acuerdo a lo planificado al primer trimestre. La guía fue revisada, actualizada y aprobada. Se encuentra disponible en el sitio web de la Corporación. Con el objeto de informar y dar a conocer a los inversionistas interesados, el portafolio de proyectos de inversión,  normativa legal, incentivos fiscales y las ventajas de coinvertir con CORSAIN.</w:t>
            </w:r>
          </w:p>
        </w:tc>
      </w:tr>
      <w:tr w:rsidR="001A5360" w:rsidTr="00B47701">
        <w:tc>
          <w:tcPr>
            <w:tcW w:w="1555" w:type="dxa"/>
          </w:tcPr>
          <w:p w:rsidR="001A5360" w:rsidRDefault="001A5360" w:rsidP="00B47701">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eastAsia="es-ES"/>
              </w:rPr>
              <w:t>Procesos y Tecnología</w:t>
            </w:r>
          </w:p>
        </w:tc>
        <w:tc>
          <w:tcPr>
            <w:tcW w:w="7507" w:type="dxa"/>
          </w:tcPr>
          <w:p w:rsidR="001A5360" w:rsidRPr="00B47FE8" w:rsidRDefault="001A5360" w:rsidP="00C423F0">
            <w:pPr>
              <w:pStyle w:val="Sinespaciado"/>
              <w:tabs>
                <w:tab w:val="left" w:pos="284"/>
              </w:tabs>
              <w:spacing w:after="200"/>
              <w:jc w:val="both"/>
              <w:rPr>
                <w:rFonts w:ascii="Tahoma" w:hAnsi="Tahoma" w:cs="Tahoma"/>
                <w:sz w:val="18"/>
                <w:lang w:val="es-SV"/>
              </w:rPr>
            </w:pPr>
            <w:r w:rsidRPr="00B47FE8">
              <w:rPr>
                <w:rFonts w:ascii="Tahoma" w:hAnsi="Tahoma" w:cs="Tahoma"/>
                <w:sz w:val="18"/>
                <w:lang w:val="es-SV"/>
              </w:rPr>
              <w:t>Propuesta de reforma de ley Orgánica de CORSAIN:</w:t>
            </w:r>
            <w:r w:rsidRPr="00B47FE8">
              <w:rPr>
                <w:rFonts w:ascii="Tahoma" w:hAnsi="Tahoma" w:cs="Tahoma"/>
                <w:sz w:val="18"/>
                <w:lang w:val="es-MX"/>
              </w:rPr>
              <w:t>El 23 de septiembre se sostuvo reunión virtual con designados de las instituciones presididas por cada uno de los Gobernadores que conforman la Asamblea, en la misma se revisó la propuesta de Decreto, habiéndose solicitado se remitieran a CORSAIN las observaciones para ser incluidas en la propuesta de Decreto para ser remitido a los Gobernadores.</w:t>
            </w:r>
          </w:p>
        </w:tc>
      </w:tr>
      <w:tr w:rsidR="001A5360" w:rsidTr="00B47701">
        <w:tc>
          <w:tcPr>
            <w:tcW w:w="1555" w:type="dxa"/>
          </w:tcPr>
          <w:p w:rsidR="001A5360" w:rsidRDefault="001A5360" w:rsidP="00B47701">
            <w:pPr>
              <w:pStyle w:val="Sinespaciado"/>
              <w:tabs>
                <w:tab w:val="left" w:pos="284"/>
              </w:tabs>
              <w:spacing w:after="200" w:line="360" w:lineRule="auto"/>
              <w:jc w:val="both"/>
              <w:rPr>
                <w:rFonts w:ascii="Tahoma" w:hAnsi="Tahoma" w:cs="Tahoma"/>
                <w:b/>
                <w:sz w:val="20"/>
                <w:szCs w:val="20"/>
                <w:lang w:eastAsia="es-ES"/>
              </w:rPr>
            </w:pPr>
            <w:r>
              <w:rPr>
                <w:rFonts w:ascii="Tahoma" w:hAnsi="Tahoma" w:cs="Tahoma"/>
                <w:b/>
                <w:sz w:val="20"/>
                <w:szCs w:val="20"/>
                <w:lang w:eastAsia="es-ES"/>
              </w:rPr>
              <w:t>Aprendizaje y crecimiento</w:t>
            </w:r>
          </w:p>
        </w:tc>
        <w:tc>
          <w:tcPr>
            <w:tcW w:w="7507" w:type="dxa"/>
          </w:tcPr>
          <w:p w:rsidR="001A5360" w:rsidRPr="00B47FE8" w:rsidRDefault="001A5360" w:rsidP="00C423F0">
            <w:pPr>
              <w:pStyle w:val="Sinespaciado"/>
              <w:tabs>
                <w:tab w:val="left" w:pos="284"/>
              </w:tabs>
              <w:spacing w:after="200"/>
              <w:jc w:val="both"/>
              <w:rPr>
                <w:rFonts w:ascii="Tahoma" w:hAnsi="Tahoma" w:cs="Tahoma"/>
                <w:sz w:val="18"/>
                <w:lang w:val="es-SV"/>
              </w:rPr>
            </w:pPr>
            <w:r w:rsidRPr="00B47FE8">
              <w:rPr>
                <w:rFonts w:ascii="Tahoma" w:hAnsi="Tahoma" w:cs="Tahoma"/>
                <w:sz w:val="18"/>
                <w:lang w:val="es-SV"/>
              </w:rPr>
              <w:t>Se elaboró el plan de Capacitación y fue aprobado por la Presidencia. Con una ejecución del 82.79% de acuerdo a lo planificado al tercer trimestre. Se ejecutaron 35 eventos de capacitación.</w:t>
            </w:r>
          </w:p>
        </w:tc>
      </w:tr>
    </w:tbl>
    <w:p w:rsidR="001A5360" w:rsidRPr="00B47FE8" w:rsidRDefault="001A5360" w:rsidP="001A5360">
      <w:pPr>
        <w:pStyle w:val="Sinespaciado"/>
        <w:tabs>
          <w:tab w:val="left" w:pos="284"/>
        </w:tabs>
        <w:spacing w:after="200" w:line="360" w:lineRule="auto"/>
        <w:ind w:left="-142"/>
        <w:jc w:val="both"/>
        <w:rPr>
          <w:rFonts w:ascii="Tahoma" w:hAnsi="Tahoma" w:cs="Tahoma"/>
          <w:b/>
          <w:sz w:val="20"/>
          <w:szCs w:val="20"/>
          <w:lang w:eastAsia="es-ES"/>
        </w:rPr>
      </w:pPr>
    </w:p>
    <w:p w:rsidR="001A5360" w:rsidRPr="00050AB0" w:rsidRDefault="001A5360" w:rsidP="001A5360">
      <w:pPr>
        <w:pStyle w:val="Sinespaciado"/>
        <w:tabs>
          <w:tab w:val="left" w:pos="284"/>
        </w:tabs>
        <w:spacing w:after="200" w:line="360" w:lineRule="auto"/>
        <w:ind w:left="-142"/>
        <w:jc w:val="both"/>
        <w:rPr>
          <w:rFonts w:ascii="Tahoma" w:hAnsi="Tahoma" w:cs="Tahoma"/>
          <w:sz w:val="20"/>
          <w:szCs w:val="20"/>
          <w:lang w:eastAsia="es-ES"/>
        </w:rPr>
      </w:pPr>
      <w:r w:rsidRPr="00FF5FE3">
        <w:rPr>
          <w:rFonts w:ascii="Tahoma" w:hAnsi="Tahoma" w:cs="Tahoma"/>
          <w:sz w:val="20"/>
          <w:szCs w:val="20"/>
          <w:lang w:eastAsia="es-ES"/>
        </w:rPr>
        <w:t>El Consejo Directivo, toma nota de la presentación la cual se agrega al libro de</w:t>
      </w:r>
      <w:r w:rsidRPr="00050AB0">
        <w:rPr>
          <w:rFonts w:ascii="Tahoma" w:hAnsi="Tahoma" w:cs="Tahoma"/>
          <w:sz w:val="20"/>
          <w:szCs w:val="20"/>
          <w:lang w:eastAsia="es-ES"/>
        </w:rPr>
        <w:t xml:space="preserve"> anexos, y ACUERDA:</w:t>
      </w:r>
    </w:p>
    <w:p w:rsidR="001A5360" w:rsidRPr="00050AB0" w:rsidRDefault="001A5360" w:rsidP="001A5360">
      <w:pPr>
        <w:pStyle w:val="Prrafodelista"/>
        <w:spacing w:after="0" w:line="360" w:lineRule="auto"/>
        <w:ind w:left="0"/>
        <w:jc w:val="both"/>
        <w:rPr>
          <w:rFonts w:ascii="Tahoma" w:hAnsi="Tahoma" w:cs="Tahoma"/>
          <w:b/>
          <w:sz w:val="20"/>
          <w:szCs w:val="20"/>
          <w:lang w:val="es-ES" w:eastAsia="es-ES"/>
        </w:rPr>
      </w:pPr>
      <w:r>
        <w:rPr>
          <w:rFonts w:ascii="Tahoma" w:hAnsi="Tahoma" w:cs="Tahoma"/>
          <w:b/>
          <w:sz w:val="20"/>
          <w:szCs w:val="20"/>
          <w:lang w:val="es-ES" w:eastAsia="es-ES"/>
        </w:rPr>
        <w:t>A</w:t>
      </w:r>
      <w:r w:rsidRPr="00050AB0">
        <w:rPr>
          <w:rFonts w:ascii="Tahoma" w:hAnsi="Tahoma" w:cs="Tahoma"/>
          <w:b/>
          <w:sz w:val="20"/>
          <w:szCs w:val="20"/>
          <w:lang w:val="es-ES" w:eastAsia="es-ES"/>
        </w:rPr>
        <w:t xml:space="preserve">CUERDO </w:t>
      </w:r>
      <w:r>
        <w:rPr>
          <w:rFonts w:ascii="Tahoma" w:hAnsi="Tahoma" w:cs="Tahoma"/>
          <w:b/>
          <w:sz w:val="20"/>
          <w:szCs w:val="20"/>
          <w:lang w:val="es-ES" w:eastAsia="es-ES"/>
        </w:rPr>
        <w:t>6-1620</w:t>
      </w:r>
      <w:r w:rsidRPr="00050AB0">
        <w:rPr>
          <w:rFonts w:ascii="Tahoma" w:hAnsi="Tahoma" w:cs="Tahoma"/>
          <w:b/>
          <w:sz w:val="20"/>
          <w:szCs w:val="20"/>
          <w:lang w:val="es-ES" w:eastAsia="es-ES"/>
        </w:rPr>
        <w:t>-2021</w:t>
      </w:r>
    </w:p>
    <w:p w:rsidR="001A5360" w:rsidRPr="001A5360" w:rsidRDefault="001A5360" w:rsidP="00DB55BB">
      <w:pPr>
        <w:pStyle w:val="Sinespaciado"/>
        <w:numPr>
          <w:ilvl w:val="0"/>
          <w:numId w:val="30"/>
        </w:numPr>
        <w:tabs>
          <w:tab w:val="left" w:pos="284"/>
        </w:tabs>
        <w:spacing w:after="200" w:line="360" w:lineRule="auto"/>
        <w:jc w:val="both"/>
        <w:rPr>
          <w:rFonts w:ascii="Tahoma" w:hAnsi="Tahoma" w:cs="Tahoma"/>
          <w:sz w:val="20"/>
          <w:lang w:val="es-SV" w:eastAsia="es-SV"/>
        </w:rPr>
      </w:pPr>
      <w:r w:rsidRPr="001A5360">
        <w:rPr>
          <w:rFonts w:ascii="Tahoma" w:hAnsi="Tahoma" w:cs="Tahoma"/>
          <w:sz w:val="20"/>
          <w:lang w:val="es-SV" w:eastAsia="es-SV"/>
        </w:rPr>
        <w:t>Darse por enterados de los resultados de la evaluación del Plan Anual Operativo de CORSAIN, correspondiente al tercer trimestre del año 2021.</w:t>
      </w:r>
    </w:p>
    <w:p w:rsidR="004374AE" w:rsidRPr="00C6166A" w:rsidRDefault="00C6166A" w:rsidP="009F2D73">
      <w:pPr>
        <w:pStyle w:val="Sinespaciado"/>
        <w:numPr>
          <w:ilvl w:val="0"/>
          <w:numId w:val="11"/>
        </w:numPr>
        <w:tabs>
          <w:tab w:val="left" w:pos="0"/>
          <w:tab w:val="left" w:pos="284"/>
        </w:tabs>
        <w:spacing w:after="200" w:line="360" w:lineRule="auto"/>
        <w:ind w:left="0" w:firstLine="0"/>
        <w:jc w:val="both"/>
        <w:rPr>
          <w:rFonts w:ascii="Tahoma" w:hAnsi="Tahoma" w:cs="Tahoma"/>
          <w:lang w:val="es-SV"/>
        </w:rPr>
      </w:pPr>
      <w:r w:rsidRPr="00C6166A">
        <w:rPr>
          <w:rFonts w:ascii="Tahoma" w:hAnsi="Tahoma" w:cs="Tahoma"/>
          <w:b/>
          <w:sz w:val="20"/>
          <w:szCs w:val="20"/>
          <w:u w:val="double"/>
          <w:lang w:val="es-SV"/>
        </w:rPr>
        <w:t>CAPACITACION A DIRECTORES SOBRE EL CODIGO DE ETICA INSTITUCIONAL</w:t>
      </w:r>
      <w:r>
        <w:rPr>
          <w:rFonts w:ascii="Tahoma" w:hAnsi="Tahoma" w:cs="Tahoma"/>
          <w:b/>
          <w:sz w:val="20"/>
          <w:szCs w:val="20"/>
          <w:u w:val="double"/>
          <w:lang w:val="es-SV"/>
        </w:rPr>
        <w:t>.</w:t>
      </w:r>
    </w:p>
    <w:p w:rsidR="000E2FFF" w:rsidRPr="000069A8" w:rsidRDefault="00514C80" w:rsidP="000E2FFF">
      <w:pPr>
        <w:spacing w:after="200" w:line="360" w:lineRule="auto"/>
        <w:jc w:val="both"/>
        <w:rPr>
          <w:rFonts w:ascii="Tahoma" w:hAnsi="Tahoma" w:cs="Tahoma"/>
          <w:i/>
        </w:rPr>
      </w:pPr>
      <w:r w:rsidRPr="00514C80">
        <w:rPr>
          <w:rFonts w:ascii="Tahoma" w:hAnsi="Tahoma" w:cs="Tahoma"/>
          <w:lang w:val="es-ES"/>
        </w:rPr>
        <w:t xml:space="preserve">El Director Presidente </w:t>
      </w:r>
      <w:r w:rsidR="00C25103">
        <w:rPr>
          <w:rFonts w:ascii="Tahoma" w:hAnsi="Tahoma" w:cs="Tahoma"/>
          <w:lang w:val="es-ES"/>
        </w:rPr>
        <w:t>presenta al Consejo Directivo la continuación</w:t>
      </w:r>
      <w:r w:rsidR="00C25103">
        <w:rPr>
          <w:rFonts w:ascii="Tahoma" w:hAnsi="Tahoma" w:cs="Tahoma"/>
          <w:lang w:val="es-SV"/>
        </w:rPr>
        <w:t xml:space="preserve"> a la</w:t>
      </w:r>
      <w:r w:rsidRPr="00514C80">
        <w:rPr>
          <w:rFonts w:ascii="Tahoma" w:hAnsi="Tahoma" w:cs="Tahoma"/>
          <w:lang w:val="es-ES"/>
        </w:rPr>
        <w:t xml:space="preserve"> CAPACITACION A DIRECTORES SOBRE EL CODIGO DE ETICA INSTITUCIONAL.</w:t>
      </w:r>
      <w:r>
        <w:rPr>
          <w:rFonts w:ascii="Tahoma" w:hAnsi="Tahoma" w:cs="Tahoma"/>
        </w:rPr>
        <w:t>, cede la palabra al Licenciado Danilo Ramos, Gerente General, y</w:t>
      </w:r>
      <w:r w:rsidR="00C25103">
        <w:rPr>
          <w:rFonts w:ascii="Tahoma" w:hAnsi="Tahoma" w:cs="Tahoma"/>
        </w:rPr>
        <w:t xml:space="preserve"> recuerda a los miembros del Consejo,</w:t>
      </w:r>
      <w:r>
        <w:rPr>
          <w:rFonts w:ascii="Tahoma" w:hAnsi="Tahoma" w:cs="Tahoma"/>
        </w:rPr>
        <w:t xml:space="preserve"> </w:t>
      </w:r>
      <w:r w:rsidR="009607BA" w:rsidRPr="007A1E44">
        <w:rPr>
          <w:rFonts w:ascii="Tahoma" w:hAnsi="Tahoma" w:cs="Tahoma"/>
        </w:rPr>
        <w:t>sobre l</w:t>
      </w:r>
      <w:r w:rsidR="00C25103">
        <w:rPr>
          <w:rFonts w:ascii="Tahoma" w:hAnsi="Tahoma" w:cs="Tahoma"/>
        </w:rPr>
        <w:t xml:space="preserve">a obligación legal de presentarles la </w:t>
      </w:r>
      <w:r w:rsidR="009607BA" w:rsidRPr="007A1E44">
        <w:rPr>
          <w:rFonts w:ascii="Tahoma" w:hAnsi="Tahoma" w:cs="Tahoma"/>
        </w:rPr>
        <w:t>LEY DE ETICA GUBERNAMENTAL Y SU REGLAMENTO</w:t>
      </w:r>
      <w:r w:rsidR="009607BA">
        <w:rPr>
          <w:rFonts w:ascii="Tahoma" w:hAnsi="Tahoma" w:cs="Tahoma"/>
        </w:rPr>
        <w:t xml:space="preserve">, </w:t>
      </w:r>
      <w:r w:rsidR="009607BA" w:rsidRPr="0018449B">
        <w:rPr>
          <w:rFonts w:ascii="Tahoma" w:hAnsi="Tahoma" w:cs="Tahoma"/>
          <w:lang w:val="es-ES"/>
        </w:rPr>
        <w:t xml:space="preserve">en cuatro sesiones del Consejo Directivo de una hora cada sesión, </w:t>
      </w:r>
      <w:r w:rsidR="00E47EF2">
        <w:rPr>
          <w:rFonts w:ascii="Tahoma" w:hAnsi="Tahoma" w:cs="Tahoma"/>
          <w:lang w:val="es-ES"/>
        </w:rPr>
        <w:t>con</w:t>
      </w:r>
      <w:r w:rsidR="00225DB7">
        <w:rPr>
          <w:rFonts w:ascii="Tahoma" w:hAnsi="Tahoma" w:cs="Tahoma"/>
          <w:lang w:val="es-ES"/>
        </w:rPr>
        <w:t xml:space="preserve">tinuando este día con la tercera jornada. </w:t>
      </w:r>
      <w:r w:rsidR="009607BA" w:rsidRPr="003F6AC4">
        <w:rPr>
          <w:rFonts w:ascii="Tahoma" w:hAnsi="Tahoma" w:cs="Tahoma"/>
          <w:lang w:val="es-ES"/>
        </w:rPr>
        <w:t xml:space="preserve">Entre los temas vistos tenemos: </w:t>
      </w:r>
      <w:r w:rsidR="000E2FFF" w:rsidRPr="000069A8">
        <w:rPr>
          <w:rFonts w:ascii="Tahoma" w:hAnsi="Tahoma" w:cs="Tahoma"/>
          <w:i/>
        </w:rPr>
        <w:t>Forma de integrar las comisiones de ética, composición actual de la Comisión de Ética de la Corporación, funciones de las comisiones de ética reguladas en el artículo 27 de la referida ley, informes solicitados por el Tribunal de Ética Gubernamental.</w:t>
      </w:r>
    </w:p>
    <w:p w:rsidR="00514C80" w:rsidRPr="00050AB0" w:rsidRDefault="00514C80" w:rsidP="00514C80">
      <w:pPr>
        <w:pStyle w:val="Sinespaciado"/>
        <w:tabs>
          <w:tab w:val="left" w:pos="284"/>
        </w:tabs>
        <w:spacing w:after="200" w:line="360" w:lineRule="auto"/>
        <w:ind w:left="-142"/>
        <w:jc w:val="both"/>
        <w:rPr>
          <w:rFonts w:ascii="Tahoma" w:hAnsi="Tahoma" w:cs="Tahoma"/>
          <w:sz w:val="20"/>
          <w:szCs w:val="20"/>
          <w:lang w:eastAsia="es-ES"/>
        </w:rPr>
      </w:pPr>
      <w:r w:rsidRPr="003F6AC4">
        <w:rPr>
          <w:rFonts w:ascii="Tahoma" w:hAnsi="Tahoma" w:cs="Tahoma"/>
          <w:sz w:val="20"/>
          <w:szCs w:val="20"/>
          <w:lang w:eastAsia="es-ES"/>
        </w:rPr>
        <w:t xml:space="preserve">El Consejo Directivo, toma nota de la presentación </w:t>
      </w:r>
      <w:r w:rsidR="00B80BEB" w:rsidRPr="003F6AC4">
        <w:rPr>
          <w:rFonts w:ascii="Tahoma" w:hAnsi="Tahoma" w:cs="Tahoma"/>
          <w:sz w:val="20"/>
          <w:szCs w:val="20"/>
          <w:lang w:eastAsia="es-ES"/>
        </w:rPr>
        <w:t>la</w:t>
      </w:r>
      <w:r w:rsidRPr="003F6AC4">
        <w:rPr>
          <w:rFonts w:ascii="Tahoma" w:hAnsi="Tahoma" w:cs="Tahoma"/>
          <w:sz w:val="20"/>
          <w:szCs w:val="20"/>
          <w:lang w:eastAsia="es-ES"/>
        </w:rPr>
        <w:t xml:space="preserve"> cual se agrega</w:t>
      </w:r>
      <w:r w:rsidRPr="00050AB0">
        <w:rPr>
          <w:rFonts w:ascii="Tahoma" w:hAnsi="Tahoma" w:cs="Tahoma"/>
          <w:sz w:val="20"/>
          <w:szCs w:val="20"/>
          <w:lang w:eastAsia="es-ES"/>
        </w:rPr>
        <w:t xml:space="preserve"> al libro de anexos, y ACUERDA:</w:t>
      </w:r>
    </w:p>
    <w:p w:rsidR="00514C80" w:rsidRPr="00050AB0" w:rsidRDefault="00514C80" w:rsidP="00514C80">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0E2FFF">
        <w:rPr>
          <w:rFonts w:ascii="Tahoma" w:hAnsi="Tahoma" w:cs="Tahoma"/>
          <w:b/>
          <w:sz w:val="20"/>
          <w:szCs w:val="20"/>
          <w:lang w:val="es-ES" w:eastAsia="es-ES"/>
        </w:rPr>
        <w:t>7-1620</w:t>
      </w:r>
      <w:r w:rsidRPr="00050AB0">
        <w:rPr>
          <w:rFonts w:ascii="Tahoma" w:hAnsi="Tahoma" w:cs="Tahoma"/>
          <w:b/>
          <w:sz w:val="20"/>
          <w:szCs w:val="20"/>
          <w:lang w:val="es-ES" w:eastAsia="es-ES"/>
        </w:rPr>
        <w:t>-2021</w:t>
      </w:r>
    </w:p>
    <w:p w:rsidR="00AB0558" w:rsidRPr="009607BA" w:rsidRDefault="00FD55B8" w:rsidP="00DB55BB">
      <w:pPr>
        <w:pStyle w:val="Sinespaciado"/>
        <w:numPr>
          <w:ilvl w:val="0"/>
          <w:numId w:val="13"/>
        </w:numPr>
        <w:tabs>
          <w:tab w:val="left" w:pos="284"/>
        </w:tabs>
        <w:spacing w:after="200" w:line="360" w:lineRule="auto"/>
        <w:jc w:val="both"/>
        <w:rPr>
          <w:rFonts w:ascii="Tahoma" w:hAnsi="Tahoma" w:cs="Tahoma"/>
          <w:sz w:val="20"/>
          <w:lang w:val="es-SV" w:eastAsia="es-SV"/>
        </w:rPr>
      </w:pPr>
      <w:r w:rsidRPr="009607BA">
        <w:rPr>
          <w:rFonts w:ascii="Tahoma" w:hAnsi="Tahoma" w:cs="Tahoma"/>
          <w:sz w:val="20"/>
          <w:lang w:val="es-SV" w:eastAsia="es-SV"/>
        </w:rPr>
        <w:t xml:space="preserve">Dar por recibida </w:t>
      </w:r>
      <w:r w:rsidR="000E2FFF">
        <w:rPr>
          <w:rFonts w:ascii="Tahoma" w:hAnsi="Tahoma" w:cs="Tahoma"/>
          <w:sz w:val="20"/>
          <w:lang w:val="es-SV" w:eastAsia="es-SV"/>
        </w:rPr>
        <w:t>la tercera</w:t>
      </w:r>
      <w:r w:rsidR="007554AB">
        <w:rPr>
          <w:rFonts w:ascii="Tahoma" w:hAnsi="Tahoma" w:cs="Tahoma"/>
          <w:sz w:val="20"/>
          <w:lang w:val="es-SV" w:eastAsia="es-SV"/>
        </w:rPr>
        <w:t xml:space="preserve"> jornada d</w:t>
      </w:r>
      <w:r w:rsidRPr="009607BA">
        <w:rPr>
          <w:rFonts w:ascii="Tahoma" w:hAnsi="Tahoma" w:cs="Tahoma"/>
          <w:sz w:val="20"/>
          <w:lang w:val="es-SV" w:eastAsia="es-SV"/>
        </w:rPr>
        <w:t xml:space="preserve">e capacitación sobre el Código de Ética Institucional de CORSAIN, en cumplimiento a lo establecido por la Ley de Ética Gubernamental Art. 59. </w:t>
      </w:r>
    </w:p>
    <w:p w:rsidR="00536D10" w:rsidRPr="00322565"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9B7C30">
        <w:rPr>
          <w:rFonts w:ascii="Tahoma" w:hAnsi="Tahoma" w:cs="Tahoma"/>
          <w:sz w:val="20"/>
          <w:szCs w:val="20"/>
        </w:rPr>
        <w:t>dieciséis</w:t>
      </w:r>
      <w:r w:rsidR="00C074F3">
        <w:rPr>
          <w:rFonts w:ascii="Tahoma" w:hAnsi="Tahoma" w:cs="Tahoma"/>
          <w:sz w:val="20"/>
          <w:szCs w:val="20"/>
        </w:rPr>
        <w:t xml:space="preserve"> horas</w:t>
      </w:r>
      <w:r w:rsidR="0079115E">
        <w:rPr>
          <w:rFonts w:ascii="Tahoma" w:hAnsi="Tahoma" w:cs="Tahoma"/>
          <w:sz w:val="20"/>
          <w:szCs w:val="20"/>
        </w:rPr>
        <w:t xml:space="preserve"> con </w:t>
      </w:r>
      <w:r w:rsidR="00681895">
        <w:rPr>
          <w:rFonts w:ascii="Tahoma" w:hAnsi="Tahoma" w:cs="Tahoma"/>
          <w:sz w:val="20"/>
          <w:szCs w:val="20"/>
        </w:rPr>
        <w:t>cincuenta</w:t>
      </w:r>
      <w:r w:rsidR="00281B5A">
        <w:rPr>
          <w:rFonts w:ascii="Tahoma" w:hAnsi="Tahoma" w:cs="Tahoma"/>
          <w:sz w:val="20"/>
          <w:szCs w:val="20"/>
        </w:rPr>
        <w:t xml:space="preserve"> y cinco</w:t>
      </w:r>
      <w:r w:rsidR="0079115E">
        <w:rPr>
          <w:rFonts w:ascii="Tahoma" w:hAnsi="Tahoma" w:cs="Tahoma"/>
          <w:sz w:val="20"/>
          <w:szCs w:val="20"/>
        </w:rPr>
        <w:t xml:space="preserve"> 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281B5A">
        <w:rPr>
          <w:rFonts w:ascii="Tahoma" w:hAnsi="Tahoma" w:cs="Tahoma"/>
          <w:sz w:val="20"/>
          <w:szCs w:val="20"/>
        </w:rPr>
        <w:t xml:space="preserve">veinticuatro </w:t>
      </w:r>
      <w:r w:rsidR="00681895">
        <w:rPr>
          <w:rFonts w:ascii="Tahoma" w:hAnsi="Tahoma" w:cs="Tahoma"/>
          <w:sz w:val="20"/>
          <w:szCs w:val="20"/>
        </w:rPr>
        <w:t>de noviembre</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r w:rsidR="00322565">
        <w:rPr>
          <w:rFonts w:ascii="Tahoma" w:hAnsi="Tahoma" w:cs="Tahoma"/>
          <w:sz w:val="20"/>
          <w:szCs w:val="20"/>
        </w:rPr>
        <w:t xml:space="preserve"> </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7759ED" w:rsidTr="002410AD">
        <w:trPr>
          <w:trHeight w:val="1286"/>
        </w:trPr>
        <w:tc>
          <w:tcPr>
            <w:tcW w:w="4678" w:type="dxa"/>
            <w:shd w:val="clear" w:color="auto" w:fill="auto"/>
          </w:tcPr>
          <w:p w:rsidR="001D7E89" w:rsidRPr="007759ED" w:rsidRDefault="001D7E89" w:rsidP="002410AD">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2410AD">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2410AD">
            <w:pPr>
              <w:jc w:val="both"/>
              <w:rPr>
                <w:rFonts w:ascii="Tahoma" w:hAnsi="Tahoma" w:cs="Tahoma"/>
                <w:lang w:val="es-SV"/>
              </w:rPr>
            </w:pPr>
            <w:r w:rsidRPr="007759ED">
              <w:rPr>
                <w:rFonts w:ascii="Tahoma" w:hAnsi="Tahoma" w:cs="Tahoma"/>
                <w:b/>
                <w:lang w:val="es-SV"/>
              </w:rPr>
              <w:t>DIRECTOR PRESIDENTE</w:t>
            </w:r>
          </w:p>
        </w:tc>
        <w:tc>
          <w:tcPr>
            <w:tcW w:w="4528" w:type="dxa"/>
            <w:shd w:val="clear" w:color="auto" w:fill="auto"/>
          </w:tcPr>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2410AD">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2410AD">
        <w:trPr>
          <w:trHeight w:val="571"/>
        </w:trPr>
        <w:tc>
          <w:tcPr>
            <w:tcW w:w="4678" w:type="dxa"/>
            <w:shd w:val="clear" w:color="auto" w:fill="auto"/>
          </w:tcPr>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2410AD">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2410AD">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603431" w:rsidRDefault="00603431"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ED50CF" w:rsidRPr="007759ED" w:rsidRDefault="00ED50CF" w:rsidP="00ED50CF">
            <w:pPr>
              <w:rPr>
                <w:rFonts w:ascii="Tahoma" w:hAnsi="Tahoma" w:cs="Tahoma"/>
                <w:b/>
                <w:lang w:val="es-SV"/>
              </w:rPr>
            </w:pPr>
            <w:r w:rsidRPr="007759ED">
              <w:rPr>
                <w:rFonts w:ascii="Tahoma" w:hAnsi="Tahoma" w:cs="Tahoma"/>
                <w:b/>
                <w:lang w:val="es-SV"/>
              </w:rPr>
              <w:t>DRA. TERESA DEL CARMEN FLORES DE GUEVARA</w:t>
            </w:r>
          </w:p>
          <w:p w:rsidR="00FF04DB" w:rsidRPr="007759ED" w:rsidRDefault="00982EDC" w:rsidP="002410AD">
            <w:pPr>
              <w:rPr>
                <w:rFonts w:ascii="Tahoma" w:hAnsi="Tahoma" w:cs="Tahoma"/>
                <w:b/>
                <w:lang w:val="es-SV"/>
              </w:rPr>
            </w:pPr>
            <w:r w:rsidRPr="007759ED">
              <w:rPr>
                <w:rFonts w:ascii="Tahoma" w:hAnsi="Tahoma" w:cs="Tahoma"/>
                <w:b/>
                <w:lang w:val="es-SV"/>
              </w:rPr>
              <w:t>DIRECTOR PROPIETARIO</w:t>
            </w:r>
          </w:p>
          <w:p w:rsidR="001D7E89" w:rsidRPr="007759ED"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603431" w:rsidRPr="007759ED" w:rsidRDefault="00603431"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27605B" w:rsidRDefault="0027605B" w:rsidP="002410AD">
            <w:pPr>
              <w:rPr>
                <w:rFonts w:ascii="Tahoma" w:hAnsi="Tahoma" w:cs="Tahoma"/>
                <w:b/>
                <w:lang w:val="es-SV"/>
              </w:rPr>
            </w:pPr>
            <w:r>
              <w:rPr>
                <w:rFonts w:ascii="Tahoma" w:hAnsi="Tahoma" w:cs="Tahoma"/>
                <w:b/>
                <w:lang w:val="es-SV"/>
              </w:rPr>
              <w:t>_________________________________</w:t>
            </w:r>
          </w:p>
          <w:p w:rsidR="00ED50CF" w:rsidRDefault="00ED50CF" w:rsidP="00ED50CF">
            <w:pPr>
              <w:jc w:val="both"/>
              <w:rPr>
                <w:rFonts w:ascii="Tahoma" w:hAnsi="Tahoma" w:cs="Tahoma"/>
                <w:b/>
                <w:lang w:val="es-SV"/>
              </w:rPr>
            </w:pPr>
            <w:r>
              <w:rPr>
                <w:rFonts w:ascii="Tahoma" w:hAnsi="Tahoma" w:cs="Tahoma"/>
                <w:b/>
                <w:lang w:val="es-SV"/>
              </w:rPr>
              <w:t>LICENCIADO JOSE GERARDO HERNANDEZ RIVERA.</w:t>
            </w:r>
          </w:p>
          <w:p w:rsidR="001D7E89" w:rsidRPr="007759ED" w:rsidRDefault="0027605B" w:rsidP="00AD0C0F">
            <w:pPr>
              <w:jc w:val="both"/>
              <w:rPr>
                <w:rFonts w:ascii="Tahoma" w:hAnsi="Tahoma" w:cs="Tahoma"/>
                <w:lang w:val="es-SV"/>
              </w:rPr>
            </w:pPr>
            <w:r w:rsidRPr="007759ED">
              <w:rPr>
                <w:rFonts w:ascii="Tahoma" w:hAnsi="Tahoma" w:cs="Tahoma"/>
                <w:b/>
                <w:lang w:val="es-SV"/>
              </w:rPr>
              <w:t>DIRECTOR SUPLENTE.</w:t>
            </w:r>
          </w:p>
        </w:tc>
        <w:tc>
          <w:tcPr>
            <w:tcW w:w="4528" w:type="dxa"/>
            <w:shd w:val="clear" w:color="auto" w:fill="auto"/>
          </w:tcPr>
          <w:p w:rsidR="001D7E89" w:rsidRDefault="001D7E89" w:rsidP="002410AD">
            <w:pPr>
              <w:jc w:val="both"/>
              <w:rPr>
                <w:rFonts w:ascii="Tahoma" w:hAnsi="Tahoma" w:cs="Tahoma"/>
                <w:b/>
                <w:lang w:val="es-SV"/>
              </w:rPr>
            </w:pPr>
            <w:r w:rsidRPr="007759ED">
              <w:rPr>
                <w:rFonts w:ascii="Tahoma" w:hAnsi="Tahoma" w:cs="Tahoma"/>
                <w:b/>
                <w:lang w:val="es-SV"/>
              </w:rPr>
              <w:tab/>
            </w:r>
          </w:p>
          <w:p w:rsidR="00603431" w:rsidRPr="007759ED" w:rsidRDefault="00603431"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2410AD">
            <w:pPr>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2410AD">
            <w:pPr>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2410AD">
            <w:pPr>
              <w:jc w:val="both"/>
              <w:rPr>
                <w:rFonts w:ascii="Tahoma" w:hAnsi="Tahoma" w:cs="Tahoma"/>
                <w:b/>
                <w:lang w:val="es-SV"/>
              </w:rPr>
            </w:pPr>
          </w:p>
          <w:p w:rsidR="001D7E89" w:rsidRPr="007759ED" w:rsidRDefault="001D7E89" w:rsidP="002410AD">
            <w:pPr>
              <w:jc w:val="both"/>
              <w:rPr>
                <w:rFonts w:ascii="Tahoma" w:hAnsi="Tahoma" w:cs="Tahoma"/>
                <w:b/>
                <w:lang w:val="es-SV"/>
              </w:rPr>
            </w:pPr>
          </w:p>
          <w:p w:rsidR="00982EDC" w:rsidRDefault="00982EDC" w:rsidP="002410AD">
            <w:pPr>
              <w:jc w:val="both"/>
              <w:rPr>
                <w:rFonts w:ascii="Tahoma" w:hAnsi="Tahoma" w:cs="Tahoma"/>
                <w:b/>
                <w:lang w:val="es-SV"/>
              </w:rPr>
            </w:pPr>
          </w:p>
          <w:p w:rsidR="00603431" w:rsidRPr="007759ED" w:rsidRDefault="00603431" w:rsidP="002410AD">
            <w:pPr>
              <w:jc w:val="both"/>
              <w:rPr>
                <w:rFonts w:ascii="Tahoma" w:hAnsi="Tahoma" w:cs="Tahoma"/>
                <w:b/>
                <w:lang w:val="es-SV"/>
              </w:rPr>
            </w:pPr>
          </w:p>
          <w:p w:rsidR="00982EDC" w:rsidRPr="007759ED" w:rsidRDefault="00982EDC" w:rsidP="002410AD">
            <w:pPr>
              <w:jc w:val="both"/>
              <w:rPr>
                <w:rFonts w:ascii="Tahoma" w:hAnsi="Tahoma" w:cs="Tahoma"/>
                <w:b/>
                <w:lang w:val="es-SV"/>
              </w:rPr>
            </w:pPr>
            <w:r w:rsidRPr="007759ED">
              <w:rPr>
                <w:rFonts w:ascii="Tahoma" w:hAnsi="Tahoma" w:cs="Tahoma"/>
                <w:b/>
                <w:lang w:val="es-SV"/>
              </w:rPr>
              <w:t>______________________________</w:t>
            </w:r>
          </w:p>
          <w:p w:rsidR="00ED50CF" w:rsidRDefault="00ED50CF" w:rsidP="002410AD">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Pr>
                <w:rFonts w:ascii="Tahoma" w:hAnsi="Tahoma" w:cs="Tahoma"/>
                <w:b/>
                <w:lang w:val="es-SV"/>
              </w:rPr>
              <w:t>MARQUEZ.</w:t>
            </w:r>
          </w:p>
          <w:p w:rsidR="00982EDC" w:rsidRPr="007759ED" w:rsidRDefault="00982EDC" w:rsidP="002410AD">
            <w:pPr>
              <w:rPr>
                <w:rFonts w:ascii="Tahoma" w:hAnsi="Tahoma" w:cs="Tahoma"/>
                <w:b/>
                <w:lang w:val="es-SV"/>
              </w:rPr>
            </w:pPr>
            <w:r w:rsidRPr="007759ED">
              <w:rPr>
                <w:rFonts w:ascii="Tahoma" w:hAnsi="Tahoma" w:cs="Tahoma"/>
                <w:b/>
                <w:lang w:val="es-SV"/>
              </w:rPr>
              <w:t>DIRECTOR SUPLENTE</w:t>
            </w:r>
          </w:p>
          <w:p w:rsidR="001D7E89" w:rsidRPr="007759ED" w:rsidRDefault="001D7E89" w:rsidP="002410AD">
            <w:pPr>
              <w:jc w:val="both"/>
              <w:rPr>
                <w:rFonts w:ascii="Tahoma" w:hAnsi="Tahoma" w:cs="Tahoma"/>
                <w:b/>
                <w:lang w:val="es-SV"/>
              </w:rPr>
            </w:pPr>
          </w:p>
          <w:p w:rsidR="006F1476" w:rsidRPr="007759ED" w:rsidRDefault="006F1476" w:rsidP="002410AD">
            <w:pPr>
              <w:rPr>
                <w:rFonts w:ascii="Tahoma" w:hAnsi="Tahoma" w:cs="Tahoma"/>
                <w:b/>
                <w:lang w:val="es-SV"/>
              </w:rPr>
            </w:pPr>
          </w:p>
          <w:p w:rsidR="00982EDC" w:rsidRPr="007759ED" w:rsidRDefault="00982EDC" w:rsidP="002410AD">
            <w:pPr>
              <w:rPr>
                <w:rFonts w:ascii="Tahoma" w:hAnsi="Tahoma" w:cs="Tahoma"/>
                <w:b/>
                <w:lang w:val="es-SV"/>
              </w:rPr>
            </w:pPr>
          </w:p>
          <w:p w:rsidR="00982EDC" w:rsidRPr="007759ED" w:rsidRDefault="00982EDC" w:rsidP="002410AD">
            <w:pPr>
              <w:rPr>
                <w:rFonts w:ascii="Tahoma" w:hAnsi="Tahoma" w:cs="Tahoma"/>
                <w:b/>
                <w:lang w:val="es-SV"/>
              </w:rPr>
            </w:pPr>
          </w:p>
          <w:p w:rsidR="0027605B" w:rsidRPr="007759ED" w:rsidRDefault="0027605B" w:rsidP="002410AD">
            <w:pPr>
              <w:rPr>
                <w:rFonts w:ascii="Tahoma" w:hAnsi="Tahoma" w:cs="Tahoma"/>
                <w:b/>
                <w:lang w:val="es-SV"/>
              </w:rPr>
            </w:pPr>
          </w:p>
          <w:p w:rsidR="0096467F" w:rsidRPr="007759ED" w:rsidRDefault="0096467F" w:rsidP="002410AD">
            <w:pPr>
              <w:jc w:val="both"/>
              <w:rPr>
                <w:rFonts w:ascii="Tahoma" w:hAnsi="Tahoma" w:cs="Tahoma"/>
                <w:b/>
                <w:lang w:val="es-SV"/>
              </w:rPr>
            </w:pPr>
          </w:p>
        </w:tc>
      </w:tr>
      <w:bookmarkEnd w:id="1"/>
    </w:tbl>
    <w:p w:rsidR="00D94E2D" w:rsidRPr="007759ED" w:rsidRDefault="00D94E2D" w:rsidP="001D7E89">
      <w:pPr>
        <w:rPr>
          <w:rFonts w:ascii="Tahoma" w:hAnsi="Tahoma" w:cs="Tahoma"/>
          <w:lang w:val="es-SV"/>
        </w:rPr>
      </w:pPr>
    </w:p>
    <w:sectPr w:rsidR="00D94E2D" w:rsidRPr="007759ED"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72A" w:rsidRDefault="0044672A" w:rsidP="001A7AEF">
      <w:r>
        <w:separator/>
      </w:r>
    </w:p>
  </w:endnote>
  <w:endnote w:type="continuationSeparator" w:id="0">
    <w:p w:rsidR="0044672A" w:rsidRDefault="0044672A"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72A" w:rsidRDefault="0044672A" w:rsidP="001A7AEF">
      <w:r>
        <w:separator/>
      </w:r>
    </w:p>
  </w:footnote>
  <w:footnote w:type="continuationSeparator" w:id="0">
    <w:p w:rsidR="0044672A" w:rsidRDefault="0044672A"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0B84"/>
    <w:multiLevelType w:val="hybridMultilevel"/>
    <w:tmpl w:val="D1DCA3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5D4154"/>
    <w:multiLevelType w:val="hybridMultilevel"/>
    <w:tmpl w:val="02D627E4"/>
    <w:lvl w:ilvl="0" w:tplc="A8B0F3DA">
      <w:start w:val="1"/>
      <w:numFmt w:val="bullet"/>
      <w:lvlText w:val=""/>
      <w:lvlJc w:val="left"/>
      <w:pPr>
        <w:tabs>
          <w:tab w:val="num" w:pos="720"/>
        </w:tabs>
        <w:ind w:left="720" w:hanging="360"/>
      </w:pPr>
      <w:rPr>
        <w:rFonts w:ascii="Wingdings" w:hAnsi="Wingdings" w:hint="default"/>
      </w:rPr>
    </w:lvl>
    <w:lvl w:ilvl="1" w:tplc="ABC071FC" w:tentative="1">
      <w:start w:val="1"/>
      <w:numFmt w:val="bullet"/>
      <w:lvlText w:val=""/>
      <w:lvlJc w:val="left"/>
      <w:pPr>
        <w:tabs>
          <w:tab w:val="num" w:pos="1440"/>
        </w:tabs>
        <w:ind w:left="1440" w:hanging="360"/>
      </w:pPr>
      <w:rPr>
        <w:rFonts w:ascii="Wingdings" w:hAnsi="Wingdings" w:hint="default"/>
      </w:rPr>
    </w:lvl>
    <w:lvl w:ilvl="2" w:tplc="3AE60598" w:tentative="1">
      <w:start w:val="1"/>
      <w:numFmt w:val="bullet"/>
      <w:lvlText w:val=""/>
      <w:lvlJc w:val="left"/>
      <w:pPr>
        <w:tabs>
          <w:tab w:val="num" w:pos="2160"/>
        </w:tabs>
        <w:ind w:left="2160" w:hanging="360"/>
      </w:pPr>
      <w:rPr>
        <w:rFonts w:ascii="Wingdings" w:hAnsi="Wingdings" w:hint="default"/>
      </w:rPr>
    </w:lvl>
    <w:lvl w:ilvl="3" w:tplc="04A0CCF8" w:tentative="1">
      <w:start w:val="1"/>
      <w:numFmt w:val="bullet"/>
      <w:lvlText w:val=""/>
      <w:lvlJc w:val="left"/>
      <w:pPr>
        <w:tabs>
          <w:tab w:val="num" w:pos="2880"/>
        </w:tabs>
        <w:ind w:left="2880" w:hanging="360"/>
      </w:pPr>
      <w:rPr>
        <w:rFonts w:ascii="Wingdings" w:hAnsi="Wingdings" w:hint="default"/>
      </w:rPr>
    </w:lvl>
    <w:lvl w:ilvl="4" w:tplc="D68C6A0E" w:tentative="1">
      <w:start w:val="1"/>
      <w:numFmt w:val="bullet"/>
      <w:lvlText w:val=""/>
      <w:lvlJc w:val="left"/>
      <w:pPr>
        <w:tabs>
          <w:tab w:val="num" w:pos="3600"/>
        </w:tabs>
        <w:ind w:left="3600" w:hanging="360"/>
      </w:pPr>
      <w:rPr>
        <w:rFonts w:ascii="Wingdings" w:hAnsi="Wingdings" w:hint="default"/>
      </w:rPr>
    </w:lvl>
    <w:lvl w:ilvl="5" w:tplc="0CE4C59C" w:tentative="1">
      <w:start w:val="1"/>
      <w:numFmt w:val="bullet"/>
      <w:lvlText w:val=""/>
      <w:lvlJc w:val="left"/>
      <w:pPr>
        <w:tabs>
          <w:tab w:val="num" w:pos="4320"/>
        </w:tabs>
        <w:ind w:left="4320" w:hanging="360"/>
      </w:pPr>
      <w:rPr>
        <w:rFonts w:ascii="Wingdings" w:hAnsi="Wingdings" w:hint="default"/>
      </w:rPr>
    </w:lvl>
    <w:lvl w:ilvl="6" w:tplc="69DA39BE" w:tentative="1">
      <w:start w:val="1"/>
      <w:numFmt w:val="bullet"/>
      <w:lvlText w:val=""/>
      <w:lvlJc w:val="left"/>
      <w:pPr>
        <w:tabs>
          <w:tab w:val="num" w:pos="5040"/>
        </w:tabs>
        <w:ind w:left="5040" w:hanging="360"/>
      </w:pPr>
      <w:rPr>
        <w:rFonts w:ascii="Wingdings" w:hAnsi="Wingdings" w:hint="default"/>
      </w:rPr>
    </w:lvl>
    <w:lvl w:ilvl="7" w:tplc="76507C86" w:tentative="1">
      <w:start w:val="1"/>
      <w:numFmt w:val="bullet"/>
      <w:lvlText w:val=""/>
      <w:lvlJc w:val="left"/>
      <w:pPr>
        <w:tabs>
          <w:tab w:val="num" w:pos="5760"/>
        </w:tabs>
        <w:ind w:left="5760" w:hanging="360"/>
      </w:pPr>
      <w:rPr>
        <w:rFonts w:ascii="Wingdings" w:hAnsi="Wingdings" w:hint="default"/>
      </w:rPr>
    </w:lvl>
    <w:lvl w:ilvl="8" w:tplc="A9AEE77C" w:tentative="1">
      <w:start w:val="1"/>
      <w:numFmt w:val="bullet"/>
      <w:lvlText w:val=""/>
      <w:lvlJc w:val="left"/>
      <w:pPr>
        <w:tabs>
          <w:tab w:val="num" w:pos="6480"/>
        </w:tabs>
        <w:ind w:left="6480" w:hanging="360"/>
      </w:pPr>
      <w:rPr>
        <w:rFonts w:ascii="Wingdings" w:hAnsi="Wingdings" w:hint="default"/>
      </w:rPr>
    </w:lvl>
  </w:abstractNum>
  <w:abstractNum w:abstractNumId="2">
    <w:nsid w:val="102748F1"/>
    <w:multiLevelType w:val="hybridMultilevel"/>
    <w:tmpl w:val="2D2C71F2"/>
    <w:lvl w:ilvl="0" w:tplc="E10AD0C0">
      <w:start w:val="1"/>
      <w:numFmt w:val="bullet"/>
      <w:lvlText w:val="-"/>
      <w:lvlJc w:val="left"/>
      <w:pPr>
        <w:tabs>
          <w:tab w:val="num" w:pos="720"/>
        </w:tabs>
        <w:ind w:left="720" w:hanging="360"/>
      </w:pPr>
      <w:rPr>
        <w:rFonts w:ascii="Times New Roman" w:hAnsi="Times New Roman" w:hint="default"/>
      </w:rPr>
    </w:lvl>
    <w:lvl w:ilvl="1" w:tplc="E08840CA" w:tentative="1">
      <w:start w:val="1"/>
      <w:numFmt w:val="bullet"/>
      <w:lvlText w:val="-"/>
      <w:lvlJc w:val="left"/>
      <w:pPr>
        <w:tabs>
          <w:tab w:val="num" w:pos="1440"/>
        </w:tabs>
        <w:ind w:left="1440" w:hanging="360"/>
      </w:pPr>
      <w:rPr>
        <w:rFonts w:ascii="Times New Roman" w:hAnsi="Times New Roman" w:hint="default"/>
      </w:rPr>
    </w:lvl>
    <w:lvl w:ilvl="2" w:tplc="009CD7C6" w:tentative="1">
      <w:start w:val="1"/>
      <w:numFmt w:val="bullet"/>
      <w:lvlText w:val="-"/>
      <w:lvlJc w:val="left"/>
      <w:pPr>
        <w:tabs>
          <w:tab w:val="num" w:pos="2160"/>
        </w:tabs>
        <w:ind w:left="2160" w:hanging="360"/>
      </w:pPr>
      <w:rPr>
        <w:rFonts w:ascii="Times New Roman" w:hAnsi="Times New Roman" w:hint="default"/>
      </w:rPr>
    </w:lvl>
    <w:lvl w:ilvl="3" w:tplc="4D202CFA" w:tentative="1">
      <w:start w:val="1"/>
      <w:numFmt w:val="bullet"/>
      <w:lvlText w:val="-"/>
      <w:lvlJc w:val="left"/>
      <w:pPr>
        <w:tabs>
          <w:tab w:val="num" w:pos="2880"/>
        </w:tabs>
        <w:ind w:left="2880" w:hanging="360"/>
      </w:pPr>
      <w:rPr>
        <w:rFonts w:ascii="Times New Roman" w:hAnsi="Times New Roman" w:hint="default"/>
      </w:rPr>
    </w:lvl>
    <w:lvl w:ilvl="4" w:tplc="ECCE2F98" w:tentative="1">
      <w:start w:val="1"/>
      <w:numFmt w:val="bullet"/>
      <w:lvlText w:val="-"/>
      <w:lvlJc w:val="left"/>
      <w:pPr>
        <w:tabs>
          <w:tab w:val="num" w:pos="3600"/>
        </w:tabs>
        <w:ind w:left="3600" w:hanging="360"/>
      </w:pPr>
      <w:rPr>
        <w:rFonts w:ascii="Times New Roman" w:hAnsi="Times New Roman" w:hint="default"/>
      </w:rPr>
    </w:lvl>
    <w:lvl w:ilvl="5" w:tplc="44E20362" w:tentative="1">
      <w:start w:val="1"/>
      <w:numFmt w:val="bullet"/>
      <w:lvlText w:val="-"/>
      <w:lvlJc w:val="left"/>
      <w:pPr>
        <w:tabs>
          <w:tab w:val="num" w:pos="4320"/>
        </w:tabs>
        <w:ind w:left="4320" w:hanging="360"/>
      </w:pPr>
      <w:rPr>
        <w:rFonts w:ascii="Times New Roman" w:hAnsi="Times New Roman" w:hint="default"/>
      </w:rPr>
    </w:lvl>
    <w:lvl w:ilvl="6" w:tplc="38EE5C80" w:tentative="1">
      <w:start w:val="1"/>
      <w:numFmt w:val="bullet"/>
      <w:lvlText w:val="-"/>
      <w:lvlJc w:val="left"/>
      <w:pPr>
        <w:tabs>
          <w:tab w:val="num" w:pos="5040"/>
        </w:tabs>
        <w:ind w:left="5040" w:hanging="360"/>
      </w:pPr>
      <w:rPr>
        <w:rFonts w:ascii="Times New Roman" w:hAnsi="Times New Roman" w:hint="default"/>
      </w:rPr>
    </w:lvl>
    <w:lvl w:ilvl="7" w:tplc="124EBEC6" w:tentative="1">
      <w:start w:val="1"/>
      <w:numFmt w:val="bullet"/>
      <w:lvlText w:val="-"/>
      <w:lvlJc w:val="left"/>
      <w:pPr>
        <w:tabs>
          <w:tab w:val="num" w:pos="5760"/>
        </w:tabs>
        <w:ind w:left="5760" w:hanging="360"/>
      </w:pPr>
      <w:rPr>
        <w:rFonts w:ascii="Times New Roman" w:hAnsi="Times New Roman" w:hint="default"/>
      </w:rPr>
    </w:lvl>
    <w:lvl w:ilvl="8" w:tplc="4FFAAA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664FCF"/>
    <w:multiLevelType w:val="hybridMultilevel"/>
    <w:tmpl w:val="FEC45776"/>
    <w:lvl w:ilvl="0" w:tplc="C4FECA5E">
      <w:start w:val="1"/>
      <w:numFmt w:val="upperRoman"/>
      <w:lvlText w:val="%1."/>
      <w:lvlJc w:val="right"/>
      <w:pPr>
        <w:tabs>
          <w:tab w:val="num" w:pos="720"/>
        </w:tabs>
        <w:ind w:left="720" w:hanging="360"/>
      </w:pPr>
    </w:lvl>
    <w:lvl w:ilvl="1" w:tplc="2C6CA8F2" w:tentative="1">
      <w:start w:val="1"/>
      <w:numFmt w:val="upperRoman"/>
      <w:lvlText w:val="%2."/>
      <w:lvlJc w:val="right"/>
      <w:pPr>
        <w:tabs>
          <w:tab w:val="num" w:pos="1440"/>
        </w:tabs>
        <w:ind w:left="1440" w:hanging="360"/>
      </w:pPr>
    </w:lvl>
    <w:lvl w:ilvl="2" w:tplc="C92C1936" w:tentative="1">
      <w:start w:val="1"/>
      <w:numFmt w:val="upperRoman"/>
      <w:lvlText w:val="%3."/>
      <w:lvlJc w:val="right"/>
      <w:pPr>
        <w:tabs>
          <w:tab w:val="num" w:pos="2160"/>
        </w:tabs>
        <w:ind w:left="2160" w:hanging="360"/>
      </w:pPr>
    </w:lvl>
    <w:lvl w:ilvl="3" w:tplc="6FC2E16C" w:tentative="1">
      <w:start w:val="1"/>
      <w:numFmt w:val="upperRoman"/>
      <w:lvlText w:val="%4."/>
      <w:lvlJc w:val="right"/>
      <w:pPr>
        <w:tabs>
          <w:tab w:val="num" w:pos="2880"/>
        </w:tabs>
        <w:ind w:left="2880" w:hanging="360"/>
      </w:pPr>
    </w:lvl>
    <w:lvl w:ilvl="4" w:tplc="9D7E8614" w:tentative="1">
      <w:start w:val="1"/>
      <w:numFmt w:val="upperRoman"/>
      <w:lvlText w:val="%5."/>
      <w:lvlJc w:val="right"/>
      <w:pPr>
        <w:tabs>
          <w:tab w:val="num" w:pos="3600"/>
        </w:tabs>
        <w:ind w:left="3600" w:hanging="360"/>
      </w:pPr>
    </w:lvl>
    <w:lvl w:ilvl="5" w:tplc="1CA071D0" w:tentative="1">
      <w:start w:val="1"/>
      <w:numFmt w:val="upperRoman"/>
      <w:lvlText w:val="%6."/>
      <w:lvlJc w:val="right"/>
      <w:pPr>
        <w:tabs>
          <w:tab w:val="num" w:pos="4320"/>
        </w:tabs>
        <w:ind w:left="4320" w:hanging="360"/>
      </w:pPr>
    </w:lvl>
    <w:lvl w:ilvl="6" w:tplc="DC8EDA20" w:tentative="1">
      <w:start w:val="1"/>
      <w:numFmt w:val="upperRoman"/>
      <w:lvlText w:val="%7."/>
      <w:lvlJc w:val="right"/>
      <w:pPr>
        <w:tabs>
          <w:tab w:val="num" w:pos="5040"/>
        </w:tabs>
        <w:ind w:left="5040" w:hanging="360"/>
      </w:pPr>
    </w:lvl>
    <w:lvl w:ilvl="7" w:tplc="88C0BE0E" w:tentative="1">
      <w:start w:val="1"/>
      <w:numFmt w:val="upperRoman"/>
      <w:lvlText w:val="%8."/>
      <w:lvlJc w:val="right"/>
      <w:pPr>
        <w:tabs>
          <w:tab w:val="num" w:pos="5760"/>
        </w:tabs>
        <w:ind w:left="5760" w:hanging="360"/>
      </w:pPr>
    </w:lvl>
    <w:lvl w:ilvl="8" w:tplc="A7CCDF92" w:tentative="1">
      <w:start w:val="1"/>
      <w:numFmt w:val="upperRoman"/>
      <w:lvlText w:val="%9."/>
      <w:lvlJc w:val="right"/>
      <w:pPr>
        <w:tabs>
          <w:tab w:val="num" w:pos="6480"/>
        </w:tabs>
        <w:ind w:left="6480" w:hanging="360"/>
      </w:pPr>
    </w:lvl>
  </w:abstractNum>
  <w:abstractNum w:abstractNumId="4">
    <w:nsid w:val="10CF0577"/>
    <w:multiLevelType w:val="hybridMultilevel"/>
    <w:tmpl w:val="D9A8AA0C"/>
    <w:lvl w:ilvl="0" w:tplc="1E946494">
      <w:start w:val="1"/>
      <w:numFmt w:val="upperRoman"/>
      <w:lvlText w:val="%1."/>
      <w:lvlJc w:val="right"/>
      <w:pPr>
        <w:tabs>
          <w:tab w:val="num" w:pos="720"/>
        </w:tabs>
        <w:ind w:left="720" w:hanging="360"/>
      </w:pPr>
      <w:rPr>
        <w:b/>
        <w:sz w:val="20"/>
      </w:rPr>
    </w:lvl>
    <w:lvl w:ilvl="1" w:tplc="8CBC92C6" w:tentative="1">
      <w:start w:val="1"/>
      <w:numFmt w:val="upperRoman"/>
      <w:lvlText w:val="%2."/>
      <w:lvlJc w:val="right"/>
      <w:pPr>
        <w:tabs>
          <w:tab w:val="num" w:pos="1440"/>
        </w:tabs>
        <w:ind w:left="1440" w:hanging="360"/>
      </w:pPr>
    </w:lvl>
    <w:lvl w:ilvl="2" w:tplc="3BD00F78" w:tentative="1">
      <w:start w:val="1"/>
      <w:numFmt w:val="upperRoman"/>
      <w:lvlText w:val="%3."/>
      <w:lvlJc w:val="right"/>
      <w:pPr>
        <w:tabs>
          <w:tab w:val="num" w:pos="2160"/>
        </w:tabs>
        <w:ind w:left="2160" w:hanging="360"/>
      </w:pPr>
    </w:lvl>
    <w:lvl w:ilvl="3" w:tplc="DB38A4F2" w:tentative="1">
      <w:start w:val="1"/>
      <w:numFmt w:val="upperRoman"/>
      <w:lvlText w:val="%4."/>
      <w:lvlJc w:val="right"/>
      <w:pPr>
        <w:tabs>
          <w:tab w:val="num" w:pos="2880"/>
        </w:tabs>
        <w:ind w:left="2880" w:hanging="360"/>
      </w:pPr>
    </w:lvl>
    <w:lvl w:ilvl="4" w:tplc="6D02774A" w:tentative="1">
      <w:start w:val="1"/>
      <w:numFmt w:val="upperRoman"/>
      <w:lvlText w:val="%5."/>
      <w:lvlJc w:val="right"/>
      <w:pPr>
        <w:tabs>
          <w:tab w:val="num" w:pos="3600"/>
        </w:tabs>
        <w:ind w:left="3600" w:hanging="360"/>
      </w:pPr>
    </w:lvl>
    <w:lvl w:ilvl="5" w:tplc="CF324028" w:tentative="1">
      <w:start w:val="1"/>
      <w:numFmt w:val="upperRoman"/>
      <w:lvlText w:val="%6."/>
      <w:lvlJc w:val="right"/>
      <w:pPr>
        <w:tabs>
          <w:tab w:val="num" w:pos="4320"/>
        </w:tabs>
        <w:ind w:left="4320" w:hanging="360"/>
      </w:pPr>
    </w:lvl>
    <w:lvl w:ilvl="6" w:tplc="A7B6845A" w:tentative="1">
      <w:start w:val="1"/>
      <w:numFmt w:val="upperRoman"/>
      <w:lvlText w:val="%7."/>
      <w:lvlJc w:val="right"/>
      <w:pPr>
        <w:tabs>
          <w:tab w:val="num" w:pos="5040"/>
        </w:tabs>
        <w:ind w:left="5040" w:hanging="360"/>
      </w:pPr>
    </w:lvl>
    <w:lvl w:ilvl="7" w:tplc="03A66B76" w:tentative="1">
      <w:start w:val="1"/>
      <w:numFmt w:val="upperRoman"/>
      <w:lvlText w:val="%8."/>
      <w:lvlJc w:val="right"/>
      <w:pPr>
        <w:tabs>
          <w:tab w:val="num" w:pos="5760"/>
        </w:tabs>
        <w:ind w:left="5760" w:hanging="360"/>
      </w:pPr>
    </w:lvl>
    <w:lvl w:ilvl="8" w:tplc="FE7691DC" w:tentative="1">
      <w:start w:val="1"/>
      <w:numFmt w:val="upperRoman"/>
      <w:lvlText w:val="%9."/>
      <w:lvlJc w:val="right"/>
      <w:pPr>
        <w:tabs>
          <w:tab w:val="num" w:pos="6480"/>
        </w:tabs>
        <w:ind w:left="6480" w:hanging="360"/>
      </w:pPr>
    </w:lvl>
  </w:abstractNum>
  <w:abstractNum w:abstractNumId="5">
    <w:nsid w:val="11A62F54"/>
    <w:multiLevelType w:val="hybridMultilevel"/>
    <w:tmpl w:val="6ED07F36"/>
    <w:lvl w:ilvl="0" w:tplc="E13671D2">
      <w:start w:val="1"/>
      <w:numFmt w:val="decimal"/>
      <w:lvlText w:val="%1."/>
      <w:lvlJc w:val="left"/>
      <w:pPr>
        <w:ind w:left="644" w:hanging="360"/>
      </w:pPr>
      <w:rPr>
        <w:rFonts w:hint="default"/>
        <w:b/>
        <w:sz w:val="20"/>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7059E"/>
    <w:multiLevelType w:val="hybridMultilevel"/>
    <w:tmpl w:val="D2521150"/>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8">
    <w:nsid w:val="18C74CB9"/>
    <w:multiLevelType w:val="hybridMultilevel"/>
    <w:tmpl w:val="521692FE"/>
    <w:lvl w:ilvl="0" w:tplc="9B1862D2">
      <w:start w:val="1"/>
      <w:numFmt w:val="bullet"/>
      <w:lvlText w:val="-"/>
      <w:lvlJc w:val="left"/>
      <w:pPr>
        <w:tabs>
          <w:tab w:val="num" w:pos="720"/>
        </w:tabs>
        <w:ind w:left="720" w:hanging="360"/>
      </w:pPr>
      <w:rPr>
        <w:rFonts w:ascii="Times New Roman" w:hAnsi="Times New Roman" w:hint="default"/>
      </w:rPr>
    </w:lvl>
    <w:lvl w:ilvl="1" w:tplc="9FF4C560" w:tentative="1">
      <w:start w:val="1"/>
      <w:numFmt w:val="bullet"/>
      <w:lvlText w:val="-"/>
      <w:lvlJc w:val="left"/>
      <w:pPr>
        <w:tabs>
          <w:tab w:val="num" w:pos="1440"/>
        </w:tabs>
        <w:ind w:left="1440" w:hanging="360"/>
      </w:pPr>
      <w:rPr>
        <w:rFonts w:ascii="Times New Roman" w:hAnsi="Times New Roman" w:hint="default"/>
      </w:rPr>
    </w:lvl>
    <w:lvl w:ilvl="2" w:tplc="A21809C0" w:tentative="1">
      <w:start w:val="1"/>
      <w:numFmt w:val="bullet"/>
      <w:lvlText w:val="-"/>
      <w:lvlJc w:val="left"/>
      <w:pPr>
        <w:tabs>
          <w:tab w:val="num" w:pos="2160"/>
        </w:tabs>
        <w:ind w:left="2160" w:hanging="360"/>
      </w:pPr>
      <w:rPr>
        <w:rFonts w:ascii="Times New Roman" w:hAnsi="Times New Roman" w:hint="default"/>
      </w:rPr>
    </w:lvl>
    <w:lvl w:ilvl="3" w:tplc="545EED02" w:tentative="1">
      <w:start w:val="1"/>
      <w:numFmt w:val="bullet"/>
      <w:lvlText w:val="-"/>
      <w:lvlJc w:val="left"/>
      <w:pPr>
        <w:tabs>
          <w:tab w:val="num" w:pos="2880"/>
        </w:tabs>
        <w:ind w:left="2880" w:hanging="360"/>
      </w:pPr>
      <w:rPr>
        <w:rFonts w:ascii="Times New Roman" w:hAnsi="Times New Roman" w:hint="default"/>
      </w:rPr>
    </w:lvl>
    <w:lvl w:ilvl="4" w:tplc="F650091C" w:tentative="1">
      <w:start w:val="1"/>
      <w:numFmt w:val="bullet"/>
      <w:lvlText w:val="-"/>
      <w:lvlJc w:val="left"/>
      <w:pPr>
        <w:tabs>
          <w:tab w:val="num" w:pos="3600"/>
        </w:tabs>
        <w:ind w:left="3600" w:hanging="360"/>
      </w:pPr>
      <w:rPr>
        <w:rFonts w:ascii="Times New Roman" w:hAnsi="Times New Roman" w:hint="default"/>
      </w:rPr>
    </w:lvl>
    <w:lvl w:ilvl="5" w:tplc="F528BEF2" w:tentative="1">
      <w:start w:val="1"/>
      <w:numFmt w:val="bullet"/>
      <w:lvlText w:val="-"/>
      <w:lvlJc w:val="left"/>
      <w:pPr>
        <w:tabs>
          <w:tab w:val="num" w:pos="4320"/>
        </w:tabs>
        <w:ind w:left="4320" w:hanging="360"/>
      </w:pPr>
      <w:rPr>
        <w:rFonts w:ascii="Times New Roman" w:hAnsi="Times New Roman" w:hint="default"/>
      </w:rPr>
    </w:lvl>
    <w:lvl w:ilvl="6" w:tplc="D78A7FCA" w:tentative="1">
      <w:start w:val="1"/>
      <w:numFmt w:val="bullet"/>
      <w:lvlText w:val="-"/>
      <w:lvlJc w:val="left"/>
      <w:pPr>
        <w:tabs>
          <w:tab w:val="num" w:pos="5040"/>
        </w:tabs>
        <w:ind w:left="5040" w:hanging="360"/>
      </w:pPr>
      <w:rPr>
        <w:rFonts w:ascii="Times New Roman" w:hAnsi="Times New Roman" w:hint="default"/>
      </w:rPr>
    </w:lvl>
    <w:lvl w:ilvl="7" w:tplc="098808CE" w:tentative="1">
      <w:start w:val="1"/>
      <w:numFmt w:val="bullet"/>
      <w:lvlText w:val="-"/>
      <w:lvlJc w:val="left"/>
      <w:pPr>
        <w:tabs>
          <w:tab w:val="num" w:pos="5760"/>
        </w:tabs>
        <w:ind w:left="5760" w:hanging="360"/>
      </w:pPr>
      <w:rPr>
        <w:rFonts w:ascii="Times New Roman" w:hAnsi="Times New Roman" w:hint="default"/>
      </w:rPr>
    </w:lvl>
    <w:lvl w:ilvl="8" w:tplc="257C5D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4D2B7B"/>
    <w:multiLevelType w:val="hybridMultilevel"/>
    <w:tmpl w:val="A5B0E19E"/>
    <w:lvl w:ilvl="0" w:tplc="115403FA">
      <w:start w:val="1"/>
      <w:numFmt w:val="lowerLetter"/>
      <w:lvlText w:val="%1)"/>
      <w:lvlJc w:val="left"/>
      <w:pPr>
        <w:tabs>
          <w:tab w:val="num" w:pos="720"/>
        </w:tabs>
        <w:ind w:left="720" w:hanging="360"/>
      </w:pPr>
    </w:lvl>
    <w:lvl w:ilvl="1" w:tplc="E4F05D5E">
      <w:start w:val="2"/>
      <w:numFmt w:val="upperRoman"/>
      <w:lvlText w:val="%2."/>
      <w:lvlJc w:val="right"/>
      <w:pPr>
        <w:tabs>
          <w:tab w:val="num" w:pos="1440"/>
        </w:tabs>
        <w:ind w:left="1440" w:hanging="360"/>
      </w:pPr>
    </w:lvl>
    <w:lvl w:ilvl="2" w:tplc="6A6C30AA" w:tentative="1">
      <w:start w:val="1"/>
      <w:numFmt w:val="lowerLetter"/>
      <w:lvlText w:val="%3)"/>
      <w:lvlJc w:val="left"/>
      <w:pPr>
        <w:tabs>
          <w:tab w:val="num" w:pos="2160"/>
        </w:tabs>
        <w:ind w:left="2160" w:hanging="360"/>
      </w:pPr>
    </w:lvl>
    <w:lvl w:ilvl="3" w:tplc="79066110" w:tentative="1">
      <w:start w:val="1"/>
      <w:numFmt w:val="lowerLetter"/>
      <w:lvlText w:val="%4)"/>
      <w:lvlJc w:val="left"/>
      <w:pPr>
        <w:tabs>
          <w:tab w:val="num" w:pos="2880"/>
        </w:tabs>
        <w:ind w:left="2880" w:hanging="360"/>
      </w:pPr>
    </w:lvl>
    <w:lvl w:ilvl="4" w:tplc="1506F876" w:tentative="1">
      <w:start w:val="1"/>
      <w:numFmt w:val="lowerLetter"/>
      <w:lvlText w:val="%5)"/>
      <w:lvlJc w:val="left"/>
      <w:pPr>
        <w:tabs>
          <w:tab w:val="num" w:pos="3600"/>
        </w:tabs>
        <w:ind w:left="3600" w:hanging="360"/>
      </w:pPr>
    </w:lvl>
    <w:lvl w:ilvl="5" w:tplc="47A85F78" w:tentative="1">
      <w:start w:val="1"/>
      <w:numFmt w:val="lowerLetter"/>
      <w:lvlText w:val="%6)"/>
      <w:lvlJc w:val="left"/>
      <w:pPr>
        <w:tabs>
          <w:tab w:val="num" w:pos="4320"/>
        </w:tabs>
        <w:ind w:left="4320" w:hanging="360"/>
      </w:pPr>
    </w:lvl>
    <w:lvl w:ilvl="6" w:tplc="13AC0F00" w:tentative="1">
      <w:start w:val="1"/>
      <w:numFmt w:val="lowerLetter"/>
      <w:lvlText w:val="%7)"/>
      <w:lvlJc w:val="left"/>
      <w:pPr>
        <w:tabs>
          <w:tab w:val="num" w:pos="5040"/>
        </w:tabs>
        <w:ind w:left="5040" w:hanging="360"/>
      </w:pPr>
    </w:lvl>
    <w:lvl w:ilvl="7" w:tplc="AFB43DE0" w:tentative="1">
      <w:start w:val="1"/>
      <w:numFmt w:val="lowerLetter"/>
      <w:lvlText w:val="%8)"/>
      <w:lvlJc w:val="left"/>
      <w:pPr>
        <w:tabs>
          <w:tab w:val="num" w:pos="5760"/>
        </w:tabs>
        <w:ind w:left="5760" w:hanging="360"/>
      </w:pPr>
    </w:lvl>
    <w:lvl w:ilvl="8" w:tplc="168C4AC2" w:tentative="1">
      <w:start w:val="1"/>
      <w:numFmt w:val="lowerLetter"/>
      <w:lvlText w:val="%9)"/>
      <w:lvlJc w:val="left"/>
      <w:pPr>
        <w:tabs>
          <w:tab w:val="num" w:pos="6480"/>
        </w:tabs>
        <w:ind w:left="6480" w:hanging="360"/>
      </w:pPr>
    </w:lvl>
  </w:abstractNum>
  <w:abstractNum w:abstractNumId="10">
    <w:nsid w:val="1AA6014F"/>
    <w:multiLevelType w:val="hybridMultilevel"/>
    <w:tmpl w:val="DF6CEE42"/>
    <w:lvl w:ilvl="0" w:tplc="F204151A">
      <w:start w:val="1"/>
      <w:numFmt w:val="upperRoman"/>
      <w:lvlText w:val="%1."/>
      <w:lvlJc w:val="right"/>
      <w:pPr>
        <w:tabs>
          <w:tab w:val="num" w:pos="720"/>
        </w:tabs>
        <w:ind w:left="720" w:hanging="360"/>
      </w:pPr>
    </w:lvl>
    <w:lvl w:ilvl="1" w:tplc="E118DE80" w:tentative="1">
      <w:start w:val="1"/>
      <w:numFmt w:val="upperRoman"/>
      <w:lvlText w:val="%2."/>
      <w:lvlJc w:val="right"/>
      <w:pPr>
        <w:tabs>
          <w:tab w:val="num" w:pos="1440"/>
        </w:tabs>
        <w:ind w:left="1440" w:hanging="360"/>
      </w:pPr>
    </w:lvl>
    <w:lvl w:ilvl="2" w:tplc="81425F76" w:tentative="1">
      <w:start w:val="1"/>
      <w:numFmt w:val="upperRoman"/>
      <w:lvlText w:val="%3."/>
      <w:lvlJc w:val="right"/>
      <w:pPr>
        <w:tabs>
          <w:tab w:val="num" w:pos="2160"/>
        </w:tabs>
        <w:ind w:left="2160" w:hanging="360"/>
      </w:pPr>
    </w:lvl>
    <w:lvl w:ilvl="3" w:tplc="CF627998" w:tentative="1">
      <w:start w:val="1"/>
      <w:numFmt w:val="upperRoman"/>
      <w:lvlText w:val="%4."/>
      <w:lvlJc w:val="right"/>
      <w:pPr>
        <w:tabs>
          <w:tab w:val="num" w:pos="2880"/>
        </w:tabs>
        <w:ind w:left="2880" w:hanging="360"/>
      </w:pPr>
    </w:lvl>
    <w:lvl w:ilvl="4" w:tplc="4380F492" w:tentative="1">
      <w:start w:val="1"/>
      <w:numFmt w:val="upperRoman"/>
      <w:lvlText w:val="%5."/>
      <w:lvlJc w:val="right"/>
      <w:pPr>
        <w:tabs>
          <w:tab w:val="num" w:pos="3600"/>
        </w:tabs>
        <w:ind w:left="3600" w:hanging="360"/>
      </w:pPr>
    </w:lvl>
    <w:lvl w:ilvl="5" w:tplc="4C0CE322" w:tentative="1">
      <w:start w:val="1"/>
      <w:numFmt w:val="upperRoman"/>
      <w:lvlText w:val="%6."/>
      <w:lvlJc w:val="right"/>
      <w:pPr>
        <w:tabs>
          <w:tab w:val="num" w:pos="4320"/>
        </w:tabs>
        <w:ind w:left="4320" w:hanging="360"/>
      </w:pPr>
    </w:lvl>
    <w:lvl w:ilvl="6" w:tplc="33581E52" w:tentative="1">
      <w:start w:val="1"/>
      <w:numFmt w:val="upperRoman"/>
      <w:lvlText w:val="%7."/>
      <w:lvlJc w:val="right"/>
      <w:pPr>
        <w:tabs>
          <w:tab w:val="num" w:pos="5040"/>
        </w:tabs>
        <w:ind w:left="5040" w:hanging="360"/>
      </w:pPr>
    </w:lvl>
    <w:lvl w:ilvl="7" w:tplc="7B667760" w:tentative="1">
      <w:start w:val="1"/>
      <w:numFmt w:val="upperRoman"/>
      <w:lvlText w:val="%8."/>
      <w:lvlJc w:val="right"/>
      <w:pPr>
        <w:tabs>
          <w:tab w:val="num" w:pos="5760"/>
        </w:tabs>
        <w:ind w:left="5760" w:hanging="360"/>
      </w:pPr>
    </w:lvl>
    <w:lvl w:ilvl="8" w:tplc="41581FCC" w:tentative="1">
      <w:start w:val="1"/>
      <w:numFmt w:val="upperRoman"/>
      <w:lvlText w:val="%9."/>
      <w:lvlJc w:val="right"/>
      <w:pPr>
        <w:tabs>
          <w:tab w:val="num" w:pos="6480"/>
        </w:tabs>
        <w:ind w:left="6480" w:hanging="360"/>
      </w:pPr>
    </w:lvl>
  </w:abstractNum>
  <w:abstractNum w:abstractNumId="11">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3121B5"/>
    <w:multiLevelType w:val="hybridMultilevel"/>
    <w:tmpl w:val="16D2EB5C"/>
    <w:lvl w:ilvl="0" w:tplc="B7B64A66">
      <w:start w:val="1"/>
      <w:numFmt w:val="upperRoman"/>
      <w:lvlText w:val="%1."/>
      <w:lvlJc w:val="right"/>
      <w:pPr>
        <w:tabs>
          <w:tab w:val="num" w:pos="720"/>
        </w:tabs>
        <w:ind w:left="720" w:hanging="360"/>
      </w:pPr>
      <w:rPr>
        <w:b/>
      </w:rPr>
    </w:lvl>
    <w:lvl w:ilvl="1" w:tplc="AA749476" w:tentative="1">
      <w:start w:val="1"/>
      <w:numFmt w:val="upperRoman"/>
      <w:lvlText w:val="%2."/>
      <w:lvlJc w:val="right"/>
      <w:pPr>
        <w:tabs>
          <w:tab w:val="num" w:pos="1440"/>
        </w:tabs>
        <w:ind w:left="1440" w:hanging="360"/>
      </w:pPr>
    </w:lvl>
    <w:lvl w:ilvl="2" w:tplc="EB187B2A" w:tentative="1">
      <w:start w:val="1"/>
      <w:numFmt w:val="upperRoman"/>
      <w:lvlText w:val="%3."/>
      <w:lvlJc w:val="right"/>
      <w:pPr>
        <w:tabs>
          <w:tab w:val="num" w:pos="2160"/>
        </w:tabs>
        <w:ind w:left="2160" w:hanging="360"/>
      </w:pPr>
    </w:lvl>
    <w:lvl w:ilvl="3" w:tplc="6408FDFC" w:tentative="1">
      <w:start w:val="1"/>
      <w:numFmt w:val="upperRoman"/>
      <w:lvlText w:val="%4."/>
      <w:lvlJc w:val="right"/>
      <w:pPr>
        <w:tabs>
          <w:tab w:val="num" w:pos="2880"/>
        </w:tabs>
        <w:ind w:left="2880" w:hanging="360"/>
      </w:pPr>
    </w:lvl>
    <w:lvl w:ilvl="4" w:tplc="629EA452" w:tentative="1">
      <w:start w:val="1"/>
      <w:numFmt w:val="upperRoman"/>
      <w:lvlText w:val="%5."/>
      <w:lvlJc w:val="right"/>
      <w:pPr>
        <w:tabs>
          <w:tab w:val="num" w:pos="3600"/>
        </w:tabs>
        <w:ind w:left="3600" w:hanging="360"/>
      </w:pPr>
    </w:lvl>
    <w:lvl w:ilvl="5" w:tplc="5BBCC018" w:tentative="1">
      <w:start w:val="1"/>
      <w:numFmt w:val="upperRoman"/>
      <w:lvlText w:val="%6."/>
      <w:lvlJc w:val="right"/>
      <w:pPr>
        <w:tabs>
          <w:tab w:val="num" w:pos="4320"/>
        </w:tabs>
        <w:ind w:left="4320" w:hanging="360"/>
      </w:pPr>
    </w:lvl>
    <w:lvl w:ilvl="6" w:tplc="125A85EA" w:tentative="1">
      <w:start w:val="1"/>
      <w:numFmt w:val="upperRoman"/>
      <w:lvlText w:val="%7."/>
      <w:lvlJc w:val="right"/>
      <w:pPr>
        <w:tabs>
          <w:tab w:val="num" w:pos="5040"/>
        </w:tabs>
        <w:ind w:left="5040" w:hanging="360"/>
      </w:pPr>
    </w:lvl>
    <w:lvl w:ilvl="7" w:tplc="E3BC3EC6" w:tentative="1">
      <w:start w:val="1"/>
      <w:numFmt w:val="upperRoman"/>
      <w:lvlText w:val="%8."/>
      <w:lvlJc w:val="right"/>
      <w:pPr>
        <w:tabs>
          <w:tab w:val="num" w:pos="5760"/>
        </w:tabs>
        <w:ind w:left="5760" w:hanging="360"/>
      </w:pPr>
    </w:lvl>
    <w:lvl w:ilvl="8" w:tplc="80C811CE" w:tentative="1">
      <w:start w:val="1"/>
      <w:numFmt w:val="upperRoman"/>
      <w:lvlText w:val="%9."/>
      <w:lvlJc w:val="right"/>
      <w:pPr>
        <w:tabs>
          <w:tab w:val="num" w:pos="6480"/>
        </w:tabs>
        <w:ind w:left="6480" w:hanging="360"/>
      </w:pPr>
    </w:lvl>
  </w:abstractNum>
  <w:abstractNum w:abstractNumId="13">
    <w:nsid w:val="2B7E2E2B"/>
    <w:multiLevelType w:val="hybridMultilevel"/>
    <w:tmpl w:val="B84CB730"/>
    <w:lvl w:ilvl="0" w:tplc="4016E712">
      <w:start w:val="1"/>
      <w:numFmt w:val="upperRoman"/>
      <w:lvlText w:val="%1."/>
      <w:lvlJc w:val="right"/>
      <w:pPr>
        <w:tabs>
          <w:tab w:val="num" w:pos="720"/>
        </w:tabs>
        <w:ind w:left="720" w:hanging="360"/>
      </w:pPr>
      <w:rPr>
        <w:b/>
        <w:sz w:val="20"/>
      </w:rPr>
    </w:lvl>
    <w:lvl w:ilvl="1" w:tplc="C032E480" w:tentative="1">
      <w:start w:val="1"/>
      <w:numFmt w:val="upperRoman"/>
      <w:lvlText w:val="%2."/>
      <w:lvlJc w:val="right"/>
      <w:pPr>
        <w:tabs>
          <w:tab w:val="num" w:pos="1440"/>
        </w:tabs>
        <w:ind w:left="1440" w:hanging="360"/>
      </w:pPr>
    </w:lvl>
    <w:lvl w:ilvl="2" w:tplc="BAD88916" w:tentative="1">
      <w:start w:val="1"/>
      <w:numFmt w:val="upperRoman"/>
      <w:lvlText w:val="%3."/>
      <w:lvlJc w:val="right"/>
      <w:pPr>
        <w:tabs>
          <w:tab w:val="num" w:pos="2160"/>
        </w:tabs>
        <w:ind w:left="2160" w:hanging="360"/>
      </w:pPr>
    </w:lvl>
    <w:lvl w:ilvl="3" w:tplc="A3706E24" w:tentative="1">
      <w:start w:val="1"/>
      <w:numFmt w:val="upperRoman"/>
      <w:lvlText w:val="%4."/>
      <w:lvlJc w:val="right"/>
      <w:pPr>
        <w:tabs>
          <w:tab w:val="num" w:pos="2880"/>
        </w:tabs>
        <w:ind w:left="2880" w:hanging="360"/>
      </w:pPr>
    </w:lvl>
    <w:lvl w:ilvl="4" w:tplc="C74C5AF2" w:tentative="1">
      <w:start w:val="1"/>
      <w:numFmt w:val="upperRoman"/>
      <w:lvlText w:val="%5."/>
      <w:lvlJc w:val="right"/>
      <w:pPr>
        <w:tabs>
          <w:tab w:val="num" w:pos="3600"/>
        </w:tabs>
        <w:ind w:left="3600" w:hanging="360"/>
      </w:pPr>
    </w:lvl>
    <w:lvl w:ilvl="5" w:tplc="47862B54" w:tentative="1">
      <w:start w:val="1"/>
      <w:numFmt w:val="upperRoman"/>
      <w:lvlText w:val="%6."/>
      <w:lvlJc w:val="right"/>
      <w:pPr>
        <w:tabs>
          <w:tab w:val="num" w:pos="4320"/>
        </w:tabs>
        <w:ind w:left="4320" w:hanging="360"/>
      </w:pPr>
    </w:lvl>
    <w:lvl w:ilvl="6" w:tplc="BA246AA6" w:tentative="1">
      <w:start w:val="1"/>
      <w:numFmt w:val="upperRoman"/>
      <w:lvlText w:val="%7."/>
      <w:lvlJc w:val="right"/>
      <w:pPr>
        <w:tabs>
          <w:tab w:val="num" w:pos="5040"/>
        </w:tabs>
        <w:ind w:left="5040" w:hanging="360"/>
      </w:pPr>
    </w:lvl>
    <w:lvl w:ilvl="7" w:tplc="EECA6780" w:tentative="1">
      <w:start w:val="1"/>
      <w:numFmt w:val="upperRoman"/>
      <w:lvlText w:val="%8."/>
      <w:lvlJc w:val="right"/>
      <w:pPr>
        <w:tabs>
          <w:tab w:val="num" w:pos="5760"/>
        </w:tabs>
        <w:ind w:left="5760" w:hanging="360"/>
      </w:pPr>
    </w:lvl>
    <w:lvl w:ilvl="8" w:tplc="2FB6A772" w:tentative="1">
      <w:start w:val="1"/>
      <w:numFmt w:val="upperRoman"/>
      <w:lvlText w:val="%9."/>
      <w:lvlJc w:val="right"/>
      <w:pPr>
        <w:tabs>
          <w:tab w:val="num" w:pos="6480"/>
        </w:tabs>
        <w:ind w:left="6480" w:hanging="360"/>
      </w:pPr>
    </w:lvl>
  </w:abstractNum>
  <w:abstractNum w:abstractNumId="14">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761F6D"/>
    <w:multiLevelType w:val="hybridMultilevel"/>
    <w:tmpl w:val="BFCA2346"/>
    <w:lvl w:ilvl="0" w:tplc="BE426090">
      <w:start w:val="1"/>
      <w:numFmt w:val="lowerLetter"/>
      <w:lvlText w:val="%1)"/>
      <w:lvlJc w:val="left"/>
      <w:pPr>
        <w:tabs>
          <w:tab w:val="num" w:pos="720"/>
        </w:tabs>
        <w:ind w:left="720" w:hanging="360"/>
      </w:pPr>
    </w:lvl>
    <w:lvl w:ilvl="1" w:tplc="E76EF35A" w:tentative="1">
      <w:start w:val="1"/>
      <w:numFmt w:val="lowerLetter"/>
      <w:lvlText w:val="%2)"/>
      <w:lvlJc w:val="left"/>
      <w:pPr>
        <w:tabs>
          <w:tab w:val="num" w:pos="1440"/>
        </w:tabs>
        <w:ind w:left="1440" w:hanging="360"/>
      </w:pPr>
    </w:lvl>
    <w:lvl w:ilvl="2" w:tplc="6EA67536" w:tentative="1">
      <w:start w:val="1"/>
      <w:numFmt w:val="lowerLetter"/>
      <w:lvlText w:val="%3)"/>
      <w:lvlJc w:val="left"/>
      <w:pPr>
        <w:tabs>
          <w:tab w:val="num" w:pos="2160"/>
        </w:tabs>
        <w:ind w:left="2160" w:hanging="360"/>
      </w:pPr>
    </w:lvl>
    <w:lvl w:ilvl="3" w:tplc="1EC6F4E2" w:tentative="1">
      <w:start w:val="1"/>
      <w:numFmt w:val="lowerLetter"/>
      <w:lvlText w:val="%4)"/>
      <w:lvlJc w:val="left"/>
      <w:pPr>
        <w:tabs>
          <w:tab w:val="num" w:pos="2880"/>
        </w:tabs>
        <w:ind w:left="2880" w:hanging="360"/>
      </w:pPr>
    </w:lvl>
    <w:lvl w:ilvl="4" w:tplc="4E2A27EE" w:tentative="1">
      <w:start w:val="1"/>
      <w:numFmt w:val="lowerLetter"/>
      <w:lvlText w:val="%5)"/>
      <w:lvlJc w:val="left"/>
      <w:pPr>
        <w:tabs>
          <w:tab w:val="num" w:pos="3600"/>
        </w:tabs>
        <w:ind w:left="3600" w:hanging="360"/>
      </w:pPr>
    </w:lvl>
    <w:lvl w:ilvl="5" w:tplc="40E62524" w:tentative="1">
      <w:start w:val="1"/>
      <w:numFmt w:val="lowerLetter"/>
      <w:lvlText w:val="%6)"/>
      <w:lvlJc w:val="left"/>
      <w:pPr>
        <w:tabs>
          <w:tab w:val="num" w:pos="4320"/>
        </w:tabs>
        <w:ind w:left="4320" w:hanging="360"/>
      </w:pPr>
    </w:lvl>
    <w:lvl w:ilvl="6" w:tplc="6212C898" w:tentative="1">
      <w:start w:val="1"/>
      <w:numFmt w:val="lowerLetter"/>
      <w:lvlText w:val="%7)"/>
      <w:lvlJc w:val="left"/>
      <w:pPr>
        <w:tabs>
          <w:tab w:val="num" w:pos="5040"/>
        </w:tabs>
        <w:ind w:left="5040" w:hanging="360"/>
      </w:pPr>
    </w:lvl>
    <w:lvl w:ilvl="7" w:tplc="0AB65948" w:tentative="1">
      <w:start w:val="1"/>
      <w:numFmt w:val="lowerLetter"/>
      <w:lvlText w:val="%8)"/>
      <w:lvlJc w:val="left"/>
      <w:pPr>
        <w:tabs>
          <w:tab w:val="num" w:pos="5760"/>
        </w:tabs>
        <w:ind w:left="5760" w:hanging="360"/>
      </w:pPr>
    </w:lvl>
    <w:lvl w:ilvl="8" w:tplc="9D846416" w:tentative="1">
      <w:start w:val="1"/>
      <w:numFmt w:val="lowerLetter"/>
      <w:lvlText w:val="%9)"/>
      <w:lvlJc w:val="left"/>
      <w:pPr>
        <w:tabs>
          <w:tab w:val="num" w:pos="6480"/>
        </w:tabs>
        <w:ind w:left="6480" w:hanging="360"/>
      </w:pPr>
    </w:lvl>
  </w:abstractNum>
  <w:abstractNum w:abstractNumId="1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614AB9"/>
    <w:multiLevelType w:val="hybridMultilevel"/>
    <w:tmpl w:val="ACB412D6"/>
    <w:lvl w:ilvl="0" w:tplc="1F5EB7BE">
      <w:start w:val="1"/>
      <w:numFmt w:val="bullet"/>
      <w:lvlText w:val="•"/>
      <w:lvlJc w:val="left"/>
      <w:pPr>
        <w:tabs>
          <w:tab w:val="num" w:pos="720"/>
        </w:tabs>
        <w:ind w:left="720" w:hanging="360"/>
      </w:pPr>
      <w:rPr>
        <w:rFonts w:ascii="Arial" w:hAnsi="Arial" w:hint="default"/>
      </w:rPr>
    </w:lvl>
    <w:lvl w:ilvl="1" w:tplc="6F325BAC" w:tentative="1">
      <w:start w:val="1"/>
      <w:numFmt w:val="bullet"/>
      <w:lvlText w:val="•"/>
      <w:lvlJc w:val="left"/>
      <w:pPr>
        <w:tabs>
          <w:tab w:val="num" w:pos="1440"/>
        </w:tabs>
        <w:ind w:left="1440" w:hanging="360"/>
      </w:pPr>
      <w:rPr>
        <w:rFonts w:ascii="Arial" w:hAnsi="Arial" w:hint="default"/>
      </w:rPr>
    </w:lvl>
    <w:lvl w:ilvl="2" w:tplc="66D67EA2" w:tentative="1">
      <w:start w:val="1"/>
      <w:numFmt w:val="bullet"/>
      <w:lvlText w:val="•"/>
      <w:lvlJc w:val="left"/>
      <w:pPr>
        <w:tabs>
          <w:tab w:val="num" w:pos="2160"/>
        </w:tabs>
        <w:ind w:left="2160" w:hanging="360"/>
      </w:pPr>
      <w:rPr>
        <w:rFonts w:ascii="Arial" w:hAnsi="Arial" w:hint="default"/>
      </w:rPr>
    </w:lvl>
    <w:lvl w:ilvl="3" w:tplc="81DA16A0" w:tentative="1">
      <w:start w:val="1"/>
      <w:numFmt w:val="bullet"/>
      <w:lvlText w:val="•"/>
      <w:lvlJc w:val="left"/>
      <w:pPr>
        <w:tabs>
          <w:tab w:val="num" w:pos="2880"/>
        </w:tabs>
        <w:ind w:left="2880" w:hanging="360"/>
      </w:pPr>
      <w:rPr>
        <w:rFonts w:ascii="Arial" w:hAnsi="Arial" w:hint="default"/>
      </w:rPr>
    </w:lvl>
    <w:lvl w:ilvl="4" w:tplc="38C8A53C" w:tentative="1">
      <w:start w:val="1"/>
      <w:numFmt w:val="bullet"/>
      <w:lvlText w:val="•"/>
      <w:lvlJc w:val="left"/>
      <w:pPr>
        <w:tabs>
          <w:tab w:val="num" w:pos="3600"/>
        </w:tabs>
        <w:ind w:left="3600" w:hanging="360"/>
      </w:pPr>
      <w:rPr>
        <w:rFonts w:ascii="Arial" w:hAnsi="Arial" w:hint="default"/>
      </w:rPr>
    </w:lvl>
    <w:lvl w:ilvl="5" w:tplc="8D0A3E52" w:tentative="1">
      <w:start w:val="1"/>
      <w:numFmt w:val="bullet"/>
      <w:lvlText w:val="•"/>
      <w:lvlJc w:val="left"/>
      <w:pPr>
        <w:tabs>
          <w:tab w:val="num" w:pos="4320"/>
        </w:tabs>
        <w:ind w:left="4320" w:hanging="360"/>
      </w:pPr>
      <w:rPr>
        <w:rFonts w:ascii="Arial" w:hAnsi="Arial" w:hint="default"/>
      </w:rPr>
    </w:lvl>
    <w:lvl w:ilvl="6" w:tplc="1D48D5C4" w:tentative="1">
      <w:start w:val="1"/>
      <w:numFmt w:val="bullet"/>
      <w:lvlText w:val="•"/>
      <w:lvlJc w:val="left"/>
      <w:pPr>
        <w:tabs>
          <w:tab w:val="num" w:pos="5040"/>
        </w:tabs>
        <w:ind w:left="5040" w:hanging="360"/>
      </w:pPr>
      <w:rPr>
        <w:rFonts w:ascii="Arial" w:hAnsi="Arial" w:hint="default"/>
      </w:rPr>
    </w:lvl>
    <w:lvl w:ilvl="7" w:tplc="43EC168A" w:tentative="1">
      <w:start w:val="1"/>
      <w:numFmt w:val="bullet"/>
      <w:lvlText w:val="•"/>
      <w:lvlJc w:val="left"/>
      <w:pPr>
        <w:tabs>
          <w:tab w:val="num" w:pos="5760"/>
        </w:tabs>
        <w:ind w:left="5760" w:hanging="360"/>
      </w:pPr>
      <w:rPr>
        <w:rFonts w:ascii="Arial" w:hAnsi="Arial" w:hint="default"/>
      </w:rPr>
    </w:lvl>
    <w:lvl w:ilvl="8" w:tplc="FE58334A" w:tentative="1">
      <w:start w:val="1"/>
      <w:numFmt w:val="bullet"/>
      <w:lvlText w:val="•"/>
      <w:lvlJc w:val="left"/>
      <w:pPr>
        <w:tabs>
          <w:tab w:val="num" w:pos="6480"/>
        </w:tabs>
        <w:ind w:left="6480" w:hanging="360"/>
      </w:pPr>
      <w:rPr>
        <w:rFonts w:ascii="Arial" w:hAnsi="Arial" w:hint="default"/>
      </w:rPr>
    </w:lvl>
  </w:abstractNum>
  <w:abstractNum w:abstractNumId="18">
    <w:nsid w:val="53177247"/>
    <w:multiLevelType w:val="hybridMultilevel"/>
    <w:tmpl w:val="BD829C0E"/>
    <w:lvl w:ilvl="0" w:tplc="3F2E3A02">
      <w:start w:val="1"/>
      <w:numFmt w:val="upperRoman"/>
      <w:lvlText w:val="%1."/>
      <w:lvlJc w:val="right"/>
      <w:pPr>
        <w:tabs>
          <w:tab w:val="num" w:pos="720"/>
        </w:tabs>
        <w:ind w:left="720" w:hanging="360"/>
      </w:pPr>
      <w:rPr>
        <w:b/>
      </w:rPr>
    </w:lvl>
    <w:lvl w:ilvl="1" w:tplc="C6C02908" w:tentative="1">
      <w:start w:val="1"/>
      <w:numFmt w:val="upperRoman"/>
      <w:lvlText w:val="%2."/>
      <w:lvlJc w:val="right"/>
      <w:pPr>
        <w:tabs>
          <w:tab w:val="num" w:pos="1440"/>
        </w:tabs>
        <w:ind w:left="1440" w:hanging="360"/>
      </w:pPr>
    </w:lvl>
    <w:lvl w:ilvl="2" w:tplc="872042B8" w:tentative="1">
      <w:start w:val="1"/>
      <w:numFmt w:val="upperRoman"/>
      <w:lvlText w:val="%3."/>
      <w:lvlJc w:val="right"/>
      <w:pPr>
        <w:tabs>
          <w:tab w:val="num" w:pos="2160"/>
        </w:tabs>
        <w:ind w:left="2160" w:hanging="360"/>
      </w:pPr>
    </w:lvl>
    <w:lvl w:ilvl="3" w:tplc="FE20A216" w:tentative="1">
      <w:start w:val="1"/>
      <w:numFmt w:val="upperRoman"/>
      <w:lvlText w:val="%4."/>
      <w:lvlJc w:val="right"/>
      <w:pPr>
        <w:tabs>
          <w:tab w:val="num" w:pos="2880"/>
        </w:tabs>
        <w:ind w:left="2880" w:hanging="360"/>
      </w:pPr>
    </w:lvl>
    <w:lvl w:ilvl="4" w:tplc="ABECFC22" w:tentative="1">
      <w:start w:val="1"/>
      <w:numFmt w:val="upperRoman"/>
      <w:lvlText w:val="%5."/>
      <w:lvlJc w:val="right"/>
      <w:pPr>
        <w:tabs>
          <w:tab w:val="num" w:pos="3600"/>
        </w:tabs>
        <w:ind w:left="3600" w:hanging="360"/>
      </w:pPr>
    </w:lvl>
    <w:lvl w:ilvl="5" w:tplc="39E093BC" w:tentative="1">
      <w:start w:val="1"/>
      <w:numFmt w:val="upperRoman"/>
      <w:lvlText w:val="%6."/>
      <w:lvlJc w:val="right"/>
      <w:pPr>
        <w:tabs>
          <w:tab w:val="num" w:pos="4320"/>
        </w:tabs>
        <w:ind w:left="4320" w:hanging="360"/>
      </w:pPr>
    </w:lvl>
    <w:lvl w:ilvl="6" w:tplc="18A83186" w:tentative="1">
      <w:start w:val="1"/>
      <w:numFmt w:val="upperRoman"/>
      <w:lvlText w:val="%7."/>
      <w:lvlJc w:val="right"/>
      <w:pPr>
        <w:tabs>
          <w:tab w:val="num" w:pos="5040"/>
        </w:tabs>
        <w:ind w:left="5040" w:hanging="360"/>
      </w:pPr>
    </w:lvl>
    <w:lvl w:ilvl="7" w:tplc="2BDAC9D8" w:tentative="1">
      <w:start w:val="1"/>
      <w:numFmt w:val="upperRoman"/>
      <w:lvlText w:val="%8."/>
      <w:lvlJc w:val="right"/>
      <w:pPr>
        <w:tabs>
          <w:tab w:val="num" w:pos="5760"/>
        </w:tabs>
        <w:ind w:left="5760" w:hanging="360"/>
      </w:pPr>
    </w:lvl>
    <w:lvl w:ilvl="8" w:tplc="E662EF96" w:tentative="1">
      <w:start w:val="1"/>
      <w:numFmt w:val="upperRoman"/>
      <w:lvlText w:val="%9."/>
      <w:lvlJc w:val="right"/>
      <w:pPr>
        <w:tabs>
          <w:tab w:val="num" w:pos="6480"/>
        </w:tabs>
        <w:ind w:left="6480" w:hanging="360"/>
      </w:pPr>
    </w:lvl>
  </w:abstractNum>
  <w:abstractNum w:abstractNumId="19">
    <w:nsid w:val="5D513DBB"/>
    <w:multiLevelType w:val="hybridMultilevel"/>
    <w:tmpl w:val="C89C919A"/>
    <w:lvl w:ilvl="0" w:tplc="2678163A">
      <w:start w:val="1"/>
      <w:numFmt w:val="bullet"/>
      <w:lvlText w:val="•"/>
      <w:lvlJc w:val="left"/>
      <w:pPr>
        <w:tabs>
          <w:tab w:val="num" w:pos="720"/>
        </w:tabs>
        <w:ind w:left="720" w:hanging="360"/>
      </w:pPr>
      <w:rPr>
        <w:rFonts w:ascii="Arial" w:hAnsi="Arial" w:hint="default"/>
      </w:rPr>
    </w:lvl>
    <w:lvl w:ilvl="1" w:tplc="1A10199E" w:tentative="1">
      <w:start w:val="1"/>
      <w:numFmt w:val="bullet"/>
      <w:lvlText w:val="•"/>
      <w:lvlJc w:val="left"/>
      <w:pPr>
        <w:tabs>
          <w:tab w:val="num" w:pos="1440"/>
        </w:tabs>
        <w:ind w:left="1440" w:hanging="360"/>
      </w:pPr>
      <w:rPr>
        <w:rFonts w:ascii="Arial" w:hAnsi="Arial" w:hint="default"/>
      </w:rPr>
    </w:lvl>
    <w:lvl w:ilvl="2" w:tplc="1DCEC2F6" w:tentative="1">
      <w:start w:val="1"/>
      <w:numFmt w:val="bullet"/>
      <w:lvlText w:val="•"/>
      <w:lvlJc w:val="left"/>
      <w:pPr>
        <w:tabs>
          <w:tab w:val="num" w:pos="2160"/>
        </w:tabs>
        <w:ind w:left="2160" w:hanging="360"/>
      </w:pPr>
      <w:rPr>
        <w:rFonts w:ascii="Arial" w:hAnsi="Arial" w:hint="default"/>
      </w:rPr>
    </w:lvl>
    <w:lvl w:ilvl="3" w:tplc="DC4606F6" w:tentative="1">
      <w:start w:val="1"/>
      <w:numFmt w:val="bullet"/>
      <w:lvlText w:val="•"/>
      <w:lvlJc w:val="left"/>
      <w:pPr>
        <w:tabs>
          <w:tab w:val="num" w:pos="2880"/>
        </w:tabs>
        <w:ind w:left="2880" w:hanging="360"/>
      </w:pPr>
      <w:rPr>
        <w:rFonts w:ascii="Arial" w:hAnsi="Arial" w:hint="default"/>
      </w:rPr>
    </w:lvl>
    <w:lvl w:ilvl="4" w:tplc="7E90B996" w:tentative="1">
      <w:start w:val="1"/>
      <w:numFmt w:val="bullet"/>
      <w:lvlText w:val="•"/>
      <w:lvlJc w:val="left"/>
      <w:pPr>
        <w:tabs>
          <w:tab w:val="num" w:pos="3600"/>
        </w:tabs>
        <w:ind w:left="3600" w:hanging="360"/>
      </w:pPr>
      <w:rPr>
        <w:rFonts w:ascii="Arial" w:hAnsi="Arial" w:hint="default"/>
      </w:rPr>
    </w:lvl>
    <w:lvl w:ilvl="5" w:tplc="646CEA62" w:tentative="1">
      <w:start w:val="1"/>
      <w:numFmt w:val="bullet"/>
      <w:lvlText w:val="•"/>
      <w:lvlJc w:val="left"/>
      <w:pPr>
        <w:tabs>
          <w:tab w:val="num" w:pos="4320"/>
        </w:tabs>
        <w:ind w:left="4320" w:hanging="360"/>
      </w:pPr>
      <w:rPr>
        <w:rFonts w:ascii="Arial" w:hAnsi="Arial" w:hint="default"/>
      </w:rPr>
    </w:lvl>
    <w:lvl w:ilvl="6" w:tplc="6A3CDC78" w:tentative="1">
      <w:start w:val="1"/>
      <w:numFmt w:val="bullet"/>
      <w:lvlText w:val="•"/>
      <w:lvlJc w:val="left"/>
      <w:pPr>
        <w:tabs>
          <w:tab w:val="num" w:pos="5040"/>
        </w:tabs>
        <w:ind w:left="5040" w:hanging="360"/>
      </w:pPr>
      <w:rPr>
        <w:rFonts w:ascii="Arial" w:hAnsi="Arial" w:hint="default"/>
      </w:rPr>
    </w:lvl>
    <w:lvl w:ilvl="7" w:tplc="95CE7CAA" w:tentative="1">
      <w:start w:val="1"/>
      <w:numFmt w:val="bullet"/>
      <w:lvlText w:val="•"/>
      <w:lvlJc w:val="left"/>
      <w:pPr>
        <w:tabs>
          <w:tab w:val="num" w:pos="5760"/>
        </w:tabs>
        <w:ind w:left="5760" w:hanging="360"/>
      </w:pPr>
      <w:rPr>
        <w:rFonts w:ascii="Arial" w:hAnsi="Arial" w:hint="default"/>
      </w:rPr>
    </w:lvl>
    <w:lvl w:ilvl="8" w:tplc="2AB2593C" w:tentative="1">
      <w:start w:val="1"/>
      <w:numFmt w:val="bullet"/>
      <w:lvlText w:val="•"/>
      <w:lvlJc w:val="left"/>
      <w:pPr>
        <w:tabs>
          <w:tab w:val="num" w:pos="6480"/>
        </w:tabs>
        <w:ind w:left="6480" w:hanging="360"/>
      </w:pPr>
      <w:rPr>
        <w:rFonts w:ascii="Arial" w:hAnsi="Arial" w:hint="default"/>
      </w:rPr>
    </w:lvl>
  </w:abstractNum>
  <w:abstractNum w:abstractNumId="2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4428FC"/>
    <w:multiLevelType w:val="hybridMultilevel"/>
    <w:tmpl w:val="F2880E52"/>
    <w:lvl w:ilvl="0" w:tplc="D26275B8">
      <w:start w:val="2"/>
      <w:numFmt w:val="lowerLetter"/>
      <w:lvlText w:val="%1)"/>
      <w:lvlJc w:val="left"/>
      <w:pPr>
        <w:tabs>
          <w:tab w:val="num" w:pos="720"/>
        </w:tabs>
        <w:ind w:left="720" w:hanging="360"/>
      </w:pPr>
    </w:lvl>
    <w:lvl w:ilvl="1" w:tplc="A2A0738C" w:tentative="1">
      <w:start w:val="1"/>
      <w:numFmt w:val="lowerLetter"/>
      <w:lvlText w:val="%2)"/>
      <w:lvlJc w:val="left"/>
      <w:pPr>
        <w:tabs>
          <w:tab w:val="num" w:pos="1440"/>
        </w:tabs>
        <w:ind w:left="1440" w:hanging="360"/>
      </w:pPr>
    </w:lvl>
    <w:lvl w:ilvl="2" w:tplc="2F4034D4" w:tentative="1">
      <w:start w:val="1"/>
      <w:numFmt w:val="lowerLetter"/>
      <w:lvlText w:val="%3)"/>
      <w:lvlJc w:val="left"/>
      <w:pPr>
        <w:tabs>
          <w:tab w:val="num" w:pos="2160"/>
        </w:tabs>
        <w:ind w:left="2160" w:hanging="360"/>
      </w:pPr>
    </w:lvl>
    <w:lvl w:ilvl="3" w:tplc="1FD6B874" w:tentative="1">
      <w:start w:val="1"/>
      <w:numFmt w:val="lowerLetter"/>
      <w:lvlText w:val="%4)"/>
      <w:lvlJc w:val="left"/>
      <w:pPr>
        <w:tabs>
          <w:tab w:val="num" w:pos="2880"/>
        </w:tabs>
        <w:ind w:left="2880" w:hanging="360"/>
      </w:pPr>
    </w:lvl>
    <w:lvl w:ilvl="4" w:tplc="CBA64DEA" w:tentative="1">
      <w:start w:val="1"/>
      <w:numFmt w:val="lowerLetter"/>
      <w:lvlText w:val="%5)"/>
      <w:lvlJc w:val="left"/>
      <w:pPr>
        <w:tabs>
          <w:tab w:val="num" w:pos="3600"/>
        </w:tabs>
        <w:ind w:left="3600" w:hanging="360"/>
      </w:pPr>
    </w:lvl>
    <w:lvl w:ilvl="5" w:tplc="A08471C6" w:tentative="1">
      <w:start w:val="1"/>
      <w:numFmt w:val="lowerLetter"/>
      <w:lvlText w:val="%6)"/>
      <w:lvlJc w:val="left"/>
      <w:pPr>
        <w:tabs>
          <w:tab w:val="num" w:pos="4320"/>
        </w:tabs>
        <w:ind w:left="4320" w:hanging="360"/>
      </w:pPr>
    </w:lvl>
    <w:lvl w:ilvl="6" w:tplc="4AE22882" w:tentative="1">
      <w:start w:val="1"/>
      <w:numFmt w:val="lowerLetter"/>
      <w:lvlText w:val="%7)"/>
      <w:lvlJc w:val="left"/>
      <w:pPr>
        <w:tabs>
          <w:tab w:val="num" w:pos="5040"/>
        </w:tabs>
        <w:ind w:left="5040" w:hanging="360"/>
      </w:pPr>
    </w:lvl>
    <w:lvl w:ilvl="7" w:tplc="8288171C" w:tentative="1">
      <w:start w:val="1"/>
      <w:numFmt w:val="lowerLetter"/>
      <w:lvlText w:val="%8)"/>
      <w:lvlJc w:val="left"/>
      <w:pPr>
        <w:tabs>
          <w:tab w:val="num" w:pos="5760"/>
        </w:tabs>
        <w:ind w:left="5760" w:hanging="360"/>
      </w:pPr>
    </w:lvl>
    <w:lvl w:ilvl="8" w:tplc="D43821F6" w:tentative="1">
      <w:start w:val="1"/>
      <w:numFmt w:val="lowerLetter"/>
      <w:lvlText w:val="%9)"/>
      <w:lvlJc w:val="left"/>
      <w:pPr>
        <w:tabs>
          <w:tab w:val="num" w:pos="6480"/>
        </w:tabs>
        <w:ind w:left="6480" w:hanging="360"/>
      </w:pPr>
    </w:lvl>
  </w:abstractNum>
  <w:abstractNum w:abstractNumId="22">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28B4C78"/>
    <w:multiLevelType w:val="hybridMultilevel"/>
    <w:tmpl w:val="BD829C0E"/>
    <w:lvl w:ilvl="0" w:tplc="3F2E3A02">
      <w:start w:val="1"/>
      <w:numFmt w:val="upperRoman"/>
      <w:lvlText w:val="%1."/>
      <w:lvlJc w:val="right"/>
      <w:pPr>
        <w:tabs>
          <w:tab w:val="num" w:pos="720"/>
        </w:tabs>
        <w:ind w:left="720" w:hanging="360"/>
      </w:pPr>
      <w:rPr>
        <w:b/>
      </w:rPr>
    </w:lvl>
    <w:lvl w:ilvl="1" w:tplc="C6C02908" w:tentative="1">
      <w:start w:val="1"/>
      <w:numFmt w:val="upperRoman"/>
      <w:lvlText w:val="%2."/>
      <w:lvlJc w:val="right"/>
      <w:pPr>
        <w:tabs>
          <w:tab w:val="num" w:pos="1440"/>
        </w:tabs>
        <w:ind w:left="1440" w:hanging="360"/>
      </w:pPr>
    </w:lvl>
    <w:lvl w:ilvl="2" w:tplc="872042B8" w:tentative="1">
      <w:start w:val="1"/>
      <w:numFmt w:val="upperRoman"/>
      <w:lvlText w:val="%3."/>
      <w:lvlJc w:val="right"/>
      <w:pPr>
        <w:tabs>
          <w:tab w:val="num" w:pos="2160"/>
        </w:tabs>
        <w:ind w:left="2160" w:hanging="360"/>
      </w:pPr>
    </w:lvl>
    <w:lvl w:ilvl="3" w:tplc="FE20A216" w:tentative="1">
      <w:start w:val="1"/>
      <w:numFmt w:val="upperRoman"/>
      <w:lvlText w:val="%4."/>
      <w:lvlJc w:val="right"/>
      <w:pPr>
        <w:tabs>
          <w:tab w:val="num" w:pos="2880"/>
        </w:tabs>
        <w:ind w:left="2880" w:hanging="360"/>
      </w:pPr>
    </w:lvl>
    <w:lvl w:ilvl="4" w:tplc="ABECFC22" w:tentative="1">
      <w:start w:val="1"/>
      <w:numFmt w:val="upperRoman"/>
      <w:lvlText w:val="%5."/>
      <w:lvlJc w:val="right"/>
      <w:pPr>
        <w:tabs>
          <w:tab w:val="num" w:pos="3600"/>
        </w:tabs>
        <w:ind w:left="3600" w:hanging="360"/>
      </w:pPr>
    </w:lvl>
    <w:lvl w:ilvl="5" w:tplc="39E093BC" w:tentative="1">
      <w:start w:val="1"/>
      <w:numFmt w:val="upperRoman"/>
      <w:lvlText w:val="%6."/>
      <w:lvlJc w:val="right"/>
      <w:pPr>
        <w:tabs>
          <w:tab w:val="num" w:pos="4320"/>
        </w:tabs>
        <w:ind w:left="4320" w:hanging="360"/>
      </w:pPr>
    </w:lvl>
    <w:lvl w:ilvl="6" w:tplc="18A83186" w:tentative="1">
      <w:start w:val="1"/>
      <w:numFmt w:val="upperRoman"/>
      <w:lvlText w:val="%7."/>
      <w:lvlJc w:val="right"/>
      <w:pPr>
        <w:tabs>
          <w:tab w:val="num" w:pos="5040"/>
        </w:tabs>
        <w:ind w:left="5040" w:hanging="360"/>
      </w:pPr>
    </w:lvl>
    <w:lvl w:ilvl="7" w:tplc="2BDAC9D8" w:tentative="1">
      <w:start w:val="1"/>
      <w:numFmt w:val="upperRoman"/>
      <w:lvlText w:val="%8."/>
      <w:lvlJc w:val="right"/>
      <w:pPr>
        <w:tabs>
          <w:tab w:val="num" w:pos="5760"/>
        </w:tabs>
        <w:ind w:left="5760" w:hanging="360"/>
      </w:pPr>
    </w:lvl>
    <w:lvl w:ilvl="8" w:tplc="E662EF96" w:tentative="1">
      <w:start w:val="1"/>
      <w:numFmt w:val="upperRoman"/>
      <w:lvlText w:val="%9."/>
      <w:lvlJc w:val="right"/>
      <w:pPr>
        <w:tabs>
          <w:tab w:val="num" w:pos="6480"/>
        </w:tabs>
        <w:ind w:left="6480" w:hanging="360"/>
      </w:pPr>
    </w:lvl>
  </w:abstractNum>
  <w:abstractNum w:abstractNumId="25">
    <w:nsid w:val="63672CE2"/>
    <w:multiLevelType w:val="hybridMultilevel"/>
    <w:tmpl w:val="91B0720C"/>
    <w:lvl w:ilvl="0" w:tplc="C5AE4704">
      <w:start w:val="1"/>
      <w:numFmt w:val="upperRoman"/>
      <w:lvlText w:val="%1."/>
      <w:lvlJc w:val="right"/>
      <w:pPr>
        <w:tabs>
          <w:tab w:val="num" w:pos="720"/>
        </w:tabs>
        <w:ind w:left="720" w:hanging="360"/>
      </w:pPr>
      <w:rPr>
        <w:b/>
      </w:rPr>
    </w:lvl>
    <w:lvl w:ilvl="1" w:tplc="A7BEA1F8" w:tentative="1">
      <w:start w:val="1"/>
      <w:numFmt w:val="upperRoman"/>
      <w:lvlText w:val="%2."/>
      <w:lvlJc w:val="right"/>
      <w:pPr>
        <w:tabs>
          <w:tab w:val="num" w:pos="1440"/>
        </w:tabs>
        <w:ind w:left="1440" w:hanging="360"/>
      </w:pPr>
    </w:lvl>
    <w:lvl w:ilvl="2" w:tplc="3E34A7CC" w:tentative="1">
      <w:start w:val="1"/>
      <w:numFmt w:val="upperRoman"/>
      <w:lvlText w:val="%3."/>
      <w:lvlJc w:val="right"/>
      <w:pPr>
        <w:tabs>
          <w:tab w:val="num" w:pos="2160"/>
        </w:tabs>
        <w:ind w:left="2160" w:hanging="360"/>
      </w:pPr>
    </w:lvl>
    <w:lvl w:ilvl="3" w:tplc="C4FC92D4" w:tentative="1">
      <w:start w:val="1"/>
      <w:numFmt w:val="upperRoman"/>
      <w:lvlText w:val="%4."/>
      <w:lvlJc w:val="right"/>
      <w:pPr>
        <w:tabs>
          <w:tab w:val="num" w:pos="2880"/>
        </w:tabs>
        <w:ind w:left="2880" w:hanging="360"/>
      </w:pPr>
    </w:lvl>
    <w:lvl w:ilvl="4" w:tplc="4F70CAC4" w:tentative="1">
      <w:start w:val="1"/>
      <w:numFmt w:val="upperRoman"/>
      <w:lvlText w:val="%5."/>
      <w:lvlJc w:val="right"/>
      <w:pPr>
        <w:tabs>
          <w:tab w:val="num" w:pos="3600"/>
        </w:tabs>
        <w:ind w:left="3600" w:hanging="360"/>
      </w:pPr>
    </w:lvl>
    <w:lvl w:ilvl="5" w:tplc="468484E6" w:tentative="1">
      <w:start w:val="1"/>
      <w:numFmt w:val="upperRoman"/>
      <w:lvlText w:val="%6."/>
      <w:lvlJc w:val="right"/>
      <w:pPr>
        <w:tabs>
          <w:tab w:val="num" w:pos="4320"/>
        </w:tabs>
        <w:ind w:left="4320" w:hanging="360"/>
      </w:pPr>
    </w:lvl>
    <w:lvl w:ilvl="6" w:tplc="06568EE8" w:tentative="1">
      <w:start w:val="1"/>
      <w:numFmt w:val="upperRoman"/>
      <w:lvlText w:val="%7."/>
      <w:lvlJc w:val="right"/>
      <w:pPr>
        <w:tabs>
          <w:tab w:val="num" w:pos="5040"/>
        </w:tabs>
        <w:ind w:left="5040" w:hanging="360"/>
      </w:pPr>
    </w:lvl>
    <w:lvl w:ilvl="7" w:tplc="DB46CD76" w:tentative="1">
      <w:start w:val="1"/>
      <w:numFmt w:val="upperRoman"/>
      <w:lvlText w:val="%8."/>
      <w:lvlJc w:val="right"/>
      <w:pPr>
        <w:tabs>
          <w:tab w:val="num" w:pos="5760"/>
        </w:tabs>
        <w:ind w:left="5760" w:hanging="360"/>
      </w:pPr>
    </w:lvl>
    <w:lvl w:ilvl="8" w:tplc="9C340A0E" w:tentative="1">
      <w:start w:val="1"/>
      <w:numFmt w:val="upperRoman"/>
      <w:lvlText w:val="%9."/>
      <w:lvlJc w:val="right"/>
      <w:pPr>
        <w:tabs>
          <w:tab w:val="num" w:pos="6480"/>
        </w:tabs>
        <w:ind w:left="6480" w:hanging="360"/>
      </w:pPr>
    </w:lvl>
  </w:abstractNum>
  <w:abstractNum w:abstractNumId="26">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7">
    <w:nsid w:val="6A534D7F"/>
    <w:multiLevelType w:val="hybridMultilevel"/>
    <w:tmpl w:val="C17E9D40"/>
    <w:lvl w:ilvl="0" w:tplc="09C6598E">
      <w:start w:val="1"/>
      <w:numFmt w:val="upperRoman"/>
      <w:lvlText w:val="%1."/>
      <w:lvlJc w:val="right"/>
      <w:pPr>
        <w:tabs>
          <w:tab w:val="num" w:pos="720"/>
        </w:tabs>
        <w:ind w:left="720" w:hanging="360"/>
      </w:pPr>
      <w:rPr>
        <w:b/>
      </w:rPr>
    </w:lvl>
    <w:lvl w:ilvl="1" w:tplc="590CB830" w:tentative="1">
      <w:start w:val="1"/>
      <w:numFmt w:val="upperRoman"/>
      <w:lvlText w:val="%2."/>
      <w:lvlJc w:val="right"/>
      <w:pPr>
        <w:tabs>
          <w:tab w:val="num" w:pos="1440"/>
        </w:tabs>
        <w:ind w:left="1440" w:hanging="360"/>
      </w:pPr>
    </w:lvl>
    <w:lvl w:ilvl="2" w:tplc="78A26D98" w:tentative="1">
      <w:start w:val="1"/>
      <w:numFmt w:val="upperRoman"/>
      <w:lvlText w:val="%3."/>
      <w:lvlJc w:val="right"/>
      <w:pPr>
        <w:tabs>
          <w:tab w:val="num" w:pos="2160"/>
        </w:tabs>
        <w:ind w:left="2160" w:hanging="360"/>
      </w:pPr>
    </w:lvl>
    <w:lvl w:ilvl="3" w:tplc="C02040A6" w:tentative="1">
      <w:start w:val="1"/>
      <w:numFmt w:val="upperRoman"/>
      <w:lvlText w:val="%4."/>
      <w:lvlJc w:val="right"/>
      <w:pPr>
        <w:tabs>
          <w:tab w:val="num" w:pos="2880"/>
        </w:tabs>
        <w:ind w:left="2880" w:hanging="360"/>
      </w:pPr>
    </w:lvl>
    <w:lvl w:ilvl="4" w:tplc="B2FA9ADA" w:tentative="1">
      <w:start w:val="1"/>
      <w:numFmt w:val="upperRoman"/>
      <w:lvlText w:val="%5."/>
      <w:lvlJc w:val="right"/>
      <w:pPr>
        <w:tabs>
          <w:tab w:val="num" w:pos="3600"/>
        </w:tabs>
        <w:ind w:left="3600" w:hanging="360"/>
      </w:pPr>
    </w:lvl>
    <w:lvl w:ilvl="5" w:tplc="0E1468FE" w:tentative="1">
      <w:start w:val="1"/>
      <w:numFmt w:val="upperRoman"/>
      <w:lvlText w:val="%6."/>
      <w:lvlJc w:val="right"/>
      <w:pPr>
        <w:tabs>
          <w:tab w:val="num" w:pos="4320"/>
        </w:tabs>
        <w:ind w:left="4320" w:hanging="360"/>
      </w:pPr>
    </w:lvl>
    <w:lvl w:ilvl="6" w:tplc="72B03A1C" w:tentative="1">
      <w:start w:val="1"/>
      <w:numFmt w:val="upperRoman"/>
      <w:lvlText w:val="%7."/>
      <w:lvlJc w:val="right"/>
      <w:pPr>
        <w:tabs>
          <w:tab w:val="num" w:pos="5040"/>
        </w:tabs>
        <w:ind w:left="5040" w:hanging="360"/>
      </w:pPr>
    </w:lvl>
    <w:lvl w:ilvl="7" w:tplc="C9069F54" w:tentative="1">
      <w:start w:val="1"/>
      <w:numFmt w:val="upperRoman"/>
      <w:lvlText w:val="%8."/>
      <w:lvlJc w:val="right"/>
      <w:pPr>
        <w:tabs>
          <w:tab w:val="num" w:pos="5760"/>
        </w:tabs>
        <w:ind w:left="5760" w:hanging="360"/>
      </w:pPr>
    </w:lvl>
    <w:lvl w:ilvl="8" w:tplc="DBE8014E" w:tentative="1">
      <w:start w:val="1"/>
      <w:numFmt w:val="upperRoman"/>
      <w:lvlText w:val="%9."/>
      <w:lvlJc w:val="right"/>
      <w:pPr>
        <w:tabs>
          <w:tab w:val="num" w:pos="6480"/>
        </w:tabs>
        <w:ind w:left="6480" w:hanging="360"/>
      </w:pPr>
    </w:lvl>
  </w:abstractNum>
  <w:abstractNum w:abstractNumId="28">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9"/>
  </w:num>
  <w:num w:numId="2">
    <w:abstractNumId w:val="28"/>
  </w:num>
  <w:num w:numId="3">
    <w:abstractNumId w:val="20"/>
  </w:num>
  <w:num w:numId="4">
    <w:abstractNumId w:val="6"/>
  </w:num>
  <w:num w:numId="5">
    <w:abstractNumId w:val="23"/>
  </w:num>
  <w:num w:numId="6">
    <w:abstractNumId w:val="16"/>
  </w:num>
  <w:num w:numId="7">
    <w:abstractNumId w:val="14"/>
  </w:num>
  <w:num w:numId="8">
    <w:abstractNumId w:val="11"/>
  </w:num>
  <w:num w:numId="9">
    <w:abstractNumId w:val="22"/>
  </w:num>
  <w:num w:numId="10">
    <w:abstractNumId w:val="26"/>
  </w:num>
  <w:num w:numId="11">
    <w:abstractNumId w:val="5"/>
  </w:num>
  <w:num w:numId="12">
    <w:abstractNumId w:val="30"/>
  </w:num>
  <w:num w:numId="13">
    <w:abstractNumId w:val="13"/>
  </w:num>
  <w:num w:numId="14">
    <w:abstractNumId w:val="3"/>
  </w:num>
  <w:num w:numId="15">
    <w:abstractNumId w:val="17"/>
  </w:num>
  <w:num w:numId="16">
    <w:abstractNumId w:val="7"/>
  </w:num>
  <w:num w:numId="17">
    <w:abstractNumId w:val="27"/>
  </w:num>
  <w:num w:numId="18">
    <w:abstractNumId w:val="9"/>
  </w:num>
  <w:num w:numId="19">
    <w:abstractNumId w:val="1"/>
  </w:num>
  <w:num w:numId="20">
    <w:abstractNumId w:val="10"/>
  </w:num>
  <w:num w:numId="21">
    <w:abstractNumId w:val="25"/>
  </w:num>
  <w:num w:numId="22">
    <w:abstractNumId w:val="0"/>
  </w:num>
  <w:num w:numId="23">
    <w:abstractNumId w:val="12"/>
  </w:num>
  <w:num w:numId="24">
    <w:abstractNumId w:val="19"/>
  </w:num>
  <w:num w:numId="25">
    <w:abstractNumId w:val="15"/>
  </w:num>
  <w:num w:numId="26">
    <w:abstractNumId w:val="21"/>
  </w:num>
  <w:num w:numId="27">
    <w:abstractNumId w:val="4"/>
  </w:num>
  <w:num w:numId="28">
    <w:abstractNumId w:val="8"/>
  </w:num>
  <w:num w:numId="29">
    <w:abstractNumId w:val="18"/>
  </w:num>
  <w:num w:numId="30">
    <w:abstractNumId w:val="24"/>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13"/>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22C"/>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350"/>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D66"/>
    <w:rsid w:val="001D0272"/>
    <w:rsid w:val="001D069A"/>
    <w:rsid w:val="001D0992"/>
    <w:rsid w:val="001D0B8A"/>
    <w:rsid w:val="001D0D9A"/>
    <w:rsid w:val="001D0FEE"/>
    <w:rsid w:val="001D10D3"/>
    <w:rsid w:val="001D11FF"/>
    <w:rsid w:val="001D158F"/>
    <w:rsid w:val="001D1A7F"/>
    <w:rsid w:val="001D1AE2"/>
    <w:rsid w:val="001D1C49"/>
    <w:rsid w:val="001D20F5"/>
    <w:rsid w:val="001D2366"/>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9F5"/>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022"/>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ADD"/>
    <w:rsid w:val="00440CC0"/>
    <w:rsid w:val="00440DDD"/>
    <w:rsid w:val="00440FD6"/>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72A"/>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180"/>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431"/>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ED"/>
    <w:rsid w:val="0063257A"/>
    <w:rsid w:val="00632AC6"/>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A2"/>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57A"/>
    <w:rsid w:val="00680AB3"/>
    <w:rsid w:val="00680B3B"/>
    <w:rsid w:val="00680E99"/>
    <w:rsid w:val="00681235"/>
    <w:rsid w:val="00681291"/>
    <w:rsid w:val="00681515"/>
    <w:rsid w:val="006816AF"/>
    <w:rsid w:val="00681895"/>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CFE"/>
    <w:rsid w:val="006921A7"/>
    <w:rsid w:val="00692347"/>
    <w:rsid w:val="006924CE"/>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06A"/>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8D7"/>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4FD"/>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29B"/>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1B9"/>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6F80"/>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5A"/>
    <w:rsid w:val="00881C6D"/>
    <w:rsid w:val="00881D3E"/>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16"/>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925"/>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D8"/>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348"/>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25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AB7"/>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4EDB"/>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701"/>
    <w:rsid w:val="00B47A97"/>
    <w:rsid w:val="00B47F1B"/>
    <w:rsid w:val="00B47FE8"/>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DF1"/>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103"/>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99F"/>
    <w:rsid w:val="00C41C51"/>
    <w:rsid w:val="00C41CFA"/>
    <w:rsid w:val="00C41D58"/>
    <w:rsid w:val="00C421D6"/>
    <w:rsid w:val="00C422EA"/>
    <w:rsid w:val="00C423F0"/>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7A"/>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DED"/>
    <w:rsid w:val="00CD0E8A"/>
    <w:rsid w:val="00CD18C5"/>
    <w:rsid w:val="00CD29A0"/>
    <w:rsid w:val="00CD2DD3"/>
    <w:rsid w:val="00CD326F"/>
    <w:rsid w:val="00CD3378"/>
    <w:rsid w:val="00CD3423"/>
    <w:rsid w:val="00CD3635"/>
    <w:rsid w:val="00CD3A68"/>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A09"/>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1A2"/>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5BB"/>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E04"/>
    <w:rsid w:val="00E6321E"/>
    <w:rsid w:val="00E6335D"/>
    <w:rsid w:val="00E633A8"/>
    <w:rsid w:val="00E6356A"/>
    <w:rsid w:val="00E63A55"/>
    <w:rsid w:val="00E63B6C"/>
    <w:rsid w:val="00E63D18"/>
    <w:rsid w:val="00E64043"/>
    <w:rsid w:val="00E64194"/>
    <w:rsid w:val="00E650D0"/>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7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8EA"/>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A9E"/>
    <w:rsid w:val="00FF02F5"/>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8080-FC2D-4DB8-86B2-B451BB5B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3616</Words>
  <Characters>19890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2021-12-13T18:29:00Z</cp:lastPrinted>
  <dcterms:created xsi:type="dcterms:W3CDTF">2022-03-21T16:26:00Z</dcterms:created>
  <dcterms:modified xsi:type="dcterms:W3CDTF">2022-03-21T16:26:00Z</dcterms:modified>
</cp:coreProperties>
</file>