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1123" w:dyaOrig="1123">
          <v:rect xmlns:o="urn:schemas-microsoft-com:office:office" xmlns:v="urn:schemas-microsoft-com:vml" id="rectole0000000000" style="width:56.150000pt;height:56.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1197" w:dyaOrig="1137">
          <v:rect xmlns:o="urn:schemas-microsoft-com:office:office" xmlns:v="urn:schemas-microsoft-com:vml" id="rectole0000000001" style="width:59.850000pt;height:56.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0"/>
          <w:shd w:fill="auto" w:val="clear"/>
        </w:rPr>
        <w:t xml:space="preserve">San Salvador </w:t>
      </w:r>
      <w:r>
        <w:rPr>
          <w:rFonts w:ascii="Calibri" w:hAnsi="Calibri" w:cs="Calibri" w:eastAsia="Calibri"/>
          <w:color w:val="auto"/>
          <w:spacing w:val="0"/>
          <w:position w:val="0"/>
          <w:sz w:val="18"/>
          <w:shd w:fill="auto" w:val="clear"/>
        </w:rPr>
        <w:t xml:space="preserve">31 de julio de 2017</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Usuarias y Usuarios del Portal de Transparencia</w:t>
      </w:r>
    </w:p>
    <w:p>
      <w:pPr>
        <w:spacing w:before="0" w:after="0" w:line="259"/>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del Consejo Superior de Salud Pública</w:t>
      </w: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b/>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 este medio se hace de su conocimiento  que  por el momento no se cuenta con el Manual de la Unidad de Género, por estar en proceso de elaboración, por lo que solcitamos las  disculpas del caso. Y manifestamos nuestro compromiso de  publicarlo en el plazo más corto posible.</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 Agradecer su amable atención a la presente, se suscribe de Ustedes.</w:t>
      </w:r>
    </w:p>
    <w:p>
      <w:pPr>
        <w:spacing w:before="0" w:after="0" w:line="259"/>
        <w:ind w:right="0" w:left="0" w:firstLine="0"/>
        <w:jc w:val="both"/>
        <w:rPr>
          <w:rFonts w:ascii="Calibri" w:hAnsi="Calibri" w:cs="Calibri" w:eastAsia="Calibri"/>
          <w:b/>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Atentamente</w:t>
      </w: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8"/>
          <w:shd w:fill="auto" w:val="clear"/>
        </w:rPr>
        <w:t xml:space="preserve">  Lic. Pedro Rosalío Escobar Castaneda</w:t>
      </w:r>
    </w:p>
    <w:p>
      <w:pPr>
        <w:spacing w:before="0" w:after="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Presidente</w:t>
      </w:r>
    </w:p>
    <w:p>
      <w:pPr>
        <w:spacing w:before="0" w:after="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Consejo Superior de Salud Pública</w:t>
      </w: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Nota : Esta esuna versión seleccionable por lo que  no se refleja la firma del titular</w:t>
      </w: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0"/>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59"/>
        <w:ind w:right="0" w:left="0" w:firstLine="0"/>
        <w:jc w:val="both"/>
        <w:rPr>
          <w:rFonts w:ascii="Calibri" w:hAnsi="Calibri" w:cs="Calibri" w:eastAsia="Calibri"/>
          <w:color w:val="auto"/>
          <w:spacing w:val="0"/>
          <w:position w:val="0"/>
          <w:sz w:val="24"/>
          <w:shd w:fill="auto" w:val="clear"/>
        </w:rPr>
      </w:pPr>
    </w:p>
    <w:p>
      <w:pPr>
        <w:spacing w:before="0" w:after="0" w:line="259"/>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