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613"/>
        <w:gridCol w:w="2427"/>
        <w:gridCol w:w="1601"/>
        <w:gridCol w:w="1734"/>
      </w:tblGrid>
      <w:tr w:rsidR="003F21E2">
        <w:trPr>
          <w:trHeight w:hRule="exact" w:val="266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CODIGO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spacing w:before="1"/>
              <w:ind w:left="2124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spacing w:before="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spacing w:before="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3F21E2">
        <w:trPr>
          <w:trHeight w:hRule="exact" w:val="334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spacing w:before="7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1,740,340.00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491,729.85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1,248,610.15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Permanentes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1,526,320.91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407,052.55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1,119,268.36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Sueldos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1,192,065.00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385,996.54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806,068.46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51103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Aguinaldos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56,535.00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56,535.00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51105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Dietas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85,945.91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21,056.01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64,889.90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51107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Beneficios Adicionales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191,775.00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191,775.00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Extraordinarias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7,571.04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389.74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7,181.30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51301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Horas Extraordinarias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7,571.04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389.74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7,181.30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Contribuciones Patronales a Inst de Seg Social Públicas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96,090.00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28,820.39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67,269.61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51401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Permanentes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95,345.00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28,799.62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66,545.38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51403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20.77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724.23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Contribuciones Patronales a Inst de Seg Social Privadas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61,605.00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25,756.52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35,848.48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51501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Permanentes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60,875.00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25,726.69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35,148.31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51503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Por Remuneraciones Extraordinarias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730.00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29.83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700.17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Indemnizaciones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41,070.00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26,347.64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14,722.36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51701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Al Personal de Servicios Permanentes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41,070.00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26,347.64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14,722.36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Diversas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7,683.05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3,363.01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4,320.04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51999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Remuneraciones Diversas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7,683.05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3,363.01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4,320.04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Adquisiciones de Bienes y Servicios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574,135.00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143,911.01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430,223.99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Bienes de Uso y Consumo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332,401.68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87,497.62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244,904.06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54101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Alimenticios para Personas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154,183.11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38,959.09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115,224.02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54103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Agropecuarios y Forestales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443.15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113.15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330.00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54104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Productos Textiles y Vestuarios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13,543.50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43.50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54105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Productos de Papel y Cartón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17,644.75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1,783.63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15,861.12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54106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Productos de Cuero y Caucho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59,879.12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23,979.00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35,900.12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54107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Productos Químicos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10,237.47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3,952.47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6,285.00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54109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Llantas y Neumáticos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54110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Combustibles y Lubricantes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54111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Minerales no Métalicos y Productos Derivados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1,097.19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697.19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54112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Minerales Métalicos y Productos Derivados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1,384.43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189.43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54114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Materiales de Oficina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5,826.28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1,402.28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4,424.00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54115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Materiales Informáticos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31,627.82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14,127.82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54116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Libros , Textos, Utiles de Enseñanza y Publicaciones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969.30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969.30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54118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Herramientas, Repuestos y Accesorios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2,326.95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512.65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1,814.30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54119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Materiales Eléctricos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1,764.97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529.91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1,235.06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54199</w:t>
            </w:r>
          </w:p>
        </w:tc>
        <w:tc>
          <w:tcPr>
            <w:tcW w:w="4613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Bienes de Uso y Consumo Diversos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5,473.64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238.20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5,235.44</w:t>
            </w:r>
          </w:p>
        </w:tc>
      </w:tr>
      <w:tr w:rsidR="003F21E2">
        <w:trPr>
          <w:trHeight w:hRule="exact" w:val="261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613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Básicos</w:t>
            </w:r>
          </w:p>
        </w:tc>
        <w:tc>
          <w:tcPr>
            <w:tcW w:w="2427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75,659.01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22,792.32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52,866.69</w:t>
            </w:r>
          </w:p>
        </w:tc>
      </w:tr>
    </w:tbl>
    <w:p w:rsidR="003F21E2" w:rsidRDefault="003F21E2">
      <w:pPr>
        <w:rPr>
          <w:sz w:val="16"/>
        </w:rPr>
        <w:sectPr w:rsidR="003F21E2">
          <w:headerReference w:type="default" r:id="rId6"/>
          <w:type w:val="continuous"/>
          <w:pgSz w:w="12240" w:h="15840"/>
          <w:pgMar w:top="2980" w:right="560" w:bottom="280" w:left="260" w:header="42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455"/>
        <w:gridCol w:w="2586"/>
        <w:gridCol w:w="1601"/>
        <w:gridCol w:w="1734"/>
      </w:tblGrid>
      <w:tr w:rsidR="003F21E2">
        <w:trPr>
          <w:trHeight w:hRule="exact" w:val="266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CODIGO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spacing w:before="1"/>
              <w:ind w:left="2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spacing w:before="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spacing w:before="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3F21E2">
        <w:trPr>
          <w:trHeight w:hRule="exact" w:val="334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54201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spacing w:before="7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Energía Eléctrica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40,928.50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13,562.14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27,366.36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54202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Agua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9,715.01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1,510.43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8,204.58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54203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Telecomunicaciones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7,719.25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17,280.75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54204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Correos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15.50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Generales y Arrendamientos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131,716.41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29,014.10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102,702.31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54301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Mantenimientos y Reparaciones de Bienes Muebles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12,052.05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12,052.05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54302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Mantenimientos y Reparaciones de Vehículos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13,065.53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2,412.47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10,653.06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54305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Publicidad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54306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Vigilancia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28,866.95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9,492.00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19,374.95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54307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Servicios de Limpiezas y Fumigaciones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54308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Servicios de Lavanderías y Planchado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548.90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148.90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54310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Servicios de Alimentación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41,121.00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12,253.25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28,867.75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54313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Impresiones, Publicaciones y Reproducciones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14,045.44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321.21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13,724.23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54316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Arrendamiento de Bienes Muebles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780.00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4,720.00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54399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Servicios Generales y Arrendamientos Diversos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13,866.54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3,606.27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10,260.27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Pasajes y Viáticos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13,502.90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2,986.97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10,515.93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54401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Pasajes al Interior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480.07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3,969.93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54403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Viáticos por Comisión Interna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9,052.90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2,506.90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6,546.00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Consultorías, Estudios e Investigaciones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20,855.00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1,620.00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19,235.00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54505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Servicios de Capacitación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1,620.00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14,380.00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54599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Consultorías, Estudios e Investigaciones Diversas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4,855.00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4,855.00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Gastos Financieros y Otros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16,732.47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5,767.53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Impuestos, Tasas y Derechos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1,702.01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3,297.99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55507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1,269.84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2,730.16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55599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Impuestos, Tasas y Derechos Diversos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432.17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567.83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Seguros, Comisiones y Gastos Bancarios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15,030.46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2,469.54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55601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Primas y Gastos de Seguros de Personas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5,109.63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5,109.63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55602</w:t>
            </w:r>
          </w:p>
        </w:tc>
        <w:tc>
          <w:tcPr>
            <w:tcW w:w="4455" w:type="dxa"/>
          </w:tcPr>
          <w:p w:rsidR="003F21E2" w:rsidRPr="00005238" w:rsidRDefault="003C048A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005238">
              <w:rPr>
                <w:sz w:val="16"/>
                <w:lang w:val="es-SV"/>
              </w:rPr>
              <w:t>Primas y Gastos de Seguros de Bienes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12,390.37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9,920.83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2,469.54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Inversiones en Activos Fijos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20,620.00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20,620.00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Bienes Muebles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20,620.00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20,620.00</w:t>
            </w:r>
          </w:p>
        </w:tc>
      </w:tr>
      <w:tr w:rsidR="003F21E2">
        <w:trPr>
          <w:trHeight w:hRule="exact" w:val="329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61101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Mobiliarios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5,949.00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5,949.00</w:t>
            </w:r>
          </w:p>
        </w:tc>
      </w:tr>
      <w:tr w:rsidR="003F21E2">
        <w:trPr>
          <w:trHeight w:hRule="exact" w:val="261"/>
        </w:trPr>
        <w:tc>
          <w:tcPr>
            <w:tcW w:w="814" w:type="dxa"/>
          </w:tcPr>
          <w:p w:rsidR="003F21E2" w:rsidRDefault="003C048A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61104</w:t>
            </w:r>
          </w:p>
        </w:tc>
        <w:tc>
          <w:tcPr>
            <w:tcW w:w="4455" w:type="dxa"/>
          </w:tcPr>
          <w:p w:rsidR="003F21E2" w:rsidRDefault="003C048A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Equipos Informáticos</w:t>
            </w:r>
          </w:p>
        </w:tc>
        <w:tc>
          <w:tcPr>
            <w:tcW w:w="2586" w:type="dxa"/>
          </w:tcPr>
          <w:p w:rsidR="003F21E2" w:rsidRDefault="003C048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13,880.00</w:t>
            </w:r>
          </w:p>
        </w:tc>
        <w:tc>
          <w:tcPr>
            <w:tcW w:w="1601" w:type="dxa"/>
          </w:tcPr>
          <w:p w:rsidR="003F21E2" w:rsidRDefault="003C048A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4" w:type="dxa"/>
          </w:tcPr>
          <w:p w:rsidR="003F21E2" w:rsidRDefault="003C048A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13,880.00</w:t>
            </w:r>
          </w:p>
        </w:tc>
      </w:tr>
    </w:tbl>
    <w:p w:rsidR="003F21E2" w:rsidRDefault="003F21E2">
      <w:pPr>
        <w:rPr>
          <w:sz w:val="16"/>
        </w:rPr>
        <w:sectPr w:rsidR="003F21E2">
          <w:pgSz w:w="12240" w:h="15840"/>
          <w:pgMar w:top="2980" w:right="560" w:bottom="280" w:left="260" w:header="4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56"/>
        <w:gridCol w:w="1275"/>
        <w:gridCol w:w="1751"/>
        <w:gridCol w:w="2058"/>
        <w:gridCol w:w="1608"/>
        <w:gridCol w:w="1726"/>
      </w:tblGrid>
      <w:tr w:rsidR="003F21E2">
        <w:trPr>
          <w:trHeight w:hRule="exact" w:val="266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1"/>
              <w:ind w:left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CODIGO</w:t>
            </w:r>
          </w:p>
        </w:tc>
        <w:tc>
          <w:tcPr>
            <w:tcW w:w="1956" w:type="dxa"/>
          </w:tcPr>
          <w:p w:rsidR="003F21E2" w:rsidRDefault="003F21E2"/>
        </w:tc>
        <w:tc>
          <w:tcPr>
            <w:tcW w:w="1275" w:type="dxa"/>
          </w:tcPr>
          <w:p w:rsidR="003F21E2" w:rsidRDefault="003C048A">
            <w:pPr>
              <w:pStyle w:val="TableParagraph"/>
              <w:spacing w:before="1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751" w:type="dxa"/>
          </w:tcPr>
          <w:p w:rsidR="003F21E2" w:rsidRDefault="003F21E2"/>
        </w:tc>
        <w:tc>
          <w:tcPr>
            <w:tcW w:w="2058" w:type="dxa"/>
          </w:tcPr>
          <w:p w:rsidR="003F21E2" w:rsidRDefault="003C048A">
            <w:pPr>
              <w:pStyle w:val="TableParagraph"/>
              <w:spacing w:before="1"/>
              <w:ind w:left="2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  <w:tc>
          <w:tcPr>
            <w:tcW w:w="1608" w:type="dxa"/>
          </w:tcPr>
          <w:p w:rsidR="003F21E2" w:rsidRDefault="003C048A">
            <w:pPr>
              <w:pStyle w:val="TableParagraph"/>
              <w:spacing w:before="1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726" w:type="dxa"/>
          </w:tcPr>
          <w:p w:rsidR="003F21E2" w:rsidRDefault="003C048A">
            <w:pPr>
              <w:pStyle w:val="TableParagraph"/>
              <w:spacing w:before="1"/>
              <w:ind w:lef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PRESUPUESTARIO</w:t>
            </w:r>
          </w:p>
        </w:tc>
      </w:tr>
      <w:tr w:rsidR="003F21E2">
        <w:trPr>
          <w:trHeight w:hRule="exact" w:val="406"/>
        </w:trPr>
        <w:tc>
          <w:tcPr>
            <w:tcW w:w="814" w:type="dxa"/>
          </w:tcPr>
          <w:p w:rsidR="003F21E2" w:rsidRDefault="003C048A">
            <w:pPr>
              <w:pStyle w:val="TableParagraph"/>
              <w:spacing w:before="73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61199</w:t>
            </w:r>
          </w:p>
        </w:tc>
        <w:tc>
          <w:tcPr>
            <w:tcW w:w="1956" w:type="dxa"/>
          </w:tcPr>
          <w:p w:rsidR="003F21E2" w:rsidRDefault="003C048A">
            <w:pPr>
              <w:pStyle w:val="TableParagraph"/>
              <w:spacing w:before="73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Bienes Muebles Diversos</w:t>
            </w:r>
          </w:p>
        </w:tc>
        <w:tc>
          <w:tcPr>
            <w:tcW w:w="1275" w:type="dxa"/>
          </w:tcPr>
          <w:p w:rsidR="003F21E2" w:rsidRDefault="003F21E2"/>
        </w:tc>
        <w:tc>
          <w:tcPr>
            <w:tcW w:w="1751" w:type="dxa"/>
          </w:tcPr>
          <w:p w:rsidR="003F21E2" w:rsidRDefault="003F21E2"/>
        </w:tc>
        <w:tc>
          <w:tcPr>
            <w:tcW w:w="2058" w:type="dxa"/>
          </w:tcPr>
          <w:p w:rsidR="003F21E2" w:rsidRDefault="003C048A">
            <w:pPr>
              <w:pStyle w:val="TableParagraph"/>
              <w:spacing w:before="73"/>
              <w:ind w:right="191"/>
              <w:rPr>
                <w:sz w:val="16"/>
              </w:rPr>
            </w:pPr>
            <w:r>
              <w:rPr>
                <w:sz w:val="16"/>
              </w:rPr>
              <w:t>791.00</w:t>
            </w:r>
          </w:p>
        </w:tc>
        <w:tc>
          <w:tcPr>
            <w:tcW w:w="1608" w:type="dxa"/>
          </w:tcPr>
          <w:p w:rsidR="003F21E2" w:rsidRDefault="003C048A">
            <w:pPr>
              <w:pStyle w:val="TableParagraph"/>
              <w:spacing w:before="73"/>
              <w:ind w:right="7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26" w:type="dxa"/>
          </w:tcPr>
          <w:p w:rsidR="003F21E2" w:rsidRDefault="003C048A">
            <w:pPr>
              <w:pStyle w:val="TableParagraph"/>
              <w:spacing w:before="73"/>
              <w:ind w:right="91"/>
              <w:rPr>
                <w:sz w:val="16"/>
              </w:rPr>
            </w:pPr>
            <w:r>
              <w:rPr>
                <w:sz w:val="16"/>
              </w:rPr>
              <w:t>791.00</w:t>
            </w:r>
          </w:p>
        </w:tc>
      </w:tr>
      <w:tr w:rsidR="003F21E2">
        <w:trPr>
          <w:trHeight w:hRule="exact" w:val="378"/>
        </w:trPr>
        <w:tc>
          <w:tcPr>
            <w:tcW w:w="4045" w:type="dxa"/>
            <w:gridSpan w:val="3"/>
            <w:vMerge w:val="restart"/>
          </w:tcPr>
          <w:p w:rsidR="003F21E2" w:rsidRDefault="003F21E2"/>
        </w:tc>
        <w:tc>
          <w:tcPr>
            <w:tcW w:w="1751" w:type="dxa"/>
          </w:tcPr>
          <w:p w:rsidR="003F21E2" w:rsidRDefault="003C048A">
            <w:pPr>
              <w:pStyle w:val="TableParagraph"/>
              <w:spacing w:before="140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58" w:type="dxa"/>
          </w:tcPr>
          <w:p w:rsidR="003F21E2" w:rsidRDefault="003C048A">
            <w:pPr>
              <w:pStyle w:val="TableParagraph"/>
              <w:spacing w:before="140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608" w:type="dxa"/>
          </w:tcPr>
          <w:p w:rsidR="003F21E2" w:rsidRDefault="003C048A">
            <w:pPr>
              <w:pStyle w:val="TableParagraph"/>
              <w:spacing w:before="14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652,373.33</w:t>
            </w:r>
          </w:p>
        </w:tc>
        <w:tc>
          <w:tcPr>
            <w:tcW w:w="1726" w:type="dxa"/>
          </w:tcPr>
          <w:p w:rsidR="003F21E2" w:rsidRDefault="003C048A">
            <w:pPr>
              <w:pStyle w:val="TableParagraph"/>
              <w:spacing w:before="140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1,705,221.67</w:t>
            </w:r>
          </w:p>
        </w:tc>
      </w:tr>
      <w:tr w:rsidR="003F21E2">
        <w:trPr>
          <w:trHeight w:hRule="exact" w:val="286"/>
        </w:trPr>
        <w:tc>
          <w:tcPr>
            <w:tcW w:w="4045" w:type="dxa"/>
            <w:gridSpan w:val="3"/>
            <w:vMerge/>
          </w:tcPr>
          <w:p w:rsidR="003F21E2" w:rsidRDefault="003F21E2"/>
        </w:tc>
        <w:tc>
          <w:tcPr>
            <w:tcW w:w="1751" w:type="dxa"/>
          </w:tcPr>
          <w:p w:rsidR="003F21E2" w:rsidRDefault="003C048A">
            <w:pPr>
              <w:pStyle w:val="TableParagraph"/>
              <w:spacing w:before="45"/>
              <w:ind w:left="2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58" w:type="dxa"/>
          </w:tcPr>
          <w:p w:rsidR="003F21E2" w:rsidRDefault="003C048A">
            <w:pPr>
              <w:pStyle w:val="TableParagraph"/>
              <w:spacing w:before="62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608" w:type="dxa"/>
          </w:tcPr>
          <w:p w:rsidR="003F21E2" w:rsidRDefault="003C048A">
            <w:pPr>
              <w:pStyle w:val="TableParagraph"/>
              <w:spacing w:before="4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652,373.33</w:t>
            </w:r>
          </w:p>
        </w:tc>
        <w:tc>
          <w:tcPr>
            <w:tcW w:w="1726" w:type="dxa"/>
          </w:tcPr>
          <w:p w:rsidR="003F21E2" w:rsidRDefault="003C048A">
            <w:pPr>
              <w:pStyle w:val="TableParagraph"/>
              <w:spacing w:before="45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1,705,221.67</w:t>
            </w:r>
          </w:p>
        </w:tc>
      </w:tr>
      <w:tr w:rsidR="003F21E2">
        <w:trPr>
          <w:trHeight w:hRule="exact" w:val="224"/>
        </w:trPr>
        <w:tc>
          <w:tcPr>
            <w:tcW w:w="4045" w:type="dxa"/>
            <w:gridSpan w:val="3"/>
            <w:vMerge/>
          </w:tcPr>
          <w:p w:rsidR="003F21E2" w:rsidRDefault="003F21E2"/>
        </w:tc>
        <w:tc>
          <w:tcPr>
            <w:tcW w:w="1751" w:type="dxa"/>
          </w:tcPr>
          <w:p w:rsidR="003F21E2" w:rsidRDefault="003C048A">
            <w:pPr>
              <w:pStyle w:val="TableParagraph"/>
              <w:spacing w:before="31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58" w:type="dxa"/>
          </w:tcPr>
          <w:p w:rsidR="003F21E2" w:rsidRDefault="003C048A">
            <w:pPr>
              <w:pStyle w:val="TableParagraph"/>
              <w:spacing w:before="31"/>
              <w:ind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608" w:type="dxa"/>
          </w:tcPr>
          <w:p w:rsidR="003F21E2" w:rsidRDefault="003C048A">
            <w:pPr>
              <w:pStyle w:val="TableParagraph"/>
              <w:spacing w:before="3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652,373.33</w:t>
            </w:r>
          </w:p>
        </w:tc>
        <w:tc>
          <w:tcPr>
            <w:tcW w:w="1726" w:type="dxa"/>
          </w:tcPr>
          <w:p w:rsidR="003F21E2" w:rsidRDefault="003C048A">
            <w:pPr>
              <w:pStyle w:val="TableParagraph"/>
              <w:spacing w:before="31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1,705,221.67</w:t>
            </w:r>
          </w:p>
        </w:tc>
      </w:tr>
    </w:tbl>
    <w:p w:rsidR="003F21E2" w:rsidRDefault="00005238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2322830</wp:posOffset>
                </wp:positionV>
                <wp:extent cx="4314190" cy="0"/>
                <wp:effectExtent l="18415" t="27305" r="10795" b="203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0E26C" id="Line 4" o:spid="_x0000_s1026" style="position:absolute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182.9pt" to="572.1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mEHA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" strokeweight="1.44pt">
                <w10:wrap anchorx="page" anchory="page"/>
              </v:line>
            </w:pict>
          </mc:Fallback>
        </mc:AlternateContent>
      </w: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rPr>
          <w:rFonts w:ascii="Times New Roman"/>
          <w:b w:val="0"/>
          <w:sz w:val="20"/>
        </w:rPr>
      </w:pPr>
    </w:p>
    <w:p w:rsidR="003F21E2" w:rsidRDefault="003F21E2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3F21E2" w:rsidRDefault="00005238">
      <w:pPr>
        <w:tabs>
          <w:tab w:val="left" w:pos="1460"/>
          <w:tab w:val="left" w:pos="8514"/>
          <w:tab w:val="left" w:pos="9275"/>
        </w:tabs>
        <w:spacing w:before="91"/>
        <w:ind w:left="548"/>
        <w:rPr>
          <w:rFonts w:ascii="Book Antiqua"/>
          <w:b/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139065</wp:posOffset>
                </wp:positionV>
                <wp:extent cx="1466215" cy="0"/>
                <wp:effectExtent l="18415" t="15875" r="1079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870D" id="Line 3" o:spid="_x0000_s1026" style="position:absolute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7pt,10.95pt" to="16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8bHQ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5875" r="1016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F81A" id="Line 2" o:spid="_x0000_s1026" style="position:absolute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0.95pt" to="56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IoHQIAAEIEAAAOAAAAZHJzL2Uyb0RvYy54bWysU8GO2yAQvVfqPyDuiWPXm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 w:rsidR="003C048A">
        <w:rPr>
          <w:rFonts w:ascii="Book Antiqua"/>
          <w:b/>
          <w:position w:val="23"/>
          <w:sz w:val="20"/>
        </w:rPr>
        <w:t>F.</w:t>
      </w:r>
      <w:r w:rsidR="003C048A">
        <w:rPr>
          <w:rFonts w:ascii="Times New Roman"/>
          <w:position w:val="23"/>
          <w:sz w:val="20"/>
        </w:rPr>
        <w:tab/>
      </w:r>
      <w:r w:rsidR="003C048A">
        <w:rPr>
          <w:rFonts w:ascii="Book Antiqua"/>
          <w:b/>
          <w:position w:val="3"/>
          <w:sz w:val="20"/>
        </w:rPr>
        <w:t>JEFE</w:t>
      </w:r>
      <w:r w:rsidR="003C048A">
        <w:rPr>
          <w:rFonts w:ascii="Book Antiqua"/>
          <w:b/>
          <w:spacing w:val="-1"/>
          <w:position w:val="3"/>
          <w:sz w:val="20"/>
        </w:rPr>
        <w:t xml:space="preserve"> </w:t>
      </w:r>
      <w:r w:rsidR="003C048A">
        <w:rPr>
          <w:rFonts w:ascii="Book Antiqua"/>
          <w:b/>
          <w:position w:val="3"/>
          <w:sz w:val="20"/>
        </w:rPr>
        <w:t>UFI</w:t>
      </w:r>
      <w:r w:rsidR="003C048A">
        <w:rPr>
          <w:rFonts w:ascii="Times New Roman"/>
          <w:position w:val="3"/>
          <w:sz w:val="20"/>
        </w:rPr>
        <w:tab/>
      </w:r>
      <w:r w:rsidR="003C048A">
        <w:rPr>
          <w:rFonts w:ascii="Book Antiqua"/>
          <w:b/>
          <w:position w:val="23"/>
          <w:sz w:val="20"/>
        </w:rPr>
        <w:t>F.</w:t>
      </w:r>
      <w:r w:rsidR="003C048A">
        <w:rPr>
          <w:rFonts w:ascii="Times New Roman"/>
          <w:position w:val="23"/>
          <w:sz w:val="20"/>
        </w:rPr>
        <w:tab/>
      </w:r>
      <w:r w:rsidR="003C048A">
        <w:rPr>
          <w:rFonts w:ascii="Book Antiqua"/>
          <w:b/>
          <w:sz w:val="20"/>
        </w:rPr>
        <w:t>CONTADOR</w:t>
      </w:r>
    </w:p>
    <w:sectPr w:rsidR="003F21E2">
      <w:pgSz w:w="12240" w:h="15840"/>
      <w:pgMar w:top="2980" w:right="560" w:bottom="280" w:left="26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8A" w:rsidRDefault="003C048A">
      <w:r>
        <w:separator/>
      </w:r>
    </w:p>
  </w:endnote>
  <w:endnote w:type="continuationSeparator" w:id="0">
    <w:p w:rsidR="003C048A" w:rsidRDefault="003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8A" w:rsidRDefault="003C048A">
      <w:r>
        <w:separator/>
      </w:r>
    </w:p>
  </w:footnote>
  <w:footnote w:type="continuationSeparator" w:id="0">
    <w:p w:rsidR="003C048A" w:rsidRDefault="003C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E2" w:rsidRDefault="00005238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5888" behindDoc="1" locked="0" layoutInCell="1" allowOverlap="1">
              <wp:simplePos x="0" y="0"/>
              <wp:positionH relativeFrom="page">
                <wp:posOffset>255905</wp:posOffset>
              </wp:positionH>
              <wp:positionV relativeFrom="page">
                <wp:posOffset>1694815</wp:posOffset>
              </wp:positionV>
              <wp:extent cx="7074535" cy="388620"/>
              <wp:effectExtent l="17780" t="18415" r="13335" b="1206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4535" cy="388620"/>
                      </a:xfrm>
                      <a:prstGeom prst="rect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08539" id="Rectangle 6" o:spid="_x0000_s1026" style="position:absolute;margin-left:20.15pt;margin-top:133.45pt;width:557.05pt;height:30.6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" filled="f" strokeweight="1.44pt">
              <w10:wrap anchorx="page" anchory="page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5912" behindDoc="1" locked="0" layoutInCell="1" allowOverlap="1">
              <wp:simplePos x="0" y="0"/>
              <wp:positionH relativeFrom="page">
                <wp:posOffset>6644005</wp:posOffset>
              </wp:positionH>
              <wp:positionV relativeFrom="page">
                <wp:posOffset>258445</wp:posOffset>
              </wp:positionV>
              <wp:extent cx="554990" cy="328930"/>
              <wp:effectExtent l="0" t="127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E2" w:rsidRDefault="003C048A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13/05/2019</w:t>
                          </w:r>
                        </w:p>
                        <w:p w:rsidR="003F21E2" w:rsidRDefault="003C048A">
                          <w:pPr>
                            <w:spacing w:before="9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23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3.15pt;margin-top:20.35pt;width:43.7pt;height:25.9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dQ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qMoTBI4KeHoMoiTS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" filled="f" stroked="f">
              <v:textbox inset="0,0,0,0">
                <w:txbxContent>
                  <w:p w:rsidR="003F21E2" w:rsidRDefault="003C048A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13/05/2019</w:t>
                    </w:r>
                  </w:p>
                  <w:p w:rsidR="003F21E2" w:rsidRDefault="003C048A">
                    <w:pPr>
                      <w:spacing w:before="9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23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5936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476250</wp:posOffset>
              </wp:positionV>
              <wp:extent cx="3335020" cy="621665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E2" w:rsidRPr="00005238" w:rsidRDefault="003C048A">
                          <w:pPr>
                            <w:pStyle w:val="Textoindependiente"/>
                            <w:spacing w:before="21" w:line="345" w:lineRule="auto"/>
                            <w:ind w:left="365" w:right="364" w:firstLine="592"/>
                            <w:rPr>
                              <w:lang w:val="es-SV"/>
                            </w:rPr>
                          </w:pPr>
                          <w:r w:rsidRPr="00005238">
                            <w:rPr>
                              <w:lang w:val="es-SV"/>
                            </w:rPr>
                            <w:t>CONSEJO SUPERIOR DE SALUD PÚBLICA ESTADO DE EJECUCION PRESUPUESTARIA DE EGRESOS</w:t>
                          </w:r>
                        </w:p>
                        <w:p w:rsidR="003F21E2" w:rsidRPr="00005238" w:rsidRDefault="003C048A">
                          <w:pPr>
                            <w:pStyle w:val="Textoindependiente"/>
                            <w:spacing w:line="186" w:lineRule="exact"/>
                            <w:ind w:left="23" w:right="23"/>
                            <w:jc w:val="center"/>
                            <w:rPr>
                              <w:lang w:val="es-SV"/>
                            </w:rPr>
                          </w:pPr>
                          <w:r w:rsidRPr="00005238">
                            <w:rPr>
                              <w:lang w:val="es-SV"/>
                            </w:rPr>
                            <w:t>Reporte Acumulado Del   1  de   Enero   al  30 de Abril del    2019</w:t>
                          </w:r>
                        </w:p>
                        <w:p w:rsidR="003F21E2" w:rsidRDefault="003C048A">
                          <w:pPr>
                            <w:spacing w:before="26"/>
                            <w:ind w:left="23" w:right="23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67.5pt;margin-top:37.5pt;width:262.6pt;height:48.95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0Jrw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" filled="f" stroked="f">
              <v:textbox inset="0,0,0,0">
                <w:txbxContent>
                  <w:p w:rsidR="003F21E2" w:rsidRPr="00005238" w:rsidRDefault="003C048A">
                    <w:pPr>
                      <w:pStyle w:val="Textoindependiente"/>
                      <w:spacing w:before="21" w:line="345" w:lineRule="auto"/>
                      <w:ind w:left="365" w:right="364" w:firstLine="592"/>
                      <w:rPr>
                        <w:lang w:val="es-SV"/>
                      </w:rPr>
                    </w:pPr>
                    <w:r w:rsidRPr="00005238">
                      <w:rPr>
                        <w:lang w:val="es-SV"/>
                      </w:rPr>
                      <w:t>CONSEJO SUPERIOR DE SALUD PÚBLICA ESTADO DE EJECUCION PRESUPUESTARIA DE EGRESOS</w:t>
                    </w:r>
                  </w:p>
                  <w:p w:rsidR="003F21E2" w:rsidRPr="00005238" w:rsidRDefault="003C048A">
                    <w:pPr>
                      <w:pStyle w:val="Textoindependiente"/>
                      <w:spacing w:line="186" w:lineRule="exact"/>
                      <w:ind w:left="23" w:right="23"/>
                      <w:jc w:val="center"/>
                      <w:rPr>
                        <w:lang w:val="es-SV"/>
                      </w:rPr>
                    </w:pPr>
                    <w:r w:rsidRPr="00005238">
                      <w:rPr>
                        <w:lang w:val="es-SV"/>
                      </w:rPr>
                      <w:t>Reporte Acumulado Del   1  de   Enero   al  30 de Abril del    2019</w:t>
                    </w:r>
                  </w:p>
                  <w:p w:rsidR="003F21E2" w:rsidRDefault="003C048A">
                    <w:pPr>
                      <w:spacing w:before="26"/>
                      <w:ind w:left="23" w:right="23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5960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1246505</wp:posOffset>
              </wp:positionV>
              <wp:extent cx="626110" cy="1397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E2" w:rsidRDefault="003C048A">
                          <w:pPr>
                            <w:pStyle w:val="Textoindependiente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.15pt;margin-top:98.15pt;width:49.3pt;height:11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DnsQIAAK8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" filled="f" stroked="f">
              <v:textbox inset="0,0,0,0">
                <w:txbxContent>
                  <w:p w:rsidR="003F21E2" w:rsidRDefault="003C048A">
                    <w:pPr>
                      <w:pStyle w:val="Textoindependiente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5984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1758315</wp:posOffset>
              </wp:positionV>
              <wp:extent cx="499110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E2" w:rsidRDefault="003C048A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CREDITO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41pt;margin-top:138.45pt;width:39.3pt;height:11.75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QJrw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" filled="f" stroked="f">
              <v:textbox inset="0,0,0,0">
                <w:txbxContent>
                  <w:p w:rsidR="003F21E2" w:rsidRDefault="003C048A">
                    <w:pPr>
                      <w:pStyle w:val="Textoindependiente"/>
                      <w:spacing w:before="21"/>
                      <w:ind w:left="20"/>
                    </w:pPr>
                    <w:r>
                      <w:t>CREDITO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286008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1758315</wp:posOffset>
              </wp:positionV>
              <wp:extent cx="374015" cy="14922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E2" w:rsidRDefault="003C048A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SALDO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17.65pt;margin-top:138.45pt;width:29.45pt;height:11.75pt;z-index:-3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JYrg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" filled="f" stroked="f">
              <v:textbox inset="0,0,0,0">
                <w:txbxContent>
                  <w:p w:rsidR="003F21E2" w:rsidRDefault="003C048A">
                    <w:pPr>
                      <w:pStyle w:val="Textoindependiente"/>
                      <w:spacing w:before="21"/>
                      <w:ind w:left="20"/>
                    </w:pPr>
                    <w:r>
                      <w:t>SALDO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2"/>
    <w:rsid w:val="00005238"/>
    <w:rsid w:val="003C048A"/>
    <w:rsid w:val="003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B3019-19D3-4177-8273-D7B01A8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2019-05-16T21:05:00Z</dcterms:created>
  <dcterms:modified xsi:type="dcterms:W3CDTF">2019-05-16T21:05:00Z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