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1B" w:rsidRDefault="0085471B" w:rsidP="0085471B">
      <w:pPr>
        <w:jc w:val="center"/>
        <w:rPr>
          <w:sz w:val="36"/>
          <w:szCs w:val="36"/>
        </w:rPr>
      </w:pPr>
      <w:r w:rsidRPr="0085471B">
        <w:rPr>
          <w:noProof/>
          <w:sz w:val="36"/>
          <w:szCs w:val="36"/>
          <w:lang w:eastAsia="es-SV"/>
        </w:rPr>
        <w:drawing>
          <wp:inline distT="0" distB="0" distL="0" distR="0">
            <wp:extent cx="1990665" cy="762000"/>
            <wp:effectExtent l="0" t="0" r="0" b="0"/>
            <wp:docPr id="1" name="Imagen 1" descr="C:\Users\CSSP114\Desktop\goes_cssp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P114\Desktop\goes_cssp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23" cy="7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1B" w:rsidRPr="0085471B" w:rsidRDefault="0085471B" w:rsidP="0085471B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85471B">
        <w:rPr>
          <w:sz w:val="36"/>
          <w:szCs w:val="36"/>
        </w:rPr>
        <w:t>ACTIVIDADE</w:t>
      </w:r>
      <w:r w:rsidRPr="0085471B">
        <w:rPr>
          <w:sz w:val="36"/>
          <w:szCs w:val="36"/>
        </w:rPr>
        <w:t xml:space="preserve">S RELEVANTES MES DE ENERO 2022 </w:t>
      </w:r>
    </w:p>
    <w:p w:rsidR="0085471B" w:rsidRDefault="0085471B" w:rsidP="0085471B"/>
    <w:p w:rsidR="0085471B" w:rsidRPr="0085471B" w:rsidRDefault="0085471B" w:rsidP="0085471B">
      <w:pPr>
        <w:jc w:val="center"/>
        <w:rPr>
          <w:b/>
          <w:sz w:val="28"/>
          <w:szCs w:val="28"/>
        </w:rPr>
      </w:pPr>
      <w:r w:rsidRPr="0085471B">
        <w:rPr>
          <w:b/>
          <w:sz w:val="28"/>
          <w:szCs w:val="28"/>
        </w:rPr>
        <w:t xml:space="preserve">CSSP y DNM firman convenio de </w:t>
      </w:r>
      <w:r w:rsidRPr="0085471B">
        <w:rPr>
          <w:b/>
          <w:sz w:val="28"/>
          <w:szCs w:val="28"/>
        </w:rPr>
        <w:t>cooperación interinstitucional</w:t>
      </w:r>
    </w:p>
    <w:p w:rsidR="0085471B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>Los titulares del Consejo Superior de Salud Pública (CSSP) y la Dirección Nacional de Medicamentos (DNM), Lic. Daniel Quinteros y Lic. Noé García, firmaron convenio de cooperación interinstitucional entre ambas instituciones, con el objetivo de unir esfuerzos para promover y proteger el derecho de la</w:t>
      </w:r>
      <w:bookmarkStart w:id="0" w:name="_GoBack"/>
      <w:bookmarkEnd w:id="0"/>
      <w:r w:rsidRPr="0085471B">
        <w:rPr>
          <w:rFonts w:ascii="Times New Roman" w:hAnsi="Times New Roman" w:cs="Times New Roman"/>
          <w:i/>
          <w:sz w:val="24"/>
          <w:szCs w:val="24"/>
        </w:rPr>
        <w:t xml:space="preserve"> población a contar con servicios de salud de calidad, desde las competencias l</w:t>
      </w:r>
      <w:r w:rsidRPr="0085471B">
        <w:rPr>
          <w:rFonts w:ascii="Times New Roman" w:hAnsi="Times New Roman" w:cs="Times New Roman"/>
          <w:i/>
          <w:sz w:val="24"/>
          <w:szCs w:val="24"/>
        </w:rPr>
        <w:t xml:space="preserve">egales que cada entidad posee. </w:t>
      </w:r>
    </w:p>
    <w:p w:rsidR="0085471B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>Con la firma de este convenio, se fortalecerán las acciones para brindar servicios eficientes, ágiles y de calidad a los usuar</w:t>
      </w:r>
      <w:r w:rsidRPr="0085471B">
        <w:rPr>
          <w:rFonts w:ascii="Times New Roman" w:hAnsi="Times New Roman" w:cs="Times New Roman"/>
          <w:i/>
          <w:sz w:val="24"/>
          <w:szCs w:val="24"/>
        </w:rPr>
        <w:t xml:space="preserve">ios de los servicios de salud. </w:t>
      </w:r>
    </w:p>
    <w:p w:rsidR="0085471B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>Tanto el CSSP como la DNM, tienen la finalidad de garantizar calidad en los servicios de salud, como Consejo, le compete la vigilancia del ejercicio profesional y de los establecimientos de salud; y a la DNM le compete la vigilancia y regulación l</w:t>
      </w:r>
      <w:r w:rsidRPr="0085471B">
        <w:rPr>
          <w:rFonts w:ascii="Times New Roman" w:hAnsi="Times New Roman" w:cs="Times New Roman"/>
          <w:i/>
          <w:sz w:val="24"/>
          <w:szCs w:val="24"/>
        </w:rPr>
        <w:t xml:space="preserve">a calidad de los medicamentos. </w:t>
      </w:r>
    </w:p>
    <w:p w:rsidR="0085471B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 xml:space="preserve">Entre los temas principales que se verán fortalecidos serán: </w:t>
      </w:r>
    </w:p>
    <w:p w:rsidR="0085471B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 xml:space="preserve">-Inspecciones en establecimientos farmacéuticos para verificar el ejercicio de profesionales médicos </w:t>
      </w:r>
    </w:p>
    <w:p w:rsidR="0085471B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 xml:space="preserve">-Vigilancia de ensayos clínicos </w:t>
      </w:r>
    </w:p>
    <w:p w:rsidR="0085471B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 xml:space="preserve">-Capacitación al personal de inspectoría de la DNM sobre Buenas Prácticas Clínicas, para fortalecer las auditorías que esta entidad realiza y que los centros de investigación cumplan con los requerimientos establecidos. </w:t>
      </w:r>
    </w:p>
    <w:p w:rsid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 xml:space="preserve">-Verificación que los establecimientos farmacéuticos tengan a un profesional de enfermería para ofrecer servicios inyectables a la población </w:t>
      </w:r>
    </w:p>
    <w:p w:rsidR="00CB1CCC" w:rsidRDefault="00CB1CCC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CCC" w:rsidRPr="00CB1CCC" w:rsidRDefault="00CB1CCC" w:rsidP="00CB1C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CCC">
        <w:rPr>
          <w:rFonts w:ascii="Times New Roman" w:hAnsi="Times New Roman" w:cs="Times New Roman"/>
          <w:b/>
          <w:i/>
          <w:sz w:val="28"/>
          <w:szCs w:val="28"/>
        </w:rPr>
        <w:t>Entrega de sellos provisionales</w:t>
      </w:r>
    </w:p>
    <w:p w:rsidR="00CB1CCC" w:rsidRPr="00CB1CCC" w:rsidRDefault="00CB1CCC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CCC" w:rsidRPr="00CB1CCC" w:rsidRDefault="00CB1CCC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CCC">
        <w:rPr>
          <w:rFonts w:ascii="Times New Roman" w:hAnsi="Times New Roman" w:cs="Times New Roman"/>
          <w:i/>
          <w:sz w:val="24"/>
          <w:szCs w:val="24"/>
        </w:rPr>
        <w:t xml:space="preserve">Las Juntas de Vigilancia hicieron entrega de sellos de autorización provisional a estudiantes egresados que han cumplido los requisitos para realizar su servicio social.  </w:t>
      </w:r>
    </w:p>
    <w:p w:rsidR="0085471B" w:rsidRPr="0085471B" w:rsidRDefault="00CB1CCC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CCC">
        <w:rPr>
          <w:rFonts w:ascii="Times New Roman" w:hAnsi="Times New Roman" w:cs="Times New Roman"/>
          <w:i/>
          <w:sz w:val="24"/>
          <w:szCs w:val="24"/>
        </w:rPr>
        <w:t>Hemos hecho entrega en los diferentes departamentos del país, del sello, y carnet, que los habilita para atender a la población usua</w:t>
      </w:r>
      <w:r>
        <w:rPr>
          <w:rFonts w:ascii="Times New Roman" w:hAnsi="Times New Roman" w:cs="Times New Roman"/>
          <w:i/>
          <w:sz w:val="24"/>
          <w:szCs w:val="24"/>
        </w:rPr>
        <w:t xml:space="preserve">ria de los servicios de salud. </w:t>
      </w:r>
    </w:p>
    <w:p w:rsidR="0085471B" w:rsidRDefault="0085471B" w:rsidP="00CB1CCC">
      <w:pPr>
        <w:jc w:val="both"/>
        <w:rPr>
          <w:b/>
          <w:sz w:val="28"/>
          <w:szCs w:val="28"/>
        </w:rPr>
      </w:pPr>
      <w:r w:rsidRPr="0085471B">
        <w:rPr>
          <w:rFonts w:ascii="Times New Roman" w:hAnsi="Times New Roman" w:cs="Times New Roman"/>
          <w:b/>
          <w:sz w:val="28"/>
          <w:szCs w:val="28"/>
        </w:rPr>
        <w:lastRenderedPageBreak/>
        <w:t>Inicio de cursos que forman parte de la oferta</w:t>
      </w:r>
      <w:r w:rsidRPr="0085471B">
        <w:rPr>
          <w:rFonts w:ascii="Times New Roman" w:hAnsi="Times New Roman" w:cs="Times New Roman"/>
          <w:b/>
          <w:sz w:val="28"/>
          <w:szCs w:val="28"/>
        </w:rPr>
        <w:t xml:space="preserve"> de programas de educación </w:t>
      </w:r>
      <w:proofErr w:type="gramStart"/>
      <w:r w:rsidRPr="0085471B">
        <w:rPr>
          <w:rFonts w:ascii="Times New Roman" w:hAnsi="Times New Roman" w:cs="Times New Roman"/>
          <w:b/>
          <w:sz w:val="28"/>
          <w:szCs w:val="28"/>
        </w:rPr>
        <w:t>conti</w:t>
      </w:r>
      <w:r w:rsidRPr="0085471B">
        <w:rPr>
          <w:rFonts w:ascii="Times New Roman" w:hAnsi="Times New Roman" w:cs="Times New Roman"/>
          <w:b/>
          <w:sz w:val="28"/>
          <w:szCs w:val="28"/>
        </w:rPr>
        <w:t>nua</w:t>
      </w:r>
      <w:proofErr w:type="gramEnd"/>
      <w:r w:rsidRPr="0085471B">
        <w:rPr>
          <w:rFonts w:ascii="Times New Roman" w:hAnsi="Times New Roman" w:cs="Times New Roman"/>
          <w:b/>
          <w:sz w:val="28"/>
          <w:szCs w:val="28"/>
        </w:rPr>
        <w:t xml:space="preserve"> dirigida a personal de salud  </w:t>
      </w:r>
    </w:p>
    <w:p w:rsidR="0085471B" w:rsidRPr="0085471B" w:rsidRDefault="0085471B" w:rsidP="00CB1CCC">
      <w:pPr>
        <w:jc w:val="both"/>
        <w:rPr>
          <w:b/>
          <w:sz w:val="28"/>
          <w:szCs w:val="28"/>
        </w:rPr>
      </w:pPr>
    </w:p>
    <w:p w:rsidR="0085471B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>El Consejo Superior de Salud Pública, inició con su ofert</w:t>
      </w:r>
      <w:r w:rsidRPr="0085471B">
        <w:rPr>
          <w:rFonts w:ascii="Times New Roman" w:hAnsi="Times New Roman" w:cs="Times New Roman"/>
          <w:i/>
          <w:sz w:val="24"/>
          <w:szCs w:val="24"/>
        </w:rPr>
        <w:t xml:space="preserve">a de cursos para el año 2022.  </w:t>
      </w:r>
    </w:p>
    <w:p w:rsidR="0085471B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>10 de enero: Curso de Legislación Laboral aplicada a Re</w:t>
      </w:r>
      <w:r w:rsidRPr="0085471B">
        <w:rPr>
          <w:rFonts w:ascii="Times New Roman" w:hAnsi="Times New Roman" w:cs="Times New Roman"/>
          <w:i/>
          <w:sz w:val="24"/>
          <w:szCs w:val="24"/>
        </w:rPr>
        <w:t xml:space="preserve">gentes de Laboratorio Clínico  </w:t>
      </w:r>
    </w:p>
    <w:p w:rsidR="0085471B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>17 de enero: Dip</w:t>
      </w:r>
      <w:r w:rsidRPr="0085471B">
        <w:rPr>
          <w:rFonts w:ascii="Times New Roman" w:hAnsi="Times New Roman" w:cs="Times New Roman"/>
          <w:i/>
          <w:sz w:val="24"/>
          <w:szCs w:val="24"/>
        </w:rPr>
        <w:t xml:space="preserve">lomado de Legislación en Salud </w:t>
      </w:r>
    </w:p>
    <w:p w:rsidR="0085471B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>Los cursos se imparten en modalidad totalmente en línea, a través de nues</w:t>
      </w:r>
      <w:r w:rsidRPr="0085471B">
        <w:rPr>
          <w:rFonts w:ascii="Times New Roman" w:hAnsi="Times New Roman" w:cs="Times New Roman"/>
          <w:i/>
          <w:sz w:val="24"/>
          <w:szCs w:val="24"/>
        </w:rPr>
        <w:t xml:space="preserve">tra plataforma: CSSP VIRTUAL.  </w:t>
      </w:r>
    </w:p>
    <w:p w:rsidR="0085471B" w:rsidRPr="0085471B" w:rsidRDefault="0085471B" w:rsidP="00CB1CCC">
      <w:pPr>
        <w:jc w:val="both"/>
        <w:rPr>
          <w:i/>
          <w:sz w:val="24"/>
          <w:szCs w:val="24"/>
        </w:rPr>
      </w:pPr>
    </w:p>
    <w:p w:rsidR="0085471B" w:rsidRPr="0085471B" w:rsidRDefault="0085471B" w:rsidP="00CB1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1B">
        <w:rPr>
          <w:rFonts w:ascii="Times New Roman" w:hAnsi="Times New Roman" w:cs="Times New Roman"/>
          <w:b/>
          <w:sz w:val="28"/>
          <w:szCs w:val="28"/>
        </w:rPr>
        <w:t>Publicación de listado de Laboratorios autorizados por CSSP para realizar pruebas de antígenos</w:t>
      </w:r>
    </w:p>
    <w:p w:rsidR="0085471B" w:rsidRDefault="0085471B" w:rsidP="00CB1CCC">
      <w:pPr>
        <w:jc w:val="both"/>
      </w:pPr>
    </w:p>
    <w:p w:rsidR="0085471B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 xml:space="preserve">EL Consejo Superior de Salud Pública, ha dado conocer el listado de laboratorios autorizados para poder realizar pruebas de antígenos para detección de COVID-19. El listado incluye el número de laboratorios que hay por departamento, así como su horario de </w:t>
      </w:r>
      <w:r w:rsidRPr="0085471B">
        <w:rPr>
          <w:rFonts w:ascii="Times New Roman" w:hAnsi="Times New Roman" w:cs="Times New Roman"/>
          <w:i/>
          <w:sz w:val="24"/>
          <w:szCs w:val="24"/>
        </w:rPr>
        <w:t xml:space="preserve">atención y número de teléfono. </w:t>
      </w:r>
    </w:p>
    <w:p w:rsidR="0085471B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>Asimismo, el Consejo Directivo de CSSP, advierte que son los laboratorios clínicos, los únicos establecimientos de salud, autorizados para realizar pruebas de detección de COVID-1</w:t>
      </w:r>
      <w:r w:rsidRPr="0085471B">
        <w:rPr>
          <w:rFonts w:ascii="Times New Roman" w:hAnsi="Times New Roman" w:cs="Times New Roman"/>
          <w:i/>
          <w:sz w:val="24"/>
          <w:szCs w:val="24"/>
        </w:rPr>
        <w:t xml:space="preserve">9, ya sea PCR o de Antígenos.  </w:t>
      </w:r>
    </w:p>
    <w:p w:rsidR="00F4758A" w:rsidRPr="0085471B" w:rsidRDefault="0085471B" w:rsidP="00C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71B">
        <w:rPr>
          <w:rFonts w:ascii="Times New Roman" w:hAnsi="Times New Roman" w:cs="Times New Roman"/>
          <w:i/>
          <w:sz w:val="24"/>
          <w:szCs w:val="24"/>
        </w:rPr>
        <w:t xml:space="preserve">La población puede consultar esta información en nuestra página web: www.cssp.gob.sv  </w:t>
      </w:r>
    </w:p>
    <w:sectPr w:rsidR="00F4758A" w:rsidRPr="008547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1B"/>
    <w:rsid w:val="0085471B"/>
    <w:rsid w:val="00CB1CCC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F736A-C1C4-48A9-8067-2A23AA49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</cp:revision>
  <dcterms:created xsi:type="dcterms:W3CDTF">2022-02-28T21:49:00Z</dcterms:created>
  <dcterms:modified xsi:type="dcterms:W3CDTF">2022-02-28T22:00:00Z</dcterms:modified>
</cp:coreProperties>
</file>