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486F1F" w:rsidP="004A58C5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sz w:val="24"/>
          <w:szCs w:val="24"/>
        </w:rPr>
        <w:t>V</w:t>
      </w:r>
      <w:r w:rsidR="00D973F5" w:rsidRPr="00D973F5">
        <w:rPr>
          <w:rFonts w:asciiTheme="majorHAnsi" w:eastAsia="Calibri" w:hAnsiTheme="majorHAnsi" w:cs="Times New Roman"/>
          <w:sz w:val="24"/>
          <w:szCs w:val="24"/>
        </w:rPr>
        <w:t xml:space="preserve">ista la solicitud del señor </w:t>
      </w:r>
      <w:proofErr w:type="spellStart"/>
      <w:r w:rsidRPr="00486F1F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</w:t>
      </w:r>
      <w:proofErr w:type="spellEnd"/>
      <w:r w:rsidR="00D973F5"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="00D973F5"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="00D973F5"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4A58C5" w:rsidRPr="004A58C5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xxxxxxxxxxxxxxxxxxxxxxxxxxxxxxxxxxxxxxxxxxxxxxxxxxxxxxxxxxx</w:t>
      </w:r>
      <w:proofErr w:type="spellEnd"/>
      <w:r w:rsidR="00D973F5"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="00D973F5" w:rsidRPr="00D973F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“</w:t>
      </w:r>
      <w:r w:rsidR="00D973F5"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Copia de notificaciones y avisos enviados por Dirección de Centro Penal de San Miguel a Procuraduría para la Defensa de los Derechos Humanos, Juez de Vigilancia Penitenciaria San Miguel, entre los días quince y treinta de junio de este año; Copia del acuerdo, ordenanza, memorando, u otro documento por el cual exigen que menores hijos de internos con autorización del padre o madre detenidos, deban presentar también autorización del otro ascendente, esto en cuanto al ingreso en Penal de San Miguel. 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el Centro Penitenciario correspondiente,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art. 69 LAIP. Entréguese información solicitada. 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 En </w:t>
      </w:r>
      <w:bookmarkStart w:id="0" w:name="_GoBack"/>
      <w:bookmarkEnd w:id="0"/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>cuanto a la pregunta 1 tengo a bien infórmale, que en el periodo mencionado la Administración del Centro Penal de San Miguel no ha enviado ningún tipo de documentos a las Instituciones antes descritas. En respuesta a la pregunta 2. Se anexa fotocopia de Instructivo Regulador para el registro de visitas familiares e íntimas en los Centros Penitenciarios y fotocopia de requisitos que debe solicitar el Encargado de la ficha familiar.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once horas con treinta minutos del día siete de septiembre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UAIP/OIR/228/2016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1C" w:rsidRDefault="0018481C">
      <w:pPr>
        <w:spacing w:after="0" w:line="240" w:lineRule="auto"/>
      </w:pPr>
      <w:r>
        <w:separator/>
      </w:r>
    </w:p>
  </w:endnote>
  <w:endnote w:type="continuationSeparator" w:id="0">
    <w:p w:rsidR="0018481C" w:rsidRDefault="0018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1C" w:rsidRDefault="0018481C">
      <w:pPr>
        <w:spacing w:after="0" w:line="240" w:lineRule="auto"/>
      </w:pPr>
      <w:r>
        <w:separator/>
      </w:r>
    </w:p>
  </w:footnote>
  <w:footnote w:type="continuationSeparator" w:id="0">
    <w:p w:rsidR="0018481C" w:rsidRDefault="0018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0F738D" wp14:editId="0BD0BAC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9ADE07" wp14:editId="0D449C0C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3223F" wp14:editId="0AE592F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18481C" w:rsidP="0026234C">
    <w:pPr>
      <w:pStyle w:val="Encabezado"/>
    </w:pPr>
  </w:p>
  <w:p w:rsidR="00983E5A" w:rsidRDefault="001848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8481C"/>
    <w:rsid w:val="00192C83"/>
    <w:rsid w:val="00486F1F"/>
    <w:rsid w:val="004A58C5"/>
    <w:rsid w:val="0068381C"/>
    <w:rsid w:val="007B49A2"/>
    <w:rsid w:val="007C44AA"/>
    <w:rsid w:val="00927443"/>
    <w:rsid w:val="00A23700"/>
    <w:rsid w:val="00C42070"/>
    <w:rsid w:val="00D11702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3</cp:revision>
  <dcterms:created xsi:type="dcterms:W3CDTF">2017-02-28T17:11:00Z</dcterms:created>
  <dcterms:modified xsi:type="dcterms:W3CDTF">2017-02-28T17:13:00Z</dcterms:modified>
</cp:coreProperties>
</file>