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04" w:rsidRPr="00D42012" w:rsidRDefault="003858FA" w:rsidP="009E5F04">
      <w:pPr>
        <w:pStyle w:val="Sinespaciado"/>
        <w:jc w:val="right"/>
        <w:rPr>
          <w:sz w:val="20"/>
          <w:szCs w:val="20"/>
        </w:rPr>
      </w:pPr>
      <w:r>
        <w:rPr>
          <w:noProof/>
          <w:lang w:eastAsia="es-SV"/>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-1093470</wp:posOffset>
            </wp:positionV>
            <wp:extent cx="2124075" cy="10763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076325"/>
                    </a:xfrm>
                    <a:prstGeom prst="rect">
                      <a:avLst/>
                    </a:prstGeom>
                    <a:noFill/>
                  </pic:spPr>
                </pic:pic>
              </a:graphicData>
            </a:graphic>
            <wp14:sizeRelH relativeFrom="margin">
              <wp14:pctWidth>0</wp14:pctWidth>
            </wp14:sizeRelH>
            <wp14:sizeRelV relativeFrom="margin">
              <wp14:pctHeight>0</wp14:pctHeight>
            </wp14:sizeRelV>
          </wp:anchor>
        </w:drawing>
      </w:r>
      <w:r w:rsidR="009E5F04" w:rsidRPr="00D42012">
        <w:rPr>
          <w:sz w:val="20"/>
          <w:szCs w:val="20"/>
        </w:rPr>
        <w:t>REFERENCIA: SAIP_ 20</w:t>
      </w:r>
      <w:r w:rsidR="00C03AAD">
        <w:rPr>
          <w:sz w:val="20"/>
          <w:szCs w:val="20"/>
        </w:rPr>
        <w:t>21</w:t>
      </w:r>
      <w:r w:rsidR="009E5F04" w:rsidRPr="00D42012">
        <w:rPr>
          <w:sz w:val="20"/>
          <w:szCs w:val="20"/>
        </w:rPr>
        <w:t>_0</w:t>
      </w:r>
      <w:r w:rsidR="004055B8">
        <w:rPr>
          <w:sz w:val="20"/>
          <w:szCs w:val="20"/>
        </w:rPr>
        <w:t>30</w:t>
      </w:r>
    </w:p>
    <w:p w:rsidR="009E5F04" w:rsidRPr="00D42012" w:rsidRDefault="009E5F04" w:rsidP="009E5F04">
      <w:pPr>
        <w:pStyle w:val="Sinespaciado"/>
        <w:jc w:val="center"/>
        <w:rPr>
          <w:b/>
          <w:sz w:val="20"/>
          <w:szCs w:val="20"/>
        </w:rPr>
      </w:pPr>
    </w:p>
    <w:p w:rsidR="009E5F04" w:rsidRPr="00D42012" w:rsidRDefault="009E5F04" w:rsidP="009E5F04">
      <w:pPr>
        <w:pStyle w:val="Sinespaciado"/>
        <w:jc w:val="center"/>
        <w:rPr>
          <w:b/>
          <w:sz w:val="20"/>
          <w:szCs w:val="20"/>
        </w:rPr>
      </w:pPr>
      <w:r w:rsidRPr="00D42012">
        <w:rPr>
          <w:b/>
          <w:sz w:val="20"/>
          <w:szCs w:val="20"/>
        </w:rPr>
        <w:t>RESOLUCION FINAL DE SOLICITUD DE ACCESO A LA INFORMACION PÚBLICA</w:t>
      </w:r>
    </w:p>
    <w:p w:rsidR="009E5F04" w:rsidRPr="00D42012" w:rsidRDefault="009E5F04" w:rsidP="009E5F04">
      <w:pPr>
        <w:pStyle w:val="Sinespaciado"/>
        <w:jc w:val="center"/>
        <w:rPr>
          <w:b/>
          <w:sz w:val="20"/>
          <w:szCs w:val="20"/>
        </w:rPr>
      </w:pPr>
    </w:p>
    <w:p w:rsidR="009E5F04" w:rsidRPr="00D42012" w:rsidRDefault="009E5F04" w:rsidP="009E5F04">
      <w:pPr>
        <w:pStyle w:val="Sinespaciado"/>
        <w:jc w:val="both"/>
        <w:rPr>
          <w:sz w:val="20"/>
          <w:szCs w:val="20"/>
        </w:rPr>
      </w:pPr>
      <w:r w:rsidRPr="00D42012">
        <w:rPr>
          <w:b/>
          <w:sz w:val="20"/>
          <w:szCs w:val="20"/>
        </w:rPr>
        <w:t>Unidad de Acceso a la Información Pública</w:t>
      </w:r>
      <w:r w:rsidRPr="00D42012">
        <w:rPr>
          <w:sz w:val="20"/>
          <w:szCs w:val="20"/>
        </w:rPr>
        <w:t xml:space="preserve">: En la ciudad de Santa Tecla, Departamento de La Libertad, a las </w:t>
      </w:r>
      <w:r w:rsidR="004055B8">
        <w:rPr>
          <w:sz w:val="20"/>
          <w:szCs w:val="20"/>
        </w:rPr>
        <w:t xml:space="preserve">doce </w:t>
      </w:r>
      <w:r w:rsidRPr="00D42012">
        <w:rPr>
          <w:sz w:val="20"/>
          <w:szCs w:val="20"/>
        </w:rPr>
        <w:t xml:space="preserve">horas </w:t>
      </w:r>
      <w:r w:rsidR="00C03AAD">
        <w:rPr>
          <w:sz w:val="20"/>
          <w:szCs w:val="20"/>
        </w:rPr>
        <w:t xml:space="preserve">y </w:t>
      </w:r>
      <w:r w:rsidR="004055B8">
        <w:rPr>
          <w:sz w:val="20"/>
          <w:szCs w:val="20"/>
        </w:rPr>
        <w:t xml:space="preserve">diez </w:t>
      </w:r>
      <w:r w:rsidR="00C03AAD">
        <w:rPr>
          <w:sz w:val="20"/>
          <w:szCs w:val="20"/>
        </w:rPr>
        <w:t xml:space="preserve">minutos </w:t>
      </w:r>
      <w:r w:rsidRPr="00D42012">
        <w:rPr>
          <w:sz w:val="20"/>
          <w:szCs w:val="20"/>
        </w:rPr>
        <w:t xml:space="preserve">del día </w:t>
      </w:r>
      <w:r w:rsidR="004055B8">
        <w:rPr>
          <w:sz w:val="20"/>
          <w:szCs w:val="20"/>
        </w:rPr>
        <w:t xml:space="preserve">veintisiete </w:t>
      </w:r>
      <w:r>
        <w:rPr>
          <w:sz w:val="20"/>
          <w:szCs w:val="20"/>
        </w:rPr>
        <w:t xml:space="preserve">de </w:t>
      </w:r>
      <w:r w:rsidR="00C03AAD">
        <w:rPr>
          <w:sz w:val="20"/>
          <w:szCs w:val="20"/>
        </w:rPr>
        <w:t xml:space="preserve">abril </w:t>
      </w:r>
      <w:r w:rsidRPr="00D42012">
        <w:rPr>
          <w:sz w:val="20"/>
          <w:szCs w:val="20"/>
        </w:rPr>
        <w:t xml:space="preserve">de dos mil </w:t>
      </w:r>
      <w:r w:rsidR="00C03AAD">
        <w:rPr>
          <w:sz w:val="20"/>
          <w:szCs w:val="20"/>
        </w:rPr>
        <w:t>veintiuno</w:t>
      </w:r>
      <w:r w:rsidRPr="00D42012">
        <w:rPr>
          <w:sz w:val="20"/>
          <w:szCs w:val="20"/>
        </w:rPr>
        <w:t>.</w:t>
      </w:r>
    </w:p>
    <w:p w:rsidR="009E5F04" w:rsidRPr="00D42012" w:rsidRDefault="009E5F04" w:rsidP="009E5F04">
      <w:pPr>
        <w:pStyle w:val="Sinespaciado"/>
        <w:jc w:val="both"/>
        <w:rPr>
          <w:sz w:val="20"/>
          <w:szCs w:val="20"/>
        </w:rPr>
      </w:pPr>
    </w:p>
    <w:p w:rsidR="00C21CAA" w:rsidRPr="009A0935" w:rsidRDefault="00C21CAA" w:rsidP="00C21CAA">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4055B8">
        <w:rPr>
          <w:sz w:val="20"/>
          <w:szCs w:val="20"/>
        </w:rPr>
        <w:t xml:space="preserve">nueve </w:t>
      </w:r>
      <w:r w:rsidRPr="009A0935">
        <w:rPr>
          <w:sz w:val="20"/>
          <w:szCs w:val="20"/>
        </w:rPr>
        <w:t xml:space="preserve">horas </w:t>
      </w:r>
      <w:r>
        <w:rPr>
          <w:sz w:val="20"/>
          <w:szCs w:val="20"/>
        </w:rPr>
        <w:t xml:space="preserve">y </w:t>
      </w:r>
      <w:r w:rsidR="004055B8">
        <w:rPr>
          <w:sz w:val="20"/>
          <w:szCs w:val="20"/>
        </w:rPr>
        <w:t>un minuto</w:t>
      </w:r>
      <w:r>
        <w:rPr>
          <w:sz w:val="20"/>
          <w:szCs w:val="20"/>
        </w:rPr>
        <w:t xml:space="preserve"> </w:t>
      </w:r>
      <w:r w:rsidRPr="009A0935">
        <w:rPr>
          <w:sz w:val="20"/>
          <w:szCs w:val="20"/>
        </w:rPr>
        <w:t xml:space="preserve">del día </w:t>
      </w:r>
      <w:r w:rsidR="004055B8">
        <w:rPr>
          <w:sz w:val="20"/>
          <w:szCs w:val="20"/>
        </w:rPr>
        <w:t xml:space="preserve">veintiséis </w:t>
      </w:r>
      <w:r>
        <w:rPr>
          <w:sz w:val="20"/>
          <w:szCs w:val="20"/>
        </w:rPr>
        <w:t xml:space="preserve">del presente </w:t>
      </w:r>
      <w:r w:rsidR="004055B8">
        <w:rPr>
          <w:sz w:val="20"/>
          <w:szCs w:val="20"/>
        </w:rPr>
        <w:t xml:space="preserve">mes y </w:t>
      </w:r>
      <w:r w:rsidRPr="009A0935">
        <w:rPr>
          <w:sz w:val="20"/>
          <w:szCs w:val="20"/>
        </w:rPr>
        <w:t>año</w:t>
      </w:r>
      <w:r>
        <w:rPr>
          <w:sz w:val="20"/>
          <w:szCs w:val="20"/>
        </w:rPr>
        <w:t>,</w:t>
      </w:r>
      <w:r w:rsidRPr="009A0935">
        <w:rPr>
          <w:sz w:val="20"/>
          <w:szCs w:val="20"/>
        </w:rPr>
        <w:t xml:space="preserve"> presentada por </w:t>
      </w:r>
      <w:r w:rsidR="006A1524" w:rsidRPr="006A1524">
        <w:rPr>
          <w:sz w:val="20"/>
          <w:szCs w:val="20"/>
          <w:highlight w:val="black"/>
        </w:rPr>
        <w:t>_______________________</w:t>
      </w:r>
      <w:r w:rsidRPr="006A1524">
        <w:rPr>
          <w:sz w:val="20"/>
          <w:szCs w:val="20"/>
          <w:highlight w:val="black"/>
        </w:rPr>
        <w:t>,</w:t>
      </w:r>
      <w:r>
        <w:rPr>
          <w:sz w:val="20"/>
          <w:szCs w:val="20"/>
        </w:rPr>
        <w:t xml:space="preserve"> </w:t>
      </w:r>
      <w:r w:rsidRPr="009A0935">
        <w:rPr>
          <w:sz w:val="20"/>
          <w:szCs w:val="20"/>
        </w:rPr>
        <w:t xml:space="preserve">con Documento Único de Identidad número </w:t>
      </w:r>
      <w:r w:rsidR="006A1524" w:rsidRPr="006A1524">
        <w:rPr>
          <w:sz w:val="20"/>
          <w:szCs w:val="20"/>
          <w:highlight w:val="black"/>
        </w:rPr>
        <w:t>_______________________________________</w:t>
      </w:r>
      <w:r w:rsidRPr="009A0935">
        <w:rPr>
          <w:sz w:val="20"/>
          <w:szCs w:val="20"/>
        </w:rPr>
        <w:t xml:space="preserve">; correspondiente al expediente </w:t>
      </w:r>
      <w:r w:rsidR="000B5AE4">
        <w:rPr>
          <w:sz w:val="20"/>
          <w:szCs w:val="20"/>
        </w:rPr>
        <w:t xml:space="preserve">con </w:t>
      </w:r>
      <w:r w:rsidRPr="009A0935">
        <w:rPr>
          <w:sz w:val="20"/>
          <w:szCs w:val="20"/>
        </w:rPr>
        <w:t>referencia SAIP_ 2021_0</w:t>
      </w:r>
      <w:r w:rsidR="000B5AE4">
        <w:rPr>
          <w:sz w:val="20"/>
          <w:szCs w:val="20"/>
        </w:rPr>
        <w:t>30</w:t>
      </w:r>
      <w:r>
        <w:rPr>
          <w:sz w:val="20"/>
          <w:szCs w:val="20"/>
        </w:rPr>
        <w:t>;</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C21CAA" w:rsidRPr="009A0935" w:rsidRDefault="00C21CAA" w:rsidP="00C21CAA">
      <w:pPr>
        <w:pStyle w:val="Sinespaciado"/>
        <w:spacing w:line="276" w:lineRule="auto"/>
        <w:jc w:val="both"/>
        <w:rPr>
          <w:sz w:val="20"/>
          <w:szCs w:val="20"/>
        </w:rPr>
      </w:pPr>
    </w:p>
    <w:p w:rsidR="00C21CAA" w:rsidRDefault="00C21CAA" w:rsidP="00C21CAA">
      <w:pPr>
        <w:pStyle w:val="Sinespaciado"/>
        <w:numPr>
          <w:ilvl w:val="0"/>
          <w:numId w:val="4"/>
        </w:numPr>
        <w:spacing w:line="276" w:lineRule="auto"/>
        <w:rPr>
          <w:b/>
          <w:sz w:val="20"/>
          <w:szCs w:val="20"/>
        </w:rPr>
      </w:pPr>
      <w:r w:rsidRPr="009A0935">
        <w:rPr>
          <w:b/>
          <w:sz w:val="20"/>
          <w:szCs w:val="20"/>
        </w:rPr>
        <w:t xml:space="preserve">SINTESIS DE LA INFORMACIÓN REQUERIDA: </w:t>
      </w:r>
    </w:p>
    <w:p w:rsidR="00E338F1" w:rsidRPr="00E338F1" w:rsidRDefault="00C21CAA" w:rsidP="00C21CAA">
      <w:pPr>
        <w:autoSpaceDE w:val="0"/>
        <w:autoSpaceDN w:val="0"/>
        <w:adjustRightInd w:val="0"/>
        <w:rPr>
          <w:rFonts w:asciiTheme="minorHAnsi" w:eastAsiaTheme="minorHAnsi" w:hAnsiTheme="minorHAnsi" w:cstheme="minorBidi"/>
          <w:sz w:val="20"/>
          <w:szCs w:val="20"/>
          <w:lang w:val="es-SV" w:eastAsia="en-US"/>
        </w:rPr>
      </w:pPr>
      <w:r w:rsidRPr="00E338F1">
        <w:rPr>
          <w:rFonts w:asciiTheme="minorHAnsi" w:eastAsiaTheme="minorHAnsi" w:hAnsiTheme="minorHAnsi" w:cstheme="minorBidi"/>
          <w:sz w:val="20"/>
          <w:szCs w:val="20"/>
          <w:lang w:val="es-SV" w:eastAsia="en-US"/>
        </w:rPr>
        <w:t xml:space="preserve">El ciudadano de generales anteriormente relacionadas requirió, la siguiente información </w:t>
      </w:r>
    </w:p>
    <w:p w:rsidR="00E338F1" w:rsidRDefault="00E338F1" w:rsidP="00C21CAA">
      <w:pPr>
        <w:autoSpaceDE w:val="0"/>
        <w:autoSpaceDN w:val="0"/>
        <w:adjustRightInd w:val="0"/>
        <w:rPr>
          <w:rFonts w:ascii="Calibri" w:hAnsi="Calibri" w:cs="Calibri"/>
          <w:b/>
          <w:bCs/>
          <w:i/>
          <w:sz w:val="20"/>
          <w:szCs w:val="20"/>
        </w:rPr>
      </w:pPr>
    </w:p>
    <w:p w:rsidR="009E5F04" w:rsidRPr="00C03AAD" w:rsidRDefault="009E5F04" w:rsidP="000B5AE4">
      <w:pPr>
        <w:autoSpaceDE w:val="0"/>
        <w:autoSpaceDN w:val="0"/>
        <w:adjustRightInd w:val="0"/>
        <w:jc w:val="both"/>
        <w:rPr>
          <w:rFonts w:asciiTheme="minorHAnsi" w:hAnsiTheme="minorHAnsi" w:cstheme="minorBidi"/>
          <w:b/>
          <w:i/>
          <w:sz w:val="20"/>
          <w:szCs w:val="20"/>
        </w:rPr>
      </w:pPr>
      <w:r w:rsidRPr="00C03AAD">
        <w:rPr>
          <w:rFonts w:ascii="Calibri" w:hAnsi="Calibri" w:cs="Calibri"/>
          <w:b/>
          <w:bCs/>
          <w:i/>
          <w:sz w:val="20"/>
          <w:szCs w:val="20"/>
        </w:rPr>
        <w:t>“</w:t>
      </w:r>
      <w:r w:rsidR="000B5AE4" w:rsidRPr="00E95D82">
        <w:rPr>
          <w:rFonts w:asciiTheme="minorHAnsi" w:hAnsiTheme="minorHAnsi" w:cstheme="minorHAnsi"/>
          <w:b/>
          <w:i/>
          <w:sz w:val="20"/>
          <w:szCs w:val="20"/>
        </w:rPr>
        <w:t>La cantidad total de empleados de su institución, desglosado por año para el periodo 2019, 2020 y 2021. Adicionalmente, necesitamos información de los costos de alquileres y mantenimiento de bienes inmuebles y monto por servicios (agua, energía eléctrica, telecomunicaciones, vigilancia y seguridad, entre otros) para el mismo periodo de tiempo. Dado que el año 2021 está en curso, solicitamos los montos presupuestados</w:t>
      </w:r>
      <w:r w:rsidR="00C03AAD">
        <w:rPr>
          <w:rFonts w:ascii="Calibri" w:eastAsia="Calibri" w:hAnsi="Calibri"/>
          <w:b/>
          <w:i/>
          <w:sz w:val="20"/>
          <w:szCs w:val="20"/>
        </w:rPr>
        <w:t>”</w:t>
      </w:r>
    </w:p>
    <w:p w:rsidR="009E5F04" w:rsidRDefault="009E5F04" w:rsidP="009E5F04">
      <w:pPr>
        <w:pStyle w:val="Sinespaciado"/>
        <w:jc w:val="both"/>
        <w:rPr>
          <w:b/>
          <w:sz w:val="20"/>
          <w:szCs w:val="20"/>
        </w:rPr>
      </w:pPr>
    </w:p>
    <w:p w:rsidR="009F487F" w:rsidRPr="009A0935" w:rsidRDefault="009F487F" w:rsidP="009F487F">
      <w:pPr>
        <w:pStyle w:val="Sinespaciado"/>
        <w:numPr>
          <w:ilvl w:val="0"/>
          <w:numId w:val="4"/>
        </w:numPr>
        <w:spacing w:line="276" w:lineRule="auto"/>
        <w:rPr>
          <w:b/>
          <w:sz w:val="20"/>
          <w:szCs w:val="20"/>
        </w:rPr>
      </w:pPr>
      <w:r w:rsidRPr="009A0935">
        <w:rPr>
          <w:b/>
          <w:sz w:val="20"/>
          <w:szCs w:val="20"/>
        </w:rPr>
        <w:t xml:space="preserve">FUNDAMENTACIÓN: </w:t>
      </w:r>
    </w:p>
    <w:p w:rsidR="00E338F1" w:rsidRPr="00D42012" w:rsidRDefault="00E338F1" w:rsidP="009E5F04">
      <w:pPr>
        <w:pStyle w:val="Sinespaciado"/>
        <w:jc w:val="both"/>
        <w:rPr>
          <w:sz w:val="20"/>
          <w:szCs w:val="20"/>
        </w:rPr>
      </w:pPr>
    </w:p>
    <w:p w:rsidR="002F62EC" w:rsidRDefault="002F62EC" w:rsidP="002F62EC">
      <w:pPr>
        <w:pStyle w:val="Sinespaciado"/>
        <w:numPr>
          <w:ilvl w:val="0"/>
          <w:numId w:val="12"/>
        </w:numPr>
        <w:spacing w:after="240" w:line="276" w:lineRule="auto"/>
        <w:ind w:left="709" w:hanging="425"/>
        <w:jc w:val="both"/>
        <w:rPr>
          <w:b/>
          <w:noProof/>
          <w:sz w:val="20"/>
          <w:szCs w:val="20"/>
          <w:lang w:eastAsia="es-SV"/>
        </w:rPr>
      </w:pPr>
      <w:r>
        <w:rPr>
          <w:noProof/>
          <w:sz w:val="20"/>
          <w:szCs w:val="20"/>
          <w:lang w:eastAsia="es-SV"/>
        </w:rPr>
        <w:t>Dado que, el articulo 18 de la Constitución de la República de El Salvador expone que:</w:t>
      </w:r>
      <w:r>
        <w:rPr>
          <w:i/>
          <w:noProof/>
          <w:sz w:val="20"/>
          <w:szCs w:val="20"/>
          <w:lang w:eastAsia="es-SV"/>
        </w:rPr>
        <w:t xml:space="preserve">“Toda persona tiene derecho a hacer sus peticiones por escrito, </w:t>
      </w:r>
      <w:r>
        <w:rPr>
          <w:i/>
          <w:sz w:val="20"/>
          <w:szCs w:val="20"/>
        </w:rPr>
        <w:t xml:space="preserve">de manera decorosa, a las autoridades legalmente establecidas; a que se le resuelvan, y a que se le haga saber lo resuelto”; </w:t>
      </w:r>
      <w:r>
        <w:rPr>
          <w:sz w:val="20"/>
          <w:szCs w:val="20"/>
        </w:rPr>
        <w:t xml:space="preserve"> la Ley de Acceso a la Información Pública –LAIP-, indica en el artículo 2 que:</w:t>
      </w:r>
      <w:r>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2F62EC" w:rsidRDefault="002F62EC" w:rsidP="002F62EC">
      <w:pPr>
        <w:pStyle w:val="Sinespaciado"/>
        <w:numPr>
          <w:ilvl w:val="0"/>
          <w:numId w:val="12"/>
        </w:numPr>
        <w:spacing w:after="240" w:line="276" w:lineRule="auto"/>
        <w:ind w:left="709"/>
        <w:jc w:val="both"/>
        <w:rPr>
          <w:b/>
          <w:noProof/>
          <w:sz w:val="20"/>
          <w:szCs w:val="20"/>
          <w:lang w:eastAsia="es-SV"/>
        </w:rPr>
      </w:pPr>
      <w:r>
        <w:rPr>
          <w:sz w:val="20"/>
          <w:szCs w:val="20"/>
        </w:rPr>
        <w:t xml:space="preserve">De conformidad al artículo 3 de la Ley de Medicamentos, </w:t>
      </w:r>
      <w:r w:rsidRPr="002F62EC">
        <w:rPr>
          <w:sz w:val="20"/>
          <w:szCs w:val="20"/>
        </w:rPr>
        <w:t>se crea la Dirección Nacional de Medicamentos, como una entidad autónoma de derecho y de utilidad pública, de carácter técnico, de duración indefinida, con plena autonomía en el ejercicio de sus funciones, tanto en lo financiero como en lo ad</w:t>
      </w:r>
      <w:r>
        <w:rPr>
          <w:sz w:val="20"/>
          <w:szCs w:val="20"/>
        </w:rPr>
        <w:t xml:space="preserve">ministrativo y presupuestario; </w:t>
      </w:r>
      <w:r w:rsidRPr="002F62EC">
        <w:rPr>
          <w:sz w:val="20"/>
          <w:szCs w:val="20"/>
        </w:rPr>
        <w:t>l</w:t>
      </w:r>
      <w:r>
        <w:rPr>
          <w:sz w:val="20"/>
          <w:szCs w:val="20"/>
        </w:rPr>
        <w:t>a</w:t>
      </w:r>
      <w:r w:rsidRPr="002F62EC">
        <w:rPr>
          <w:sz w:val="20"/>
          <w:szCs w:val="20"/>
        </w:rPr>
        <w:t xml:space="preserve"> cual será la autoridad competente para la aplicación de la Ley de Medicamentos</w:t>
      </w:r>
      <w:r>
        <w:rPr>
          <w:sz w:val="20"/>
          <w:szCs w:val="20"/>
        </w:rPr>
        <w:t>.</w:t>
      </w:r>
    </w:p>
    <w:p w:rsidR="002F62EC" w:rsidRDefault="002F62EC" w:rsidP="002F62EC">
      <w:pPr>
        <w:pStyle w:val="Sinespaciado"/>
        <w:numPr>
          <w:ilvl w:val="0"/>
          <w:numId w:val="12"/>
        </w:numPr>
        <w:spacing w:after="240" w:line="276" w:lineRule="auto"/>
        <w:ind w:left="709"/>
        <w:jc w:val="both"/>
        <w:rPr>
          <w:noProof/>
          <w:sz w:val="20"/>
          <w:szCs w:val="20"/>
          <w:lang w:eastAsia="es-SV"/>
        </w:rPr>
      </w:pPr>
      <w:r>
        <w:rPr>
          <w:noProof/>
          <w:sz w:val="20"/>
          <w:szCs w:val="20"/>
          <w:lang w:eastAsia="es-SV"/>
        </w:rPr>
        <w:t xml:space="preserve">En virtud de lo expuesto en el literal anterior y con fundamento en </w:t>
      </w:r>
      <w:r>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2F62EC" w:rsidRDefault="002F62EC" w:rsidP="002F62EC">
      <w:pPr>
        <w:pStyle w:val="Sinespaciado"/>
        <w:numPr>
          <w:ilvl w:val="0"/>
          <w:numId w:val="12"/>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A22D98" w:rsidRDefault="00A22D98" w:rsidP="00A9192E">
      <w:pPr>
        <w:pStyle w:val="Sinespaciado"/>
        <w:numPr>
          <w:ilvl w:val="0"/>
          <w:numId w:val="4"/>
        </w:numPr>
        <w:spacing w:line="276" w:lineRule="auto"/>
        <w:jc w:val="both"/>
        <w:rPr>
          <w:b/>
          <w:sz w:val="20"/>
          <w:szCs w:val="20"/>
        </w:rPr>
      </w:pPr>
      <w:r w:rsidRPr="009A0935">
        <w:rPr>
          <w:b/>
          <w:sz w:val="20"/>
          <w:szCs w:val="20"/>
        </w:rPr>
        <w:lastRenderedPageBreak/>
        <w:t>MOTIVACION</w:t>
      </w:r>
      <w:r w:rsidR="00CA3F9C">
        <w:rPr>
          <w:b/>
          <w:sz w:val="20"/>
          <w:szCs w:val="20"/>
        </w:rPr>
        <w:t xml:space="preserve"> Y RESPUESTA</w:t>
      </w:r>
      <w:r w:rsidRPr="009A0935">
        <w:rPr>
          <w:b/>
          <w:sz w:val="20"/>
          <w:szCs w:val="20"/>
        </w:rPr>
        <w:t>:</w:t>
      </w:r>
    </w:p>
    <w:p w:rsidR="000B5AE4" w:rsidRPr="009A0935" w:rsidRDefault="000B5AE4" w:rsidP="000B5AE4">
      <w:pPr>
        <w:pStyle w:val="Sinespaciado"/>
        <w:spacing w:line="276" w:lineRule="auto"/>
        <w:ind w:left="1430"/>
        <w:jc w:val="both"/>
        <w:rPr>
          <w:b/>
          <w:sz w:val="20"/>
          <w:szCs w:val="20"/>
        </w:rPr>
      </w:pPr>
    </w:p>
    <w:p w:rsidR="00A22D98" w:rsidRPr="009A0935" w:rsidRDefault="00A22D98" w:rsidP="00A22D98">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sidR="000B5AE4">
        <w:rPr>
          <w:rFonts w:asciiTheme="minorHAnsi" w:eastAsiaTheme="minorHAnsi" w:hAnsiTheme="minorHAnsi" w:cstheme="minorBidi"/>
          <w:sz w:val="20"/>
          <w:szCs w:val="20"/>
          <w:lang w:val="es-SV" w:eastAsia="en-US"/>
        </w:rPr>
        <w:t>30</w:t>
      </w:r>
      <w:r w:rsidRPr="009A0935">
        <w:rPr>
          <w:rFonts w:asciiTheme="minorHAnsi" w:eastAsiaTheme="minorHAnsi" w:hAnsiTheme="minorHAnsi" w:cstheme="minorBidi"/>
          <w:sz w:val="20"/>
          <w:szCs w:val="20"/>
          <w:lang w:val="es-SV" w:eastAsia="en-US"/>
        </w:rPr>
        <w:t>, a la</w:t>
      </w:r>
      <w:r>
        <w:rPr>
          <w:rFonts w:asciiTheme="minorHAnsi" w:eastAsiaTheme="minorHAnsi" w:hAnsiTheme="minorHAnsi" w:cstheme="minorBidi"/>
          <w:sz w:val="20"/>
          <w:szCs w:val="20"/>
          <w:lang w:val="es-SV" w:eastAsia="en-US"/>
        </w:rPr>
        <w:t xml:space="preserve"> Unidad Financiera y </w:t>
      </w:r>
      <w:r w:rsidRPr="009A0935">
        <w:rPr>
          <w:rFonts w:asciiTheme="minorHAnsi" w:eastAsiaTheme="minorHAnsi" w:hAnsiTheme="minorHAnsi" w:cstheme="minorBidi"/>
          <w:sz w:val="20"/>
          <w:szCs w:val="20"/>
          <w:lang w:val="es-SV" w:eastAsia="en-US"/>
        </w:rPr>
        <w:t xml:space="preserve">Unidad de </w:t>
      </w:r>
      <w:r>
        <w:rPr>
          <w:rFonts w:asciiTheme="minorHAnsi" w:eastAsiaTheme="minorHAnsi" w:hAnsiTheme="minorHAnsi" w:cstheme="minorBidi"/>
          <w:sz w:val="20"/>
          <w:szCs w:val="20"/>
          <w:lang w:val="es-SV" w:eastAsia="en-US"/>
        </w:rPr>
        <w:t>Re</w:t>
      </w:r>
      <w:r w:rsidR="000B5AE4">
        <w:rPr>
          <w:rFonts w:asciiTheme="minorHAnsi" w:eastAsiaTheme="minorHAnsi" w:hAnsiTheme="minorHAnsi" w:cstheme="minorBidi"/>
          <w:sz w:val="20"/>
          <w:szCs w:val="20"/>
          <w:lang w:val="es-SV" w:eastAsia="en-US"/>
        </w:rPr>
        <w:t xml:space="preserve">cursos Humanos </w:t>
      </w:r>
      <w:r w:rsidRPr="009A0935">
        <w:rPr>
          <w:rFonts w:asciiTheme="minorHAnsi" w:eastAsiaTheme="minorHAnsi" w:hAnsiTheme="minorHAnsi" w:cstheme="minorBidi"/>
          <w:sz w:val="20"/>
          <w:szCs w:val="20"/>
          <w:lang w:val="es-SV" w:eastAsia="en-US"/>
        </w:rPr>
        <w:t>de esta Dirección, la</w:t>
      </w:r>
      <w:r>
        <w:rPr>
          <w:rFonts w:asciiTheme="minorHAnsi" w:eastAsiaTheme="minorHAnsi" w:hAnsiTheme="minorHAnsi" w:cstheme="minorBidi"/>
          <w:sz w:val="20"/>
          <w:szCs w:val="20"/>
          <w:lang w:val="es-SV" w:eastAsia="en-US"/>
        </w:rPr>
        <w:t>s</w:t>
      </w:r>
      <w:r w:rsidRPr="009A0935">
        <w:rPr>
          <w:rFonts w:asciiTheme="minorHAnsi" w:eastAsiaTheme="minorHAnsi" w:hAnsiTheme="minorHAnsi" w:cstheme="minorBidi"/>
          <w:sz w:val="20"/>
          <w:szCs w:val="20"/>
          <w:lang w:val="es-SV" w:eastAsia="en-US"/>
        </w:rPr>
        <w:t xml:space="preserve"> cual</w:t>
      </w:r>
      <w:r>
        <w:rPr>
          <w:rFonts w:asciiTheme="minorHAnsi" w:eastAsiaTheme="minorHAnsi" w:hAnsiTheme="minorHAnsi" w:cstheme="minorBidi"/>
          <w:sz w:val="20"/>
          <w:szCs w:val="20"/>
          <w:lang w:val="es-SV" w:eastAsia="en-US"/>
        </w:rPr>
        <w:t>es</w:t>
      </w:r>
      <w:r w:rsidRPr="009A0935">
        <w:rPr>
          <w:rFonts w:asciiTheme="minorHAnsi" w:eastAsiaTheme="minorHAnsi" w:hAnsiTheme="minorHAnsi" w:cstheme="minorBidi"/>
          <w:sz w:val="20"/>
          <w:szCs w:val="20"/>
          <w:lang w:val="es-SV" w:eastAsia="en-US"/>
        </w:rPr>
        <w:t xml:space="preserve"> inform</w:t>
      </w:r>
      <w:r>
        <w:rPr>
          <w:rFonts w:asciiTheme="minorHAnsi" w:eastAsiaTheme="minorHAnsi" w:hAnsiTheme="minorHAnsi" w:cstheme="minorBidi"/>
          <w:sz w:val="20"/>
          <w:szCs w:val="20"/>
          <w:lang w:val="es-SV" w:eastAsia="en-US"/>
        </w:rPr>
        <w:t>aron</w:t>
      </w:r>
      <w:r w:rsidRPr="009A0935">
        <w:rPr>
          <w:rFonts w:asciiTheme="minorHAnsi" w:eastAsiaTheme="minorHAnsi" w:hAnsiTheme="minorHAnsi" w:cstheme="minorBidi"/>
          <w:sz w:val="20"/>
          <w:szCs w:val="20"/>
          <w:lang w:val="es-SV" w:eastAsia="en-US"/>
        </w:rPr>
        <w:t xml:space="preserve">: </w:t>
      </w:r>
    </w:p>
    <w:p w:rsidR="00A7247D" w:rsidRPr="005314BC" w:rsidRDefault="00A7247D" w:rsidP="00B800D7">
      <w:pPr>
        <w:autoSpaceDE w:val="0"/>
        <w:autoSpaceDN w:val="0"/>
        <w:adjustRightInd w:val="0"/>
        <w:jc w:val="both"/>
        <w:rPr>
          <w:rFonts w:ascii="Calibri" w:eastAsia="Calibri" w:hAnsi="Calibri"/>
          <w:b/>
          <w:i/>
          <w:sz w:val="20"/>
          <w:szCs w:val="20"/>
        </w:rPr>
      </w:pPr>
    </w:p>
    <w:p w:rsidR="00AE0835" w:rsidRDefault="00D41FC9" w:rsidP="00B800D7">
      <w:pPr>
        <w:autoSpaceDE w:val="0"/>
        <w:autoSpaceDN w:val="0"/>
        <w:adjustRightInd w:val="0"/>
        <w:jc w:val="both"/>
        <w:rPr>
          <w:rFonts w:ascii="Calibri" w:eastAsia="Calibri" w:hAnsi="Calibri"/>
          <w:i/>
          <w:sz w:val="20"/>
          <w:szCs w:val="20"/>
        </w:rPr>
      </w:pPr>
      <w:r w:rsidRPr="005314BC">
        <w:rPr>
          <w:rFonts w:ascii="Calibri" w:eastAsia="Calibri" w:hAnsi="Calibri"/>
          <w:b/>
          <w:i/>
          <w:sz w:val="20"/>
          <w:szCs w:val="20"/>
        </w:rPr>
        <w:t xml:space="preserve">Se remite la información de </w:t>
      </w:r>
      <w:r w:rsidRPr="005314BC">
        <w:rPr>
          <w:rFonts w:asciiTheme="minorHAnsi" w:hAnsiTheme="minorHAnsi" w:cstheme="minorHAnsi"/>
          <w:b/>
          <w:i/>
          <w:sz w:val="20"/>
          <w:szCs w:val="20"/>
        </w:rPr>
        <w:t>los</w:t>
      </w:r>
      <w:r w:rsidRPr="00E95D82">
        <w:rPr>
          <w:rFonts w:asciiTheme="minorHAnsi" w:hAnsiTheme="minorHAnsi" w:cstheme="minorHAnsi"/>
          <w:b/>
          <w:i/>
          <w:sz w:val="20"/>
          <w:szCs w:val="20"/>
        </w:rPr>
        <w:t xml:space="preserve"> costos de alquileres y mantenimiento de bienes inmuebles y monto por servicios (agua, energía eléctrica, telecomunicaciones, vigilancia y seg</w:t>
      </w:r>
      <w:r w:rsidR="00722AD9">
        <w:rPr>
          <w:rFonts w:asciiTheme="minorHAnsi" w:hAnsiTheme="minorHAnsi" w:cstheme="minorHAnsi"/>
          <w:b/>
          <w:i/>
          <w:sz w:val="20"/>
          <w:szCs w:val="20"/>
        </w:rPr>
        <w:t>uridad</w:t>
      </w:r>
      <w:r w:rsidRPr="00E95D82">
        <w:rPr>
          <w:rFonts w:asciiTheme="minorHAnsi" w:hAnsiTheme="minorHAnsi" w:cstheme="minorHAnsi"/>
          <w:b/>
          <w:i/>
          <w:sz w:val="20"/>
          <w:szCs w:val="20"/>
        </w:rPr>
        <w:t xml:space="preserve">) para el periodo </w:t>
      </w:r>
      <w:r w:rsidR="00722AD9">
        <w:rPr>
          <w:rFonts w:asciiTheme="minorHAnsi" w:hAnsiTheme="minorHAnsi" w:cstheme="minorHAnsi"/>
          <w:b/>
          <w:i/>
          <w:sz w:val="20"/>
          <w:szCs w:val="20"/>
        </w:rPr>
        <w:t>2019-2021</w:t>
      </w:r>
      <w:r w:rsidRPr="00E95D82">
        <w:rPr>
          <w:rFonts w:asciiTheme="minorHAnsi" w:hAnsiTheme="minorHAnsi" w:cstheme="minorHAnsi"/>
          <w:b/>
          <w:i/>
          <w:sz w:val="20"/>
          <w:szCs w:val="20"/>
        </w:rPr>
        <w:t xml:space="preserve">. </w:t>
      </w:r>
    </w:p>
    <w:p w:rsidR="00AE0835" w:rsidRDefault="00AE0835" w:rsidP="00B800D7">
      <w:pPr>
        <w:autoSpaceDE w:val="0"/>
        <w:autoSpaceDN w:val="0"/>
        <w:adjustRightInd w:val="0"/>
        <w:jc w:val="both"/>
        <w:rPr>
          <w:rFonts w:ascii="Calibri" w:eastAsia="Calibri" w:hAnsi="Calibri"/>
          <w:i/>
          <w:sz w:val="20"/>
          <w:szCs w:val="20"/>
        </w:rPr>
      </w:pPr>
    </w:p>
    <w:tbl>
      <w:tblPr>
        <w:tblW w:w="8789" w:type="dxa"/>
        <w:tblInd w:w="-10" w:type="dxa"/>
        <w:tblCellMar>
          <w:left w:w="70" w:type="dxa"/>
          <w:right w:w="70" w:type="dxa"/>
        </w:tblCellMar>
        <w:tblLook w:val="04A0" w:firstRow="1" w:lastRow="0" w:firstColumn="1" w:lastColumn="0" w:noHBand="0" w:noVBand="1"/>
      </w:tblPr>
      <w:tblGrid>
        <w:gridCol w:w="4395"/>
        <w:gridCol w:w="1559"/>
        <w:gridCol w:w="1417"/>
        <w:gridCol w:w="1418"/>
      </w:tblGrid>
      <w:tr w:rsidR="00186C50" w:rsidRPr="00186C50" w:rsidTr="00186C50">
        <w:trPr>
          <w:trHeight w:val="300"/>
        </w:trPr>
        <w:tc>
          <w:tcPr>
            <w:tcW w:w="4395"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186C50" w:rsidRPr="00186C50" w:rsidRDefault="00186C50" w:rsidP="00186C50">
            <w:pPr>
              <w:jc w:val="center"/>
              <w:rPr>
                <w:rFonts w:ascii="Calibri" w:hAnsi="Calibri" w:cs="Calibri"/>
                <w:b/>
                <w:bCs/>
                <w:color w:val="000000"/>
                <w:sz w:val="20"/>
                <w:szCs w:val="20"/>
                <w:lang w:val="es-SV" w:eastAsia="es-SV"/>
              </w:rPr>
            </w:pPr>
            <w:bookmarkStart w:id="0" w:name="_GoBack"/>
            <w:r w:rsidRPr="00186C50">
              <w:rPr>
                <w:rFonts w:ascii="Calibri" w:hAnsi="Calibri" w:cs="Calibri"/>
                <w:b/>
                <w:bCs/>
                <w:color w:val="000000"/>
                <w:sz w:val="20"/>
                <w:szCs w:val="20"/>
                <w:lang w:val="es-SV" w:eastAsia="es-SV"/>
              </w:rPr>
              <w:t>CONCEPTO</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186C50" w:rsidRPr="00186C50" w:rsidRDefault="00186C50" w:rsidP="00186C50">
            <w:pPr>
              <w:jc w:val="center"/>
              <w:rPr>
                <w:rFonts w:ascii="Calibri" w:hAnsi="Calibri" w:cs="Calibri"/>
                <w:b/>
                <w:bCs/>
                <w:color w:val="000000"/>
                <w:sz w:val="20"/>
                <w:szCs w:val="20"/>
                <w:lang w:val="es-SV" w:eastAsia="es-SV"/>
              </w:rPr>
            </w:pPr>
            <w:r w:rsidRPr="00186C50">
              <w:rPr>
                <w:rFonts w:ascii="Calibri" w:hAnsi="Calibri" w:cs="Calibri"/>
                <w:b/>
                <w:bCs/>
                <w:color w:val="000000"/>
                <w:sz w:val="20"/>
                <w:szCs w:val="20"/>
                <w:lang w:val="es-SV" w:eastAsia="es-SV"/>
              </w:rPr>
              <w:t>2019</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186C50" w:rsidRPr="00186C50" w:rsidRDefault="00186C50" w:rsidP="00186C50">
            <w:pPr>
              <w:jc w:val="center"/>
              <w:rPr>
                <w:rFonts w:ascii="Calibri" w:hAnsi="Calibri" w:cs="Calibri"/>
                <w:b/>
                <w:bCs/>
                <w:color w:val="000000"/>
                <w:sz w:val="20"/>
                <w:szCs w:val="20"/>
                <w:lang w:val="es-SV" w:eastAsia="es-SV"/>
              </w:rPr>
            </w:pPr>
            <w:r w:rsidRPr="00186C50">
              <w:rPr>
                <w:rFonts w:ascii="Calibri" w:hAnsi="Calibri" w:cs="Calibri"/>
                <w:b/>
                <w:bCs/>
                <w:color w:val="000000"/>
                <w:sz w:val="20"/>
                <w:szCs w:val="20"/>
                <w:lang w:val="es-SV" w:eastAsia="es-SV"/>
              </w:rPr>
              <w:t>2020</w:t>
            </w:r>
          </w:p>
        </w:tc>
        <w:tc>
          <w:tcPr>
            <w:tcW w:w="14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186C50" w:rsidRPr="00186C50" w:rsidRDefault="00186C50" w:rsidP="00186C50">
            <w:pPr>
              <w:jc w:val="center"/>
              <w:rPr>
                <w:rFonts w:ascii="Calibri" w:hAnsi="Calibri" w:cs="Calibri"/>
                <w:b/>
                <w:bCs/>
                <w:color w:val="000000"/>
                <w:sz w:val="20"/>
                <w:szCs w:val="20"/>
                <w:lang w:val="es-SV" w:eastAsia="es-SV"/>
              </w:rPr>
            </w:pPr>
            <w:r w:rsidRPr="00186C50">
              <w:rPr>
                <w:rFonts w:ascii="Calibri" w:hAnsi="Calibri" w:cs="Calibri"/>
                <w:b/>
                <w:bCs/>
                <w:color w:val="000000"/>
                <w:sz w:val="20"/>
                <w:szCs w:val="20"/>
                <w:lang w:val="es-SV" w:eastAsia="es-SV"/>
              </w:rPr>
              <w:t>2021</w:t>
            </w:r>
          </w:p>
        </w:tc>
      </w:tr>
      <w:tr w:rsidR="00186C50" w:rsidRPr="00186C50" w:rsidTr="00186C50">
        <w:trPr>
          <w:trHeight w:val="456"/>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Alquileres de bienes inmuebles</w:t>
            </w:r>
          </w:p>
        </w:tc>
        <w:tc>
          <w:tcPr>
            <w:tcW w:w="1559"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715,852.00 </w:t>
            </w:r>
          </w:p>
        </w:tc>
        <w:tc>
          <w:tcPr>
            <w:tcW w:w="1417"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593,495.10 </w:t>
            </w:r>
          </w:p>
        </w:tc>
        <w:tc>
          <w:tcPr>
            <w:tcW w:w="1418"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602,640.00 </w:t>
            </w:r>
          </w:p>
        </w:tc>
      </w:tr>
      <w:tr w:rsidR="00186C50" w:rsidRPr="00186C50" w:rsidTr="00186C50">
        <w:trPr>
          <w:trHeight w:val="35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Mantenimiento de bienes inmuebles</w:t>
            </w:r>
          </w:p>
        </w:tc>
        <w:tc>
          <w:tcPr>
            <w:tcW w:w="1559"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   </w:t>
            </w:r>
          </w:p>
        </w:tc>
        <w:tc>
          <w:tcPr>
            <w:tcW w:w="1417"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   </w:t>
            </w:r>
          </w:p>
        </w:tc>
        <w:tc>
          <w:tcPr>
            <w:tcW w:w="1418"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   </w:t>
            </w:r>
          </w:p>
        </w:tc>
      </w:tr>
      <w:tr w:rsidR="00186C50" w:rsidRPr="00186C50" w:rsidTr="00186C50">
        <w:trPr>
          <w:trHeight w:val="30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Agua</w:t>
            </w:r>
          </w:p>
        </w:tc>
        <w:tc>
          <w:tcPr>
            <w:tcW w:w="1559"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8,318.06 </w:t>
            </w:r>
          </w:p>
        </w:tc>
        <w:tc>
          <w:tcPr>
            <w:tcW w:w="1417"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8,476.68 </w:t>
            </w:r>
          </w:p>
        </w:tc>
        <w:tc>
          <w:tcPr>
            <w:tcW w:w="1418"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9,384.00 </w:t>
            </w:r>
          </w:p>
        </w:tc>
      </w:tr>
      <w:tr w:rsidR="00186C50" w:rsidRPr="00186C50" w:rsidTr="00186C50">
        <w:trPr>
          <w:trHeight w:val="404"/>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Energía Eléctrica</w:t>
            </w:r>
          </w:p>
        </w:tc>
        <w:tc>
          <w:tcPr>
            <w:tcW w:w="1559"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166,382.12 </w:t>
            </w:r>
          </w:p>
        </w:tc>
        <w:tc>
          <w:tcPr>
            <w:tcW w:w="1417"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127,705.98 </w:t>
            </w:r>
          </w:p>
        </w:tc>
        <w:tc>
          <w:tcPr>
            <w:tcW w:w="1418"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143,940.00 </w:t>
            </w:r>
          </w:p>
        </w:tc>
      </w:tr>
      <w:tr w:rsidR="00186C50" w:rsidRPr="00186C50" w:rsidTr="00186C50">
        <w:trPr>
          <w:trHeight w:val="41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Telecomunicaciones</w:t>
            </w:r>
          </w:p>
        </w:tc>
        <w:tc>
          <w:tcPr>
            <w:tcW w:w="1559"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52,650.79 </w:t>
            </w:r>
          </w:p>
        </w:tc>
        <w:tc>
          <w:tcPr>
            <w:tcW w:w="1417"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61,311.37 </w:t>
            </w:r>
          </w:p>
        </w:tc>
        <w:tc>
          <w:tcPr>
            <w:tcW w:w="1418"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78,140.00 </w:t>
            </w:r>
          </w:p>
        </w:tc>
      </w:tr>
      <w:tr w:rsidR="00186C50" w:rsidRPr="00186C50" w:rsidTr="00186C50">
        <w:trPr>
          <w:trHeight w:val="403"/>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Vigilancia y seguridad</w:t>
            </w:r>
          </w:p>
        </w:tc>
        <w:tc>
          <w:tcPr>
            <w:tcW w:w="1559"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46,383.63 </w:t>
            </w:r>
          </w:p>
        </w:tc>
        <w:tc>
          <w:tcPr>
            <w:tcW w:w="1417"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46,646.40 </w:t>
            </w:r>
          </w:p>
        </w:tc>
        <w:tc>
          <w:tcPr>
            <w:tcW w:w="1418" w:type="dxa"/>
            <w:tcBorders>
              <w:top w:val="nil"/>
              <w:left w:val="nil"/>
              <w:bottom w:val="single" w:sz="8" w:space="0" w:color="auto"/>
              <w:right w:val="single" w:sz="8" w:space="0" w:color="auto"/>
            </w:tcBorders>
            <w:shd w:val="clear" w:color="auto" w:fill="auto"/>
            <w:vAlign w:val="center"/>
            <w:hideMark/>
          </w:tcPr>
          <w:p w:rsidR="00186C50" w:rsidRPr="00186C50" w:rsidRDefault="00186C50" w:rsidP="00186C50">
            <w:pPr>
              <w:jc w:val="both"/>
              <w:rPr>
                <w:rFonts w:ascii="Calibri" w:hAnsi="Calibri" w:cs="Calibri"/>
                <w:bCs/>
                <w:i/>
                <w:color w:val="000000"/>
                <w:sz w:val="20"/>
                <w:szCs w:val="20"/>
                <w:lang w:val="es-SV" w:eastAsia="es-SV"/>
              </w:rPr>
            </w:pPr>
            <w:r w:rsidRPr="00186C50">
              <w:rPr>
                <w:rFonts w:ascii="Calibri" w:hAnsi="Calibri" w:cs="Calibri"/>
                <w:bCs/>
                <w:i/>
                <w:color w:val="000000"/>
                <w:sz w:val="20"/>
                <w:szCs w:val="20"/>
                <w:lang w:val="es-SV" w:eastAsia="es-SV"/>
              </w:rPr>
              <w:t xml:space="preserve"> $     50,940.00 </w:t>
            </w:r>
          </w:p>
        </w:tc>
      </w:tr>
    </w:tbl>
    <w:bookmarkEnd w:id="0"/>
    <w:p w:rsidR="005314BC" w:rsidRDefault="005314BC" w:rsidP="00A22D98">
      <w:pPr>
        <w:pStyle w:val="Sinespaciado"/>
        <w:spacing w:after="240" w:line="276" w:lineRule="auto"/>
        <w:jc w:val="both"/>
        <w:rPr>
          <w:b/>
          <w:i/>
          <w:sz w:val="20"/>
          <w:szCs w:val="20"/>
        </w:rPr>
      </w:pPr>
      <w:r w:rsidRPr="005314BC">
        <w:rPr>
          <w:b/>
          <w:i/>
          <w:sz w:val="20"/>
          <w:szCs w:val="20"/>
        </w:rPr>
        <w:t xml:space="preserve">Se aclara que no existe ningún costo de mantenimiento de bienes inmuebles durante los años 2019-2021. </w:t>
      </w:r>
      <w:r>
        <w:rPr>
          <w:b/>
          <w:i/>
          <w:sz w:val="20"/>
          <w:szCs w:val="20"/>
        </w:rPr>
        <w:t>L</w:t>
      </w:r>
      <w:r w:rsidRPr="005314BC">
        <w:rPr>
          <w:b/>
          <w:i/>
          <w:sz w:val="20"/>
          <w:szCs w:val="20"/>
        </w:rPr>
        <w:t xml:space="preserve">a información relacionada con la ejecución de otros gastos se encuentra disponible en el portal de transparencia de la DNM. </w:t>
      </w:r>
    </w:p>
    <w:tbl>
      <w:tblPr>
        <w:tblStyle w:val="Tablaconcuadrcula"/>
        <w:tblW w:w="0" w:type="auto"/>
        <w:tblInd w:w="2786" w:type="dxa"/>
        <w:tblLook w:val="04A0" w:firstRow="1" w:lastRow="0" w:firstColumn="1" w:lastColumn="0" w:noHBand="0" w:noVBand="1"/>
      </w:tblPr>
      <w:tblGrid>
        <w:gridCol w:w="1838"/>
        <w:gridCol w:w="1418"/>
      </w:tblGrid>
      <w:tr w:rsidR="005314BC" w:rsidTr="00990C0E">
        <w:tc>
          <w:tcPr>
            <w:tcW w:w="3256" w:type="dxa"/>
            <w:gridSpan w:val="2"/>
            <w:shd w:val="clear" w:color="auto" w:fill="D0CECE" w:themeFill="background2" w:themeFillShade="E6"/>
            <w:vAlign w:val="center"/>
          </w:tcPr>
          <w:p w:rsidR="005314BC" w:rsidRDefault="005314BC" w:rsidP="00990C0E">
            <w:pPr>
              <w:autoSpaceDE w:val="0"/>
              <w:autoSpaceDN w:val="0"/>
              <w:adjustRightInd w:val="0"/>
              <w:jc w:val="center"/>
              <w:rPr>
                <w:rFonts w:ascii="Calibri" w:eastAsia="Calibri" w:hAnsi="Calibri"/>
                <w:i/>
                <w:sz w:val="20"/>
                <w:szCs w:val="20"/>
              </w:rPr>
            </w:pPr>
            <w:r>
              <w:rPr>
                <w:rFonts w:ascii="Calibri" w:eastAsia="Calibri" w:hAnsi="Calibri"/>
                <w:i/>
                <w:sz w:val="20"/>
                <w:szCs w:val="20"/>
              </w:rPr>
              <w:t>TOTAL DE EMPLEADOS POR AÑO</w:t>
            </w:r>
          </w:p>
        </w:tc>
      </w:tr>
      <w:tr w:rsidR="005314BC" w:rsidTr="00990C0E">
        <w:tc>
          <w:tcPr>
            <w:tcW w:w="1838" w:type="dxa"/>
          </w:tcPr>
          <w:p w:rsidR="005314BC" w:rsidRDefault="005314BC" w:rsidP="00990C0E">
            <w:pPr>
              <w:autoSpaceDE w:val="0"/>
              <w:autoSpaceDN w:val="0"/>
              <w:adjustRightInd w:val="0"/>
              <w:jc w:val="both"/>
              <w:rPr>
                <w:rFonts w:ascii="Calibri" w:eastAsia="Calibri" w:hAnsi="Calibri"/>
                <w:i/>
                <w:sz w:val="20"/>
                <w:szCs w:val="20"/>
              </w:rPr>
            </w:pPr>
            <w:r>
              <w:rPr>
                <w:rFonts w:ascii="Calibri" w:eastAsia="Calibri" w:hAnsi="Calibri"/>
                <w:i/>
                <w:sz w:val="20"/>
                <w:szCs w:val="20"/>
              </w:rPr>
              <w:t>2019</w:t>
            </w:r>
          </w:p>
        </w:tc>
        <w:tc>
          <w:tcPr>
            <w:tcW w:w="1418" w:type="dxa"/>
          </w:tcPr>
          <w:p w:rsidR="005314BC" w:rsidRDefault="005314BC" w:rsidP="00990C0E">
            <w:pPr>
              <w:autoSpaceDE w:val="0"/>
              <w:autoSpaceDN w:val="0"/>
              <w:adjustRightInd w:val="0"/>
              <w:jc w:val="both"/>
              <w:rPr>
                <w:rFonts w:ascii="Calibri" w:eastAsia="Calibri" w:hAnsi="Calibri"/>
                <w:i/>
                <w:sz w:val="20"/>
                <w:szCs w:val="20"/>
              </w:rPr>
            </w:pPr>
            <w:r>
              <w:rPr>
                <w:rFonts w:ascii="Calibri" w:eastAsia="Calibri" w:hAnsi="Calibri"/>
                <w:i/>
                <w:sz w:val="20"/>
                <w:szCs w:val="20"/>
              </w:rPr>
              <w:t>201</w:t>
            </w:r>
          </w:p>
        </w:tc>
      </w:tr>
      <w:tr w:rsidR="005314BC" w:rsidTr="00990C0E">
        <w:tc>
          <w:tcPr>
            <w:tcW w:w="1838" w:type="dxa"/>
          </w:tcPr>
          <w:p w:rsidR="005314BC" w:rsidRDefault="005314BC" w:rsidP="00990C0E">
            <w:pPr>
              <w:autoSpaceDE w:val="0"/>
              <w:autoSpaceDN w:val="0"/>
              <w:adjustRightInd w:val="0"/>
              <w:jc w:val="both"/>
              <w:rPr>
                <w:rFonts w:ascii="Calibri" w:eastAsia="Calibri" w:hAnsi="Calibri"/>
                <w:i/>
                <w:sz w:val="20"/>
                <w:szCs w:val="20"/>
              </w:rPr>
            </w:pPr>
            <w:r>
              <w:rPr>
                <w:rFonts w:ascii="Calibri" w:eastAsia="Calibri" w:hAnsi="Calibri"/>
                <w:i/>
                <w:sz w:val="20"/>
                <w:szCs w:val="20"/>
              </w:rPr>
              <w:t>2020</w:t>
            </w:r>
          </w:p>
        </w:tc>
        <w:tc>
          <w:tcPr>
            <w:tcW w:w="1418" w:type="dxa"/>
          </w:tcPr>
          <w:p w:rsidR="005314BC" w:rsidRDefault="005314BC" w:rsidP="00990C0E">
            <w:pPr>
              <w:autoSpaceDE w:val="0"/>
              <w:autoSpaceDN w:val="0"/>
              <w:adjustRightInd w:val="0"/>
              <w:jc w:val="both"/>
              <w:rPr>
                <w:rFonts w:ascii="Calibri" w:eastAsia="Calibri" w:hAnsi="Calibri"/>
                <w:i/>
                <w:sz w:val="20"/>
                <w:szCs w:val="20"/>
              </w:rPr>
            </w:pPr>
            <w:r>
              <w:rPr>
                <w:rFonts w:ascii="Calibri" w:eastAsia="Calibri" w:hAnsi="Calibri"/>
                <w:i/>
                <w:sz w:val="20"/>
                <w:szCs w:val="20"/>
              </w:rPr>
              <w:t>202</w:t>
            </w:r>
          </w:p>
        </w:tc>
      </w:tr>
      <w:tr w:rsidR="005314BC" w:rsidTr="00990C0E">
        <w:tc>
          <w:tcPr>
            <w:tcW w:w="1838" w:type="dxa"/>
          </w:tcPr>
          <w:p w:rsidR="005314BC" w:rsidRDefault="005314BC" w:rsidP="00990C0E">
            <w:pPr>
              <w:autoSpaceDE w:val="0"/>
              <w:autoSpaceDN w:val="0"/>
              <w:adjustRightInd w:val="0"/>
              <w:jc w:val="both"/>
              <w:rPr>
                <w:rFonts w:ascii="Calibri" w:eastAsia="Calibri" w:hAnsi="Calibri"/>
                <w:i/>
                <w:sz w:val="20"/>
                <w:szCs w:val="20"/>
              </w:rPr>
            </w:pPr>
            <w:r>
              <w:rPr>
                <w:rFonts w:ascii="Calibri" w:eastAsia="Calibri" w:hAnsi="Calibri"/>
                <w:i/>
                <w:sz w:val="20"/>
                <w:szCs w:val="20"/>
              </w:rPr>
              <w:t>2021</w:t>
            </w:r>
          </w:p>
        </w:tc>
        <w:tc>
          <w:tcPr>
            <w:tcW w:w="1418" w:type="dxa"/>
          </w:tcPr>
          <w:p w:rsidR="005314BC" w:rsidRDefault="005314BC" w:rsidP="00990C0E">
            <w:pPr>
              <w:autoSpaceDE w:val="0"/>
              <w:autoSpaceDN w:val="0"/>
              <w:adjustRightInd w:val="0"/>
              <w:jc w:val="both"/>
              <w:rPr>
                <w:rFonts w:ascii="Calibri" w:eastAsia="Calibri" w:hAnsi="Calibri"/>
                <w:i/>
                <w:sz w:val="20"/>
                <w:szCs w:val="20"/>
              </w:rPr>
            </w:pPr>
            <w:r>
              <w:rPr>
                <w:rFonts w:ascii="Calibri" w:eastAsia="Calibri" w:hAnsi="Calibri"/>
                <w:i/>
                <w:sz w:val="20"/>
                <w:szCs w:val="20"/>
              </w:rPr>
              <w:t>249</w:t>
            </w:r>
          </w:p>
        </w:tc>
      </w:tr>
    </w:tbl>
    <w:p w:rsidR="005314BC" w:rsidRPr="005314BC" w:rsidRDefault="005314BC" w:rsidP="00A22D98">
      <w:pPr>
        <w:pStyle w:val="Sinespaciado"/>
        <w:spacing w:after="240" w:line="276" w:lineRule="auto"/>
        <w:jc w:val="both"/>
        <w:rPr>
          <w:b/>
          <w:i/>
          <w:sz w:val="20"/>
          <w:szCs w:val="20"/>
        </w:rPr>
      </w:pPr>
    </w:p>
    <w:p w:rsidR="00EF2D7E" w:rsidRPr="009A0935" w:rsidRDefault="00EF2D7E" w:rsidP="00A9192E">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EF2D7E" w:rsidRPr="009A0935" w:rsidRDefault="00EF2D7E" w:rsidP="00EF2D7E">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EF2D7E" w:rsidRPr="009A0935" w:rsidRDefault="00EF2D7E" w:rsidP="00EF2D7E">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w:t>
      </w:r>
      <w:r>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9E5F04" w:rsidRDefault="009E5F04" w:rsidP="009E5F04">
      <w:pPr>
        <w:jc w:val="both"/>
        <w:rPr>
          <w:rFonts w:cs="Arial"/>
          <w:b/>
          <w:i/>
          <w:sz w:val="18"/>
          <w:szCs w:val="20"/>
        </w:rPr>
      </w:pPr>
    </w:p>
    <w:p w:rsidR="009E5F04" w:rsidRPr="00D42012" w:rsidRDefault="009E5F04" w:rsidP="009E5F04">
      <w:pPr>
        <w:pStyle w:val="Sinespaciado"/>
        <w:jc w:val="both"/>
        <w:rPr>
          <w:sz w:val="20"/>
          <w:szCs w:val="20"/>
        </w:rPr>
      </w:pPr>
    </w:p>
    <w:p w:rsidR="009E5F04" w:rsidRDefault="009E5F04" w:rsidP="009E5F04">
      <w:pPr>
        <w:pStyle w:val="Prrafodelista"/>
        <w:numPr>
          <w:ilvl w:val="0"/>
          <w:numId w:val="13"/>
        </w:numPr>
        <w:ind w:left="426"/>
        <w:rPr>
          <w:rFonts w:eastAsia="Arial Unicode MS" w:cs="Arial Unicode MS"/>
          <w:noProof/>
          <w:sz w:val="20"/>
          <w:szCs w:val="20"/>
          <w:lang w:eastAsia="es-SV"/>
        </w:rPr>
      </w:pPr>
      <w:r w:rsidRPr="003E1B01">
        <w:rPr>
          <w:rFonts w:eastAsia="Arial Unicode MS" w:cs="Arial Unicode MS"/>
          <w:b/>
          <w:sz w:val="20"/>
          <w:szCs w:val="20"/>
        </w:rPr>
        <w:lastRenderedPageBreak/>
        <w:t>CONCÉDASE</w:t>
      </w:r>
      <w:r w:rsidRPr="003E1B01">
        <w:rPr>
          <w:rFonts w:eastAsia="Arial Unicode MS" w:cs="Arial Unicode MS"/>
          <w:sz w:val="20"/>
          <w:szCs w:val="20"/>
        </w:rPr>
        <w:t xml:space="preserve"> acceso a información solicitada </w:t>
      </w:r>
    </w:p>
    <w:p w:rsidR="009E5F04" w:rsidRPr="003E1B01" w:rsidRDefault="009E5F04" w:rsidP="009E5F04">
      <w:pPr>
        <w:pStyle w:val="Prrafodelista"/>
        <w:ind w:left="426"/>
        <w:rPr>
          <w:rFonts w:eastAsia="Arial Unicode MS" w:cs="Arial Unicode MS"/>
          <w:noProof/>
          <w:sz w:val="20"/>
          <w:szCs w:val="20"/>
          <w:lang w:eastAsia="es-SV"/>
        </w:rPr>
      </w:pPr>
    </w:p>
    <w:p w:rsidR="009E5F04" w:rsidRDefault="009E5F04" w:rsidP="009E5F04">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la información solicit</w:t>
      </w:r>
      <w:r w:rsidR="00E41F41">
        <w:rPr>
          <w:rFonts w:eastAsia="Arial Unicode MS" w:cs="Arial Unicode MS"/>
          <w:sz w:val="20"/>
          <w:szCs w:val="20"/>
        </w:rPr>
        <w:t>ada mediante esta resolución</w:t>
      </w:r>
      <w:r>
        <w:rPr>
          <w:rFonts w:eastAsia="Arial Unicode MS" w:cs="Arial Unicode MS"/>
          <w:sz w:val="20"/>
          <w:szCs w:val="20"/>
        </w:rPr>
        <w:t xml:space="preserve"> en correo electrónico éste es el medio señalado en el formato de solicitud.</w:t>
      </w:r>
      <w:r w:rsidRPr="006D14C4">
        <w:rPr>
          <w:rFonts w:eastAsia="Arial Unicode MS" w:cs="Arial Unicode MS"/>
          <w:sz w:val="20"/>
          <w:szCs w:val="20"/>
        </w:rPr>
        <w:t xml:space="preserve"> </w:t>
      </w:r>
    </w:p>
    <w:p w:rsidR="009E5F04" w:rsidRPr="006F2EE0" w:rsidRDefault="009E5F04" w:rsidP="009E5F04">
      <w:pPr>
        <w:pStyle w:val="Prrafodelista"/>
        <w:spacing w:line="240" w:lineRule="auto"/>
        <w:rPr>
          <w:rFonts w:eastAsia="Arial Unicode MS" w:cs="Arial Unicode MS"/>
          <w:noProof/>
          <w:sz w:val="20"/>
          <w:szCs w:val="20"/>
          <w:lang w:eastAsia="es-SV"/>
        </w:rPr>
      </w:pPr>
    </w:p>
    <w:p w:rsidR="009E5F04" w:rsidRPr="00576299"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9E5F04" w:rsidRPr="00576299" w:rsidRDefault="009E5F04" w:rsidP="009E5F04">
      <w:pPr>
        <w:pStyle w:val="Prrafodelista"/>
        <w:rPr>
          <w:rFonts w:eastAsia="Arial Unicode MS" w:cs="Arial Unicode MS"/>
          <w:b/>
          <w:noProof/>
          <w:sz w:val="20"/>
          <w:szCs w:val="20"/>
          <w:lang w:eastAsia="es-SV"/>
        </w:rPr>
      </w:pPr>
    </w:p>
    <w:p w:rsidR="009E5F04" w:rsidRPr="00D552E7"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E5F04" w:rsidRDefault="009E5F04" w:rsidP="009E5F04">
      <w:pPr>
        <w:jc w:val="both"/>
        <w:rPr>
          <w:sz w:val="20"/>
          <w:szCs w:val="20"/>
        </w:rPr>
      </w:pPr>
    </w:p>
    <w:p w:rsidR="009E5F04" w:rsidRPr="00D552E7" w:rsidRDefault="009E5F04" w:rsidP="009E5F04">
      <w:pPr>
        <w:jc w:val="both"/>
        <w:rPr>
          <w:sz w:val="20"/>
          <w:szCs w:val="20"/>
        </w:rPr>
      </w:pPr>
    </w:p>
    <w:p w:rsidR="009E5F04" w:rsidRPr="00524509" w:rsidRDefault="009E5F04" w:rsidP="009E5F04">
      <w:pPr>
        <w:pStyle w:val="Sinespaciado"/>
        <w:jc w:val="both"/>
        <w:rPr>
          <w:noProof/>
          <w:lang w:eastAsia="es-SV"/>
        </w:rPr>
      </w:pPr>
    </w:p>
    <w:p w:rsidR="009E5F04" w:rsidRPr="00D552E7" w:rsidRDefault="009E5F04" w:rsidP="009E5F04">
      <w:pPr>
        <w:pStyle w:val="Sinespaciado"/>
        <w:jc w:val="center"/>
        <w:rPr>
          <w:noProof/>
          <w:sz w:val="20"/>
          <w:lang w:eastAsia="es-SV"/>
        </w:rPr>
      </w:pPr>
      <w:r w:rsidRPr="00D552E7">
        <w:rPr>
          <w:noProof/>
          <w:sz w:val="20"/>
          <w:lang w:eastAsia="es-SV"/>
        </w:rPr>
        <w:t>_________________________________</w:t>
      </w:r>
    </w:p>
    <w:p w:rsidR="009E5F04" w:rsidRPr="00D42012" w:rsidRDefault="009E5F04" w:rsidP="009E5F04">
      <w:pPr>
        <w:pStyle w:val="Sinespaciado"/>
        <w:jc w:val="center"/>
        <w:rPr>
          <w:noProof/>
          <w:sz w:val="20"/>
          <w:lang w:eastAsia="es-SV"/>
        </w:rPr>
      </w:pPr>
      <w:r w:rsidRPr="00D42012">
        <w:rPr>
          <w:noProof/>
          <w:sz w:val="20"/>
          <w:lang w:eastAsia="es-SV"/>
        </w:rPr>
        <w:t>Licda. Daysi Concepción Orellana de Larin</w:t>
      </w:r>
    </w:p>
    <w:p w:rsidR="009E5F04" w:rsidRPr="00891456" w:rsidRDefault="009E5F04" w:rsidP="009E5F04">
      <w:pPr>
        <w:pStyle w:val="Sinespaciado"/>
        <w:jc w:val="center"/>
      </w:pPr>
      <w:r w:rsidRPr="00D552E7">
        <w:rPr>
          <w:noProof/>
          <w:sz w:val="20"/>
          <w:lang w:eastAsia="es-SV"/>
        </w:rPr>
        <w:t xml:space="preserve">Oficial de Información </w:t>
      </w:r>
    </w:p>
    <w:p w:rsidR="00327B55" w:rsidRPr="009E5F04" w:rsidRDefault="00327B55" w:rsidP="009E5F04"/>
    <w:sectPr w:rsidR="00327B55" w:rsidRPr="009E5F04"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CC5067C"/>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6E9507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7457790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3"/>
  </w:num>
  <w:num w:numId="3">
    <w:abstractNumId w:val="9"/>
  </w:num>
  <w:num w:numId="4">
    <w:abstractNumId w:val="0"/>
  </w:num>
  <w:num w:numId="5">
    <w:abstractNumId w:val="2"/>
  </w:num>
  <w:num w:numId="6">
    <w:abstractNumId w:val="12"/>
  </w:num>
  <w:num w:numId="7">
    <w:abstractNumId w:val="11"/>
  </w:num>
  <w:num w:numId="8">
    <w:abstractNumId w:val="8"/>
  </w:num>
  <w:num w:numId="9">
    <w:abstractNumId w:val="4"/>
  </w:num>
  <w:num w:numId="10">
    <w:abstractNumId w:val="6"/>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B5AE4"/>
    <w:rsid w:val="000D2E2D"/>
    <w:rsid w:val="000F7F96"/>
    <w:rsid w:val="00100DDC"/>
    <w:rsid w:val="001131F5"/>
    <w:rsid w:val="00115730"/>
    <w:rsid w:val="00135C52"/>
    <w:rsid w:val="00180F31"/>
    <w:rsid w:val="00186C50"/>
    <w:rsid w:val="001C07EE"/>
    <w:rsid w:val="00202512"/>
    <w:rsid w:val="00213E6E"/>
    <w:rsid w:val="00217AC8"/>
    <w:rsid w:val="00265C86"/>
    <w:rsid w:val="002833A5"/>
    <w:rsid w:val="00283E09"/>
    <w:rsid w:val="00285061"/>
    <w:rsid w:val="002A19FA"/>
    <w:rsid w:val="002D69AE"/>
    <w:rsid w:val="002E5283"/>
    <w:rsid w:val="002F62EC"/>
    <w:rsid w:val="00327B55"/>
    <w:rsid w:val="00334240"/>
    <w:rsid w:val="003570D9"/>
    <w:rsid w:val="0037371A"/>
    <w:rsid w:val="003858FA"/>
    <w:rsid w:val="003A6ECA"/>
    <w:rsid w:val="003B673B"/>
    <w:rsid w:val="003C3037"/>
    <w:rsid w:val="003C57CE"/>
    <w:rsid w:val="004009C3"/>
    <w:rsid w:val="00403ACC"/>
    <w:rsid w:val="004055B8"/>
    <w:rsid w:val="0043264D"/>
    <w:rsid w:val="00470851"/>
    <w:rsid w:val="00471650"/>
    <w:rsid w:val="004775E0"/>
    <w:rsid w:val="00484297"/>
    <w:rsid w:val="00492ED7"/>
    <w:rsid w:val="00493AC0"/>
    <w:rsid w:val="004F6E49"/>
    <w:rsid w:val="00501516"/>
    <w:rsid w:val="005172B7"/>
    <w:rsid w:val="00521912"/>
    <w:rsid w:val="00523722"/>
    <w:rsid w:val="005314BC"/>
    <w:rsid w:val="00537D4A"/>
    <w:rsid w:val="0054014B"/>
    <w:rsid w:val="00556ACA"/>
    <w:rsid w:val="00556C4B"/>
    <w:rsid w:val="0059388F"/>
    <w:rsid w:val="005974B2"/>
    <w:rsid w:val="005976B3"/>
    <w:rsid w:val="005B7F37"/>
    <w:rsid w:val="005C53F3"/>
    <w:rsid w:val="00603EF7"/>
    <w:rsid w:val="006748C6"/>
    <w:rsid w:val="006754DB"/>
    <w:rsid w:val="00683608"/>
    <w:rsid w:val="006A0785"/>
    <w:rsid w:val="006A1524"/>
    <w:rsid w:val="006C04ED"/>
    <w:rsid w:val="006E40CE"/>
    <w:rsid w:val="00700720"/>
    <w:rsid w:val="00712AA0"/>
    <w:rsid w:val="00722AD9"/>
    <w:rsid w:val="00755D58"/>
    <w:rsid w:val="0077506D"/>
    <w:rsid w:val="007A5E77"/>
    <w:rsid w:val="007A60C1"/>
    <w:rsid w:val="007E0653"/>
    <w:rsid w:val="008067E2"/>
    <w:rsid w:val="00823F24"/>
    <w:rsid w:val="00854042"/>
    <w:rsid w:val="00862133"/>
    <w:rsid w:val="00884A2E"/>
    <w:rsid w:val="008A309F"/>
    <w:rsid w:val="008C6D82"/>
    <w:rsid w:val="008D0BD9"/>
    <w:rsid w:val="00934A02"/>
    <w:rsid w:val="009A0935"/>
    <w:rsid w:val="009A2A23"/>
    <w:rsid w:val="009E3F63"/>
    <w:rsid w:val="009E5F04"/>
    <w:rsid w:val="009F487F"/>
    <w:rsid w:val="00A22CBC"/>
    <w:rsid w:val="00A22D93"/>
    <w:rsid w:val="00A22D98"/>
    <w:rsid w:val="00A2628D"/>
    <w:rsid w:val="00A334E6"/>
    <w:rsid w:val="00A63001"/>
    <w:rsid w:val="00A7247D"/>
    <w:rsid w:val="00A760BC"/>
    <w:rsid w:val="00A9192E"/>
    <w:rsid w:val="00A961D2"/>
    <w:rsid w:val="00AB37E5"/>
    <w:rsid w:val="00AD0E61"/>
    <w:rsid w:val="00AE0835"/>
    <w:rsid w:val="00B100B5"/>
    <w:rsid w:val="00B54BA5"/>
    <w:rsid w:val="00B800D7"/>
    <w:rsid w:val="00BA5FA6"/>
    <w:rsid w:val="00BE7399"/>
    <w:rsid w:val="00C03AAD"/>
    <w:rsid w:val="00C03BB5"/>
    <w:rsid w:val="00C1287C"/>
    <w:rsid w:val="00C16A1A"/>
    <w:rsid w:val="00C21CAA"/>
    <w:rsid w:val="00C23DF3"/>
    <w:rsid w:val="00C50A74"/>
    <w:rsid w:val="00C92177"/>
    <w:rsid w:val="00CA3F9C"/>
    <w:rsid w:val="00CC1206"/>
    <w:rsid w:val="00CC2388"/>
    <w:rsid w:val="00CD40DA"/>
    <w:rsid w:val="00CE279A"/>
    <w:rsid w:val="00D06DF5"/>
    <w:rsid w:val="00D30BE3"/>
    <w:rsid w:val="00D30F1F"/>
    <w:rsid w:val="00D41FC9"/>
    <w:rsid w:val="00D457C7"/>
    <w:rsid w:val="00DD5572"/>
    <w:rsid w:val="00DE2E94"/>
    <w:rsid w:val="00E22349"/>
    <w:rsid w:val="00E338F1"/>
    <w:rsid w:val="00E41F41"/>
    <w:rsid w:val="00E5442E"/>
    <w:rsid w:val="00E83CFA"/>
    <w:rsid w:val="00E919DC"/>
    <w:rsid w:val="00E91E93"/>
    <w:rsid w:val="00ED23BF"/>
    <w:rsid w:val="00EF2D7E"/>
    <w:rsid w:val="00F267B6"/>
    <w:rsid w:val="00F27F1B"/>
    <w:rsid w:val="00F327E1"/>
    <w:rsid w:val="00F33FD1"/>
    <w:rsid w:val="00F50903"/>
    <w:rsid w:val="00F55392"/>
    <w:rsid w:val="00FA1E71"/>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rsid w:val="009E5F0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AE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516426837">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330065307">
      <w:bodyDiv w:val="1"/>
      <w:marLeft w:val="0"/>
      <w:marRight w:val="0"/>
      <w:marTop w:val="0"/>
      <w:marBottom w:val="0"/>
      <w:divBdr>
        <w:top w:val="none" w:sz="0" w:space="0" w:color="auto"/>
        <w:left w:val="none" w:sz="0" w:space="0" w:color="auto"/>
        <w:bottom w:val="none" w:sz="0" w:space="0" w:color="auto"/>
        <w:right w:val="none" w:sz="0" w:space="0" w:color="auto"/>
      </w:divBdr>
    </w:div>
    <w:div w:id="1865095770">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10</cp:revision>
  <cp:lastPrinted>2021-04-13T21:17:00Z</cp:lastPrinted>
  <dcterms:created xsi:type="dcterms:W3CDTF">2021-04-27T18:19:00Z</dcterms:created>
  <dcterms:modified xsi:type="dcterms:W3CDTF">2021-07-13T20:54:00Z</dcterms:modified>
</cp:coreProperties>
</file>