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9A" w:rsidRPr="009A0935" w:rsidRDefault="00AA3C4F" w:rsidP="001F5F3E">
      <w:pPr>
        <w:pStyle w:val="Sinespaciado"/>
        <w:spacing w:line="276" w:lineRule="auto"/>
        <w:ind w:firstLine="708"/>
        <w:jc w:val="right"/>
        <w:rPr>
          <w:sz w:val="20"/>
          <w:szCs w:val="20"/>
        </w:rPr>
      </w:pPr>
      <w:r>
        <w:rPr>
          <w:noProof/>
          <w:sz w:val="24"/>
          <w:szCs w:val="24"/>
          <w:lang w:eastAsia="es-SV"/>
        </w:rPr>
        <mc:AlternateContent>
          <mc:Choice Requires="wps">
            <w:drawing>
              <wp:anchor distT="45720" distB="45720" distL="114300" distR="114300" simplePos="0" relativeHeight="251661312" behindDoc="1" locked="0" layoutInCell="1" allowOverlap="1" wp14:anchorId="5A12D7BC" wp14:editId="1FEB20FD">
                <wp:simplePos x="0" y="0"/>
                <wp:positionH relativeFrom="column">
                  <wp:posOffset>-994410</wp:posOffset>
                </wp:positionH>
                <wp:positionV relativeFrom="paragraph">
                  <wp:posOffset>-1296670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rsidR="00AA3C4F" w:rsidRDefault="00AA3C4F" w:rsidP="00AA3C4F">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AA3C4F" w:rsidRDefault="00AA3C4F" w:rsidP="00AA3C4F">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78.3pt;margin-top:-102.1pt;width:223.5pt;height:74.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" strokecolor="#538135 [2409]" strokeweight="3pt">
                <v:textbox>
                  <w:txbxContent>
                    <w:p w:rsidR="00AA3C4F" w:rsidRDefault="00AA3C4F" w:rsidP="00AA3C4F">
                      <w:pPr>
                        <w:jc w:val="center"/>
                        <w:rPr>
                          <w:rFonts w:ascii="Arial" w:hAnsi="Arial" w:cs="Arial"/>
                          <w:b/>
                          <w:bCs/>
                          <w:color w:val="385623" w:themeColor="accent6" w:themeShade="80"/>
                          <w:sz w:val="22"/>
                          <w:szCs w:val="22"/>
                        </w:rPr>
                      </w:pPr>
                      <w:bookmarkStart w:id="1" w:name="_GoBack"/>
                      <w:r>
                        <w:rPr>
                          <w:rFonts w:ascii="Arial" w:hAnsi="Arial" w:cs="Arial"/>
                          <w:b/>
                          <w:bCs/>
                          <w:color w:val="385623" w:themeColor="accent6" w:themeShade="80"/>
                          <w:sz w:val="22"/>
                          <w:szCs w:val="22"/>
                        </w:rPr>
                        <w:t>VERSIÓN PÚBLICA</w:t>
                      </w:r>
                    </w:p>
                    <w:p w:rsidR="00AA3C4F" w:rsidRDefault="00AA3C4F" w:rsidP="00AA3C4F">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1"/>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6E6949">
        <w:rPr>
          <w:sz w:val="20"/>
          <w:szCs w:val="20"/>
        </w:rPr>
        <w:t>31</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6E6949">
        <w:rPr>
          <w:sz w:val="20"/>
          <w:szCs w:val="20"/>
        </w:rPr>
        <w:t>quince</w:t>
      </w:r>
      <w:r w:rsidR="002D1EF8">
        <w:rPr>
          <w:sz w:val="20"/>
          <w:szCs w:val="20"/>
        </w:rPr>
        <w:t xml:space="preserve"> </w:t>
      </w:r>
      <w:r w:rsidRPr="009A0935">
        <w:rPr>
          <w:sz w:val="20"/>
          <w:szCs w:val="20"/>
        </w:rPr>
        <w:t xml:space="preserve">horas </w:t>
      </w:r>
      <w:r w:rsidR="00883783">
        <w:rPr>
          <w:sz w:val="20"/>
          <w:szCs w:val="20"/>
        </w:rPr>
        <w:t>con</w:t>
      </w:r>
      <w:r w:rsidR="00202512">
        <w:rPr>
          <w:sz w:val="20"/>
          <w:szCs w:val="20"/>
        </w:rPr>
        <w:t xml:space="preserve"> quince minutos </w:t>
      </w:r>
      <w:r w:rsidRPr="009A0935">
        <w:rPr>
          <w:sz w:val="20"/>
          <w:szCs w:val="20"/>
        </w:rPr>
        <w:t xml:space="preserve">del día </w:t>
      </w:r>
      <w:r w:rsidR="006E6949">
        <w:rPr>
          <w:sz w:val="20"/>
          <w:szCs w:val="20"/>
        </w:rPr>
        <w:t>veintidós</w:t>
      </w:r>
      <w:r w:rsidR="002D1EF8">
        <w:rPr>
          <w:sz w:val="20"/>
          <w:szCs w:val="20"/>
        </w:rPr>
        <w:t xml:space="preserve"> </w:t>
      </w:r>
      <w:r w:rsidR="00A63001">
        <w:rPr>
          <w:sz w:val="20"/>
          <w:szCs w:val="20"/>
        </w:rPr>
        <w:t xml:space="preserve">de </w:t>
      </w:r>
      <w:r w:rsidR="00883783">
        <w:rPr>
          <w:sz w:val="20"/>
          <w:szCs w:val="20"/>
        </w:rPr>
        <w:t>junio</w:t>
      </w:r>
      <w:r w:rsidR="002D1EF8">
        <w:rPr>
          <w:sz w:val="20"/>
          <w:szCs w:val="20"/>
        </w:rPr>
        <w:t xml:space="preserve"> </w:t>
      </w:r>
      <w:r w:rsidR="006A0B84">
        <w:rPr>
          <w:sz w:val="20"/>
          <w:szCs w:val="20"/>
        </w:rPr>
        <w:t>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6E6949">
        <w:rPr>
          <w:sz w:val="20"/>
          <w:szCs w:val="20"/>
        </w:rPr>
        <w:t xml:space="preserve">el señor </w:t>
      </w:r>
      <w:r w:rsidR="00A267CF" w:rsidRPr="00A267CF">
        <w:rPr>
          <w:sz w:val="20"/>
          <w:szCs w:val="20"/>
          <w:highlight w:val="black"/>
        </w:rPr>
        <w:t>-----------------------------------</w:t>
      </w:r>
      <w:r w:rsidR="00493AC0">
        <w:rPr>
          <w:sz w:val="20"/>
          <w:szCs w:val="20"/>
        </w:rPr>
        <w:t xml:space="preserve">, </w:t>
      </w:r>
      <w:r w:rsidR="00556C4B" w:rsidRPr="009A0935">
        <w:rPr>
          <w:sz w:val="20"/>
          <w:szCs w:val="20"/>
        </w:rPr>
        <w:t xml:space="preserve">con Documento Único de Identidad número </w:t>
      </w:r>
      <w:r w:rsidR="00A267CF" w:rsidRPr="00A267CF">
        <w:rPr>
          <w:sz w:val="20"/>
          <w:szCs w:val="20"/>
          <w:highlight w:val="black"/>
        </w:rPr>
        <w:t>----------------------------------------------------------------------</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6E6949">
        <w:rPr>
          <w:noProof/>
          <w:sz w:val="20"/>
          <w:szCs w:val="20"/>
          <w:lang w:eastAsia="es-SV"/>
        </w:rPr>
        <w:t>catorce</w:t>
      </w:r>
      <w:r w:rsidR="00883783">
        <w:rPr>
          <w:noProof/>
          <w:sz w:val="20"/>
          <w:szCs w:val="20"/>
          <w:lang w:eastAsia="es-SV"/>
        </w:rPr>
        <w:t xml:space="preserve"> horas con </w:t>
      </w:r>
      <w:r w:rsidR="006E6949">
        <w:rPr>
          <w:noProof/>
          <w:sz w:val="20"/>
          <w:szCs w:val="20"/>
          <w:lang w:eastAsia="es-SV"/>
        </w:rPr>
        <w:t>treinta</w:t>
      </w:r>
      <w:r w:rsidR="00883783">
        <w:rPr>
          <w:noProof/>
          <w:sz w:val="20"/>
          <w:szCs w:val="20"/>
          <w:lang w:eastAsia="es-SV"/>
        </w:rPr>
        <w:t xml:space="preserve"> minutos de este día,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6E6949">
        <w:rPr>
          <w:sz w:val="20"/>
          <w:szCs w:val="20"/>
        </w:rPr>
        <w:t>31</w:t>
      </w:r>
      <w:r w:rsidR="00556ACA">
        <w:rPr>
          <w:sz w:val="20"/>
          <w:szCs w:val="20"/>
        </w:rPr>
        <w:t>;</w:t>
      </w:r>
      <w:r w:rsidR="00556C4B" w:rsidRPr="009A0935">
        <w:rPr>
          <w:rFonts w:eastAsia="Calibri"/>
          <w:noProof/>
          <w:sz w:val="20"/>
          <w:szCs w:val="20"/>
          <w:lang w:eastAsia="es-SV"/>
        </w:rPr>
        <w:t xml:space="preserve"> </w:t>
      </w:r>
    </w:p>
    <w:p w:rsidR="00B74B57" w:rsidRPr="009A0935" w:rsidRDefault="00B74B57" w:rsidP="009A0935">
      <w:pPr>
        <w:pStyle w:val="Sinespaciado"/>
        <w:spacing w:line="276" w:lineRule="auto"/>
        <w:jc w:val="both"/>
        <w:rPr>
          <w:sz w:val="20"/>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6E6949" w:rsidRPr="00343F92" w:rsidRDefault="006E6949" w:rsidP="00BB7BE5">
      <w:pPr>
        <w:pStyle w:val="Sinespaciado"/>
        <w:spacing w:line="276" w:lineRule="auto"/>
        <w:ind w:left="1430"/>
        <w:rPr>
          <w:b/>
          <w:sz w:val="20"/>
          <w:szCs w:val="20"/>
        </w:rPr>
      </w:pPr>
    </w:p>
    <w:p w:rsidR="00883783" w:rsidRPr="009A0935" w:rsidRDefault="006E6949" w:rsidP="001F5F3E">
      <w:pPr>
        <w:pStyle w:val="Sinespaciado"/>
        <w:jc w:val="both"/>
        <w:rPr>
          <w:sz w:val="20"/>
          <w:szCs w:val="20"/>
        </w:rPr>
      </w:pPr>
      <w:r>
        <w:rPr>
          <w:sz w:val="20"/>
          <w:szCs w:val="20"/>
        </w:rPr>
        <w:t>El ciudadano</w:t>
      </w:r>
      <w:r w:rsidR="00556C4B" w:rsidRPr="009A0935">
        <w:rPr>
          <w:sz w:val="20"/>
          <w:szCs w:val="20"/>
        </w:rPr>
        <w:t xml:space="preserve"> de generales anteriormente relacionadas requirió, la siguiente información:</w:t>
      </w:r>
      <w:r w:rsidR="00CE279A" w:rsidRPr="009A0935">
        <w:rPr>
          <w:sz w:val="20"/>
          <w:szCs w:val="20"/>
        </w:rPr>
        <w:t xml:space="preserve"> </w:t>
      </w:r>
    </w:p>
    <w:p w:rsidR="00BA5FA6" w:rsidRDefault="005172B7" w:rsidP="001F5F3E">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6E6949">
        <w:rPr>
          <w:rFonts w:eastAsia="Calibri"/>
          <w:b/>
          <w:i/>
          <w:sz w:val="20"/>
          <w:szCs w:val="20"/>
        </w:rPr>
        <w:t>listado actualizado con el nombre de los laboratorios que están autorizados por la DNM</w:t>
      </w:r>
      <w:r w:rsidRPr="00202512">
        <w:rPr>
          <w:rFonts w:asciiTheme="minorHAnsi" w:hAnsiTheme="minorHAnsi" w:cstheme="minorHAnsi"/>
          <w:b/>
          <w:i/>
          <w:sz w:val="20"/>
          <w:szCs w:val="20"/>
        </w:rPr>
        <w:t>”</w:t>
      </w:r>
    </w:p>
    <w:p w:rsidR="002D1EF8" w:rsidRPr="00202512" w:rsidRDefault="002D1EF8" w:rsidP="001F5F3E">
      <w:pPr>
        <w:jc w:val="both"/>
        <w:rPr>
          <w:rFonts w:asciiTheme="minorHAnsi" w:hAnsiTheme="minorHAnsi" w:cstheme="minorHAnsi"/>
          <w:b/>
          <w:i/>
          <w:sz w:val="20"/>
          <w:szCs w:val="20"/>
        </w:rPr>
      </w:pPr>
    </w:p>
    <w:p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C23DF3" w:rsidRDefault="00CE279A" w:rsidP="009A0935">
      <w:pPr>
        <w:pStyle w:val="Sinespaciado"/>
        <w:spacing w:line="276" w:lineRule="auto"/>
        <w:jc w:val="both"/>
        <w:rPr>
          <w:sz w:val="20"/>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343F92" w:rsidRDefault="00343F92" w:rsidP="00343F92">
      <w:pPr>
        <w:pStyle w:val="Sinespaciado"/>
        <w:spacing w:line="276" w:lineRule="auto"/>
        <w:ind w:left="1430"/>
        <w:rPr>
          <w:b/>
          <w:sz w:val="20"/>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91DE9" w:rsidRPr="00391DE9" w:rsidRDefault="00D429C6" w:rsidP="00391DE9">
      <w:pPr>
        <w:pStyle w:val="Sinespaciado"/>
        <w:numPr>
          <w:ilvl w:val="0"/>
          <w:numId w:val="7"/>
        </w:numPr>
        <w:spacing w:line="276" w:lineRule="auto"/>
        <w:ind w:left="709" w:hanging="425"/>
        <w:jc w:val="both"/>
        <w:rPr>
          <w:b/>
          <w:noProof/>
          <w:sz w:val="20"/>
          <w:szCs w:val="20"/>
          <w:lang w:eastAsia="es-SV"/>
        </w:rPr>
      </w:pPr>
      <w:r w:rsidRPr="00391DE9">
        <w:rPr>
          <w:sz w:val="20"/>
          <w:szCs w:val="20"/>
        </w:rPr>
        <w:t>En relación al literal anterior, la Ley de Medicamentos establece en su artículo 11 entre las funciones y atribuciones del Director Ejecutivo “</w:t>
      </w:r>
      <w:r w:rsidRPr="00391DE9">
        <w:rPr>
          <w:i/>
          <w:sz w:val="20"/>
          <w:szCs w:val="20"/>
        </w:rPr>
        <w:t>a) Llevar un registro público para la inscripción de los establecimientos que se autoricen;</w:t>
      </w:r>
      <w:r w:rsidRPr="00391DE9">
        <w:rPr>
          <w:sz w:val="20"/>
          <w:szCs w:val="20"/>
        </w:rPr>
        <w:t>”</w:t>
      </w:r>
      <w:r w:rsidR="00391DE9" w:rsidRPr="00391DE9">
        <w:rPr>
          <w:sz w:val="20"/>
          <w:szCs w:val="20"/>
        </w:rPr>
        <w:t xml:space="preserve"> , relacionado a los</w:t>
      </w:r>
      <w:r w:rsidR="00391DE9" w:rsidRPr="00391DE9">
        <w:rPr>
          <w:rFonts w:cstheme="minorHAnsi"/>
          <w:sz w:val="20"/>
          <w:szCs w:val="20"/>
        </w:rPr>
        <w:t xml:space="preserve"> artículos 62 y 10 numeral 18 LAIP, los cuales determinan que en caso la información solicitada ya esté disponible al público (entre otros medios) en archivos por internet, se le hará saber por escrito la fuente, el lugar y la forma en que puede consultar, reproducir o adquirir dicha información; para el presente caso, el enlace en donde encontrara la información es el siguiente:</w:t>
      </w:r>
      <w:r w:rsidR="00391DE9" w:rsidRPr="00391DE9">
        <w:rPr>
          <w:b/>
          <w:noProof/>
          <w:sz w:val="20"/>
          <w:szCs w:val="20"/>
          <w:lang w:eastAsia="es-SV"/>
        </w:rPr>
        <w:t xml:space="preserve"> </w:t>
      </w:r>
    </w:p>
    <w:p w:rsidR="006E6949" w:rsidRPr="00391DE9" w:rsidRDefault="00A267CF" w:rsidP="00391DE9">
      <w:pPr>
        <w:pStyle w:val="Sinespaciado"/>
        <w:spacing w:after="240" w:line="276" w:lineRule="auto"/>
        <w:ind w:left="709" w:hanging="1"/>
        <w:jc w:val="both"/>
        <w:rPr>
          <w:b/>
          <w:noProof/>
          <w:sz w:val="20"/>
          <w:szCs w:val="20"/>
          <w:lang w:eastAsia="es-SV"/>
        </w:rPr>
      </w:pPr>
      <w:hyperlink r:id="rId8" w:history="1">
        <w:r w:rsidR="00391DE9" w:rsidRPr="00391DE9">
          <w:rPr>
            <w:rStyle w:val="Hipervnculo"/>
            <w:sz w:val="20"/>
            <w:szCs w:val="20"/>
          </w:rPr>
          <w:t>https://www.medicamentos.gob.sv/index.php/es/servicios-m/listados/listado-laboratorios-cosmeticos-higienicos-y-dispositivos-medicos-certificados-con-bpm</w:t>
        </w:r>
      </w:hyperlink>
      <w:r w:rsidR="00391DE9" w:rsidRPr="00391DE9">
        <w:rPr>
          <w:sz w:val="20"/>
          <w:szCs w:val="20"/>
        </w:rPr>
        <w:t xml:space="preserve"> </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lastRenderedPageBreak/>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2D1EF8" w:rsidRPr="002D1EF8" w:rsidRDefault="00CE279A" w:rsidP="00BB7BE5">
      <w:pPr>
        <w:spacing w:line="276" w:lineRule="auto"/>
        <w:jc w:val="both"/>
        <w:rPr>
          <w:b/>
          <w:i/>
          <w:sz w:val="20"/>
          <w:szCs w:val="20"/>
          <w:u w:val="single"/>
        </w:rPr>
      </w:pPr>
      <w:r w:rsidRPr="009A0935">
        <w:rPr>
          <w:rFonts w:asciiTheme="minorHAnsi" w:eastAsiaTheme="minorHAnsi" w:hAnsiTheme="minorHAnsi" w:cstheme="minorBidi"/>
          <w:sz w:val="20"/>
          <w:szCs w:val="20"/>
          <w:lang w:val="es-SV" w:eastAsia="en-US"/>
        </w:rPr>
        <w:t xml:space="preserve">Con base a la Ley de Acceso a la Información Pública, la cual en su artículo </w:t>
      </w:r>
      <w:r w:rsidR="00391DE9">
        <w:rPr>
          <w:rFonts w:asciiTheme="minorHAnsi" w:eastAsiaTheme="minorHAnsi" w:hAnsiTheme="minorHAnsi" w:cstheme="minorBidi"/>
          <w:sz w:val="20"/>
          <w:szCs w:val="20"/>
          <w:lang w:val="es-SV" w:eastAsia="en-US"/>
        </w:rPr>
        <w:t>62</w:t>
      </w:r>
      <w:r w:rsidRPr="009A0935">
        <w:rPr>
          <w:rFonts w:asciiTheme="minorHAnsi" w:eastAsiaTheme="minorHAnsi" w:hAnsiTheme="minorHAnsi" w:cstheme="minorBidi"/>
          <w:sz w:val="20"/>
          <w:szCs w:val="20"/>
          <w:lang w:val="es-SV" w:eastAsia="en-US"/>
        </w:rPr>
        <w:t xml:space="preserve">, establece que </w:t>
      </w:r>
      <w:r w:rsidR="00BB7BE5">
        <w:rPr>
          <w:rFonts w:asciiTheme="minorHAnsi" w:eastAsiaTheme="minorHAnsi" w:hAnsiTheme="minorHAnsi" w:cstheme="minorBidi"/>
          <w:sz w:val="20"/>
          <w:szCs w:val="20"/>
          <w:lang w:val="es-SV" w:eastAsia="en-US"/>
        </w:rPr>
        <w:t>“</w:t>
      </w:r>
      <w:r w:rsidR="00BB7BE5" w:rsidRPr="00BB7BE5">
        <w:rPr>
          <w:rFonts w:asciiTheme="minorHAnsi" w:eastAsiaTheme="minorHAnsi" w:hAnsiTheme="minorHAnsi" w:cstheme="minorBidi"/>
          <w:i/>
          <w:sz w:val="20"/>
          <w:szCs w:val="20"/>
          <w:lang w:val="es-SV" w:eastAsia="en-US"/>
        </w:rPr>
        <w:t>(…) En caso que la información solicitada por la persona ya esté disponible al público en medios impresos, tales libros, compendios, archivos públicos, formatos electrónicos disponibles en Internet o en cualquier otro medio, se le hará saber por escrito la fuente, el lugar y la forma en que puede consultar, reproducir o adquirir dicha información.</w:t>
      </w:r>
      <w:r w:rsidR="00BB7BE5">
        <w:rPr>
          <w:rFonts w:asciiTheme="minorHAnsi" w:eastAsiaTheme="minorHAnsi" w:hAnsiTheme="minorHAnsi" w:cstheme="minorBidi"/>
          <w:sz w:val="20"/>
          <w:szCs w:val="20"/>
          <w:lang w:val="es-SV" w:eastAsia="en-US"/>
        </w:rPr>
        <w:t>”</w:t>
      </w:r>
      <w:r w:rsidRPr="009A0935">
        <w:rPr>
          <w:rFonts w:asciiTheme="minorHAnsi" w:eastAsiaTheme="minorHAnsi" w:hAnsiTheme="minorHAnsi" w:cstheme="minorBidi"/>
          <w:sz w:val="20"/>
          <w:szCs w:val="20"/>
          <w:lang w:val="es-SV" w:eastAsia="en-US"/>
        </w:rPr>
        <w:t xml:space="preserve">, se </w:t>
      </w:r>
      <w:r w:rsidR="00BB7BE5">
        <w:rPr>
          <w:rFonts w:asciiTheme="minorHAnsi" w:eastAsiaTheme="minorHAnsi" w:hAnsiTheme="minorHAnsi" w:cstheme="minorBidi"/>
          <w:sz w:val="20"/>
          <w:szCs w:val="20"/>
          <w:lang w:val="es-SV" w:eastAsia="en-US"/>
        </w:rPr>
        <w:t>analizó</w:t>
      </w:r>
      <w:r w:rsidRPr="009A0935">
        <w:rPr>
          <w:rFonts w:asciiTheme="minorHAnsi" w:eastAsiaTheme="minorHAnsi" w:hAnsiTheme="minorHAnsi" w:cstheme="minorBidi"/>
          <w:sz w:val="20"/>
          <w:szCs w:val="20"/>
          <w:lang w:val="es-SV" w:eastAsia="en-US"/>
        </w:rPr>
        <w:t xml:space="preserve"> el requerimiento realizado en SAIP_ 20</w:t>
      </w:r>
      <w:r w:rsidR="00B74B57">
        <w:rPr>
          <w:rFonts w:asciiTheme="minorHAnsi" w:eastAsiaTheme="minorHAnsi" w:hAnsiTheme="minorHAnsi" w:cstheme="minorBidi"/>
          <w:sz w:val="20"/>
          <w:szCs w:val="20"/>
          <w:lang w:val="es-SV" w:eastAsia="en-US"/>
        </w:rPr>
        <w:t>22_0</w:t>
      </w:r>
      <w:r w:rsidR="00391DE9">
        <w:rPr>
          <w:rFonts w:asciiTheme="minorHAnsi" w:eastAsiaTheme="minorHAnsi" w:hAnsiTheme="minorHAnsi" w:cstheme="minorBidi"/>
          <w:sz w:val="20"/>
          <w:szCs w:val="20"/>
          <w:lang w:val="es-SV" w:eastAsia="en-US"/>
        </w:rPr>
        <w:t>31</w:t>
      </w:r>
      <w:r w:rsidRPr="009A0935">
        <w:rPr>
          <w:rFonts w:asciiTheme="minorHAnsi" w:eastAsiaTheme="minorHAnsi" w:hAnsiTheme="minorHAnsi" w:cstheme="minorBidi"/>
          <w:sz w:val="20"/>
          <w:szCs w:val="20"/>
          <w:lang w:val="es-SV" w:eastAsia="en-US"/>
        </w:rPr>
        <w:t xml:space="preserve">, </w:t>
      </w:r>
      <w:r w:rsidR="00BB7BE5">
        <w:rPr>
          <w:rFonts w:asciiTheme="minorHAnsi" w:eastAsiaTheme="minorHAnsi" w:hAnsiTheme="minorHAnsi" w:cstheme="minorBidi"/>
          <w:sz w:val="20"/>
          <w:szCs w:val="20"/>
          <w:lang w:val="es-SV" w:eastAsia="en-US"/>
        </w:rPr>
        <w:t>constatando que dicha información se encuentra disponible al público, en el enlace antes citado.</w:t>
      </w:r>
    </w:p>
    <w:p w:rsidR="00542E7F" w:rsidRDefault="00542E7F" w:rsidP="00542E7F">
      <w:pPr>
        <w:pStyle w:val="Sinespaciado"/>
        <w:spacing w:line="276" w:lineRule="auto"/>
        <w:jc w:val="both"/>
        <w:rPr>
          <w:rFonts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43F92">
        <w:rPr>
          <w:rFonts w:eastAsia="Arial Unicode MS" w:cs="Arial Unicode MS"/>
          <w:sz w:val="20"/>
          <w:szCs w:val="20"/>
        </w:rPr>
        <w:t>.</w:t>
      </w:r>
    </w:p>
    <w:p w:rsidR="00E91E93" w:rsidRPr="006D14C4" w:rsidRDefault="00E91E93" w:rsidP="0088378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9A0935" w:rsidRDefault="00CE279A" w:rsidP="00883783">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883783" w:rsidRDefault="00CE279A" w:rsidP="00883783">
      <w:pPr>
        <w:jc w:val="both"/>
        <w:rPr>
          <w:rFonts w:eastAsia="Arial Unicode MS" w:cs="Arial Unicode MS"/>
          <w:b/>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CE279A" w:rsidRPr="009A0935" w:rsidRDefault="00CE279A" w:rsidP="00076B8C">
      <w:pPr>
        <w:pStyle w:val="Sinespaciado"/>
        <w:jc w:val="both"/>
        <w:rPr>
          <w:sz w:val="20"/>
          <w:szCs w:val="20"/>
        </w:rPr>
      </w:pPr>
    </w:p>
    <w:p w:rsidR="00B74B57" w:rsidRPr="009A0935" w:rsidRDefault="000C42C0" w:rsidP="009A0935">
      <w:pPr>
        <w:pStyle w:val="Sinespaciado"/>
        <w:spacing w:line="276" w:lineRule="auto"/>
        <w:jc w:val="both"/>
        <w:rPr>
          <w:sz w:val="20"/>
          <w:szCs w:val="20"/>
        </w:rPr>
      </w:pPr>
      <w:r w:rsidRPr="000C42C0">
        <w:rPr>
          <w:noProof/>
          <w:sz w:val="20"/>
          <w:szCs w:val="20"/>
          <w:lang w:eastAsia="es-SV"/>
        </w:rPr>
        <mc:AlternateContent>
          <mc:Choice Requires="wps">
            <w:drawing>
              <wp:anchor distT="45720" distB="45720" distL="114300" distR="114300" simplePos="0" relativeHeight="251659264" behindDoc="1" locked="0" layoutInCell="1" allowOverlap="1">
                <wp:simplePos x="0" y="0"/>
                <wp:positionH relativeFrom="column">
                  <wp:posOffset>1348740</wp:posOffset>
                </wp:positionH>
                <wp:positionV relativeFrom="paragraph">
                  <wp:posOffset>171450</wp:posOffset>
                </wp:positionV>
                <wp:extent cx="3143250" cy="601980"/>
                <wp:effectExtent l="0" t="0" r="0" b="762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01980"/>
                        </a:xfrm>
                        <a:prstGeom prst="rect">
                          <a:avLst/>
                        </a:prstGeom>
                        <a:solidFill>
                          <a:srgbClr val="FFFFFF"/>
                        </a:solidFill>
                        <a:ln w="9525">
                          <a:noFill/>
                          <a:miter lim="800000"/>
                          <a:headEnd/>
                          <a:tailEnd/>
                        </a:ln>
                      </wps:spPr>
                      <wps:txbx>
                        <w:txbxContent>
                          <w:p w:rsidR="000C42C0" w:rsidRDefault="000C42C0" w:rsidP="000C42C0">
                            <w:pPr>
                              <w:pStyle w:val="Sinespaciado"/>
                              <w:spacing w:line="276" w:lineRule="auto"/>
                              <w:jc w:val="center"/>
                              <w:rPr>
                                <w:sz w:val="20"/>
                                <w:szCs w:val="20"/>
                              </w:rPr>
                            </w:pPr>
                            <w:r>
                              <w:rPr>
                                <w:sz w:val="20"/>
                                <w:szCs w:val="20"/>
                              </w:rPr>
                              <w:t>___________________________________</w:t>
                            </w:r>
                          </w:p>
                          <w:p w:rsidR="000C42C0" w:rsidRDefault="000C42C0" w:rsidP="000C42C0">
                            <w:pPr>
                              <w:pStyle w:val="Sinespaciado"/>
                              <w:jc w:val="center"/>
                              <w:rPr>
                                <w:sz w:val="20"/>
                                <w:szCs w:val="20"/>
                              </w:rPr>
                            </w:pPr>
                            <w:r>
                              <w:rPr>
                                <w:sz w:val="20"/>
                                <w:szCs w:val="20"/>
                              </w:rPr>
                              <w:t>Licda. Daysi Concepción Orellana de Larin</w:t>
                            </w:r>
                          </w:p>
                          <w:p w:rsidR="000C42C0" w:rsidRPr="009A0935" w:rsidRDefault="000C42C0" w:rsidP="000C42C0">
                            <w:pPr>
                              <w:pStyle w:val="Sinespaciado"/>
                              <w:jc w:val="center"/>
                              <w:rPr>
                                <w:sz w:val="20"/>
                                <w:szCs w:val="20"/>
                              </w:rPr>
                            </w:pPr>
                            <w:r>
                              <w:rPr>
                                <w:sz w:val="20"/>
                                <w:szCs w:val="20"/>
                              </w:rPr>
                              <w:t>Oficial de Información</w:t>
                            </w:r>
                          </w:p>
                          <w:p w:rsidR="000C42C0" w:rsidRDefault="000C42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Cuadro de texto 2" o:spid="_x0000_s1026" type="#_x0000_t202" style="position:absolute;left:0;text-align:left;margin-left:106.2pt;margin-top:13.5pt;width:247.5pt;height:47.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" stroked="f">
                <v:textbox>
                  <w:txbxContent>
                    <w:p w:rsidR="000C42C0" w:rsidRDefault="000C42C0" w:rsidP="000C42C0">
                      <w:pPr>
                        <w:pStyle w:val="Sinespaciado"/>
                        <w:spacing w:line="276" w:lineRule="auto"/>
                        <w:jc w:val="center"/>
                        <w:rPr>
                          <w:sz w:val="20"/>
                          <w:szCs w:val="20"/>
                        </w:rPr>
                      </w:pPr>
                      <w:r>
                        <w:rPr>
                          <w:sz w:val="20"/>
                          <w:szCs w:val="20"/>
                        </w:rPr>
                        <w:t>___________________________________</w:t>
                      </w:r>
                    </w:p>
                    <w:p w:rsidR="000C42C0" w:rsidRDefault="000C42C0" w:rsidP="000C42C0">
                      <w:pPr>
                        <w:pStyle w:val="Sinespaciado"/>
                        <w:jc w:val="center"/>
                        <w:rPr>
                          <w:sz w:val="20"/>
                          <w:szCs w:val="20"/>
                        </w:rPr>
                      </w:pPr>
                      <w:r>
                        <w:rPr>
                          <w:sz w:val="20"/>
                          <w:szCs w:val="20"/>
                        </w:rPr>
                        <w:t>Licda. Daysi Concepción Orellana de Larin</w:t>
                      </w:r>
                    </w:p>
                    <w:p w:rsidR="000C42C0" w:rsidRPr="009A0935" w:rsidRDefault="000C42C0" w:rsidP="000C42C0">
                      <w:pPr>
                        <w:pStyle w:val="Sinespaciado"/>
                        <w:jc w:val="center"/>
                        <w:rPr>
                          <w:sz w:val="20"/>
                          <w:szCs w:val="20"/>
                        </w:rPr>
                      </w:pPr>
                      <w:r>
                        <w:rPr>
                          <w:sz w:val="20"/>
                          <w:szCs w:val="20"/>
                        </w:rPr>
                        <w:t>Oficial de Información</w:t>
                      </w:r>
                    </w:p>
                    <w:p w:rsidR="000C42C0" w:rsidRDefault="000C42C0"/>
                  </w:txbxContent>
                </v:textbox>
              </v:shape>
            </w:pict>
          </mc:Fallback>
        </mc:AlternateContent>
      </w:r>
    </w:p>
    <w:p w:rsidR="00327B55" w:rsidRPr="009A0935" w:rsidRDefault="00327B55" w:rsidP="00A267CF">
      <w:pPr>
        <w:pStyle w:val="Sinespaciado"/>
        <w:rPr>
          <w:sz w:val="20"/>
          <w:szCs w:val="20"/>
        </w:rPr>
      </w:pPr>
      <w:bookmarkStart w:id="0" w:name="_GoBack"/>
      <w:bookmarkEnd w:id="0"/>
    </w:p>
    <w:sectPr w:rsidR="00327B55" w:rsidRPr="009A0935" w:rsidSect="009A0935">
      <w:head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54B4C"/>
    <w:rsid w:val="00076B8C"/>
    <w:rsid w:val="000A1C47"/>
    <w:rsid w:val="000C42C0"/>
    <w:rsid w:val="000D62DF"/>
    <w:rsid w:val="00100DDC"/>
    <w:rsid w:val="001131F5"/>
    <w:rsid w:val="00135C52"/>
    <w:rsid w:val="00180F31"/>
    <w:rsid w:val="001C07EE"/>
    <w:rsid w:val="001F5F3E"/>
    <w:rsid w:val="00202512"/>
    <w:rsid w:val="00213E6E"/>
    <w:rsid w:val="00217AC8"/>
    <w:rsid w:val="00265C86"/>
    <w:rsid w:val="002833A5"/>
    <w:rsid w:val="00283E09"/>
    <w:rsid w:val="00285061"/>
    <w:rsid w:val="002A19FA"/>
    <w:rsid w:val="002D1EF8"/>
    <w:rsid w:val="002D69AE"/>
    <w:rsid w:val="002E5283"/>
    <w:rsid w:val="00327B55"/>
    <w:rsid w:val="00334240"/>
    <w:rsid w:val="00343F92"/>
    <w:rsid w:val="003570D9"/>
    <w:rsid w:val="0037371A"/>
    <w:rsid w:val="00391DE9"/>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42E7F"/>
    <w:rsid w:val="00556ACA"/>
    <w:rsid w:val="00556C4B"/>
    <w:rsid w:val="005974B2"/>
    <w:rsid w:val="005976B3"/>
    <w:rsid w:val="005B7F37"/>
    <w:rsid w:val="005C53F3"/>
    <w:rsid w:val="00603EF7"/>
    <w:rsid w:val="00651ADE"/>
    <w:rsid w:val="006748C6"/>
    <w:rsid w:val="006754DB"/>
    <w:rsid w:val="00683608"/>
    <w:rsid w:val="006A0B84"/>
    <w:rsid w:val="006C04ED"/>
    <w:rsid w:val="006E6949"/>
    <w:rsid w:val="00712AA0"/>
    <w:rsid w:val="00755D58"/>
    <w:rsid w:val="0077506D"/>
    <w:rsid w:val="007939FF"/>
    <w:rsid w:val="007E0653"/>
    <w:rsid w:val="00854042"/>
    <w:rsid w:val="00862133"/>
    <w:rsid w:val="00883783"/>
    <w:rsid w:val="00884A2E"/>
    <w:rsid w:val="008C6D82"/>
    <w:rsid w:val="008D0BD9"/>
    <w:rsid w:val="00934A02"/>
    <w:rsid w:val="009A0935"/>
    <w:rsid w:val="009A2A23"/>
    <w:rsid w:val="00A22CBC"/>
    <w:rsid w:val="00A22D93"/>
    <w:rsid w:val="00A267CF"/>
    <w:rsid w:val="00A334E6"/>
    <w:rsid w:val="00A63001"/>
    <w:rsid w:val="00A760BC"/>
    <w:rsid w:val="00A93B56"/>
    <w:rsid w:val="00A96C2E"/>
    <w:rsid w:val="00AA3C4F"/>
    <w:rsid w:val="00AB37E5"/>
    <w:rsid w:val="00AD0E61"/>
    <w:rsid w:val="00B100B5"/>
    <w:rsid w:val="00B54BA5"/>
    <w:rsid w:val="00B74B57"/>
    <w:rsid w:val="00BA5FA6"/>
    <w:rsid w:val="00BB7BE5"/>
    <w:rsid w:val="00C03BB5"/>
    <w:rsid w:val="00C23DF3"/>
    <w:rsid w:val="00CC1206"/>
    <w:rsid w:val="00CC2388"/>
    <w:rsid w:val="00CE279A"/>
    <w:rsid w:val="00D06DF5"/>
    <w:rsid w:val="00D30BE3"/>
    <w:rsid w:val="00D30F1F"/>
    <w:rsid w:val="00D429C6"/>
    <w:rsid w:val="00D457C7"/>
    <w:rsid w:val="00DC21E0"/>
    <w:rsid w:val="00DD5572"/>
    <w:rsid w:val="00DE2E94"/>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mentos.gob.sv/index.php/es/servicios-m/listados/listado-laboratorios-cosmeticos-higienicos-y-dispositivos-medicos-certificados-con-bp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7</cp:revision>
  <cp:lastPrinted>2022-06-22T22:42:00Z</cp:lastPrinted>
  <dcterms:created xsi:type="dcterms:W3CDTF">2022-06-22T20:32:00Z</dcterms:created>
  <dcterms:modified xsi:type="dcterms:W3CDTF">2022-08-25T02:26:00Z</dcterms:modified>
</cp:coreProperties>
</file>