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AF53DC" w:rsidP="00AF53DC">
      <w:pPr>
        <w:pStyle w:val="Sinespaciado"/>
        <w:spacing w:line="276" w:lineRule="auto"/>
        <w:ind w:firstLine="708"/>
        <w:jc w:val="right"/>
        <w:rPr>
          <w:sz w:val="20"/>
          <w:szCs w:val="20"/>
        </w:rPr>
      </w:pPr>
      <w:r w:rsidRPr="00AF53DC">
        <w:rPr>
          <w:noProof/>
          <w:sz w:val="20"/>
          <w:szCs w:val="20"/>
          <w:lang w:eastAsia="es-SV"/>
        </w:rPr>
        <w:drawing>
          <wp:anchor distT="0" distB="0" distL="114300" distR="114300" simplePos="0" relativeHeight="251658240" behindDoc="0" locked="0" layoutInCell="1" allowOverlap="1">
            <wp:simplePos x="0" y="0"/>
            <wp:positionH relativeFrom="column">
              <wp:posOffset>-1022985</wp:posOffset>
            </wp:positionH>
            <wp:positionV relativeFrom="paragraph">
              <wp:posOffset>-1334135</wp:posOffset>
            </wp:positionV>
            <wp:extent cx="2476500" cy="923925"/>
            <wp:effectExtent l="0" t="0" r="0" b="9525"/>
            <wp:wrapNone/>
            <wp:docPr id="9" name="Imagen 9" descr="C:\Users\call.center\Documents\Downloads\image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ll.center\Documents\Downloads\image_1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6E6949">
        <w:rPr>
          <w:sz w:val="20"/>
          <w:szCs w:val="20"/>
        </w:rPr>
        <w:t>3</w:t>
      </w:r>
      <w:r w:rsidR="00690635">
        <w:rPr>
          <w:sz w:val="20"/>
          <w:szCs w:val="20"/>
        </w:rPr>
        <w:t>5</w:t>
      </w:r>
    </w:p>
    <w:p w:rsidR="00AF53DC" w:rsidRDefault="00AF53DC"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9715DE">
        <w:rPr>
          <w:sz w:val="20"/>
          <w:szCs w:val="20"/>
        </w:rPr>
        <w:t xml:space="preserve">quince </w:t>
      </w:r>
      <w:r w:rsidRPr="009A0935">
        <w:rPr>
          <w:sz w:val="20"/>
          <w:szCs w:val="20"/>
        </w:rPr>
        <w:t xml:space="preserve">horas del día </w:t>
      </w:r>
      <w:r w:rsidR="00690635">
        <w:rPr>
          <w:sz w:val="20"/>
          <w:szCs w:val="20"/>
        </w:rPr>
        <w:t>ocho</w:t>
      </w:r>
      <w:r w:rsidR="002D1EF8">
        <w:rPr>
          <w:sz w:val="20"/>
          <w:szCs w:val="20"/>
        </w:rPr>
        <w:t xml:space="preserve"> </w:t>
      </w:r>
      <w:r w:rsidR="00A63001">
        <w:rPr>
          <w:sz w:val="20"/>
          <w:szCs w:val="20"/>
        </w:rPr>
        <w:t xml:space="preserve">de </w:t>
      </w:r>
      <w:r w:rsidR="00883783">
        <w:rPr>
          <w:sz w:val="20"/>
          <w:szCs w:val="20"/>
        </w:rPr>
        <w:t>ju</w:t>
      </w:r>
      <w:r w:rsidR="00690635">
        <w:rPr>
          <w:sz w:val="20"/>
          <w:szCs w:val="20"/>
        </w:rPr>
        <w:t>l</w:t>
      </w:r>
      <w:r w:rsidR="00883783">
        <w:rPr>
          <w:sz w:val="20"/>
          <w:szCs w:val="20"/>
        </w:rPr>
        <w:t>io</w:t>
      </w:r>
      <w:r w:rsidR="002D1EF8">
        <w:rPr>
          <w:sz w:val="20"/>
          <w:szCs w:val="20"/>
        </w:rPr>
        <w:t xml:space="preserve"> </w:t>
      </w:r>
      <w:r w:rsidR="006A0B84">
        <w:rPr>
          <w:sz w:val="20"/>
          <w:szCs w:val="20"/>
        </w:rPr>
        <w:t>de dos mil veintidós</w:t>
      </w:r>
      <w:r w:rsidRPr="009A0935">
        <w:rPr>
          <w:sz w:val="20"/>
          <w:szCs w:val="20"/>
        </w:rPr>
        <w:t>.</w:t>
      </w:r>
    </w:p>
    <w:p w:rsidR="00CE279A" w:rsidRPr="009A0935" w:rsidRDefault="00CE279A" w:rsidP="009A0935">
      <w:pPr>
        <w:pStyle w:val="Sinespaciado"/>
        <w:spacing w:line="276" w:lineRule="auto"/>
        <w:jc w:val="both"/>
        <w:rPr>
          <w:sz w:val="20"/>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6E6949">
        <w:rPr>
          <w:sz w:val="20"/>
          <w:szCs w:val="20"/>
        </w:rPr>
        <w:t xml:space="preserve">el señor </w:t>
      </w:r>
      <w:r w:rsidR="00AF53DC" w:rsidRPr="00AF53DC">
        <w:rPr>
          <w:sz w:val="20"/>
          <w:szCs w:val="20"/>
          <w:highlight w:val="black"/>
        </w:rPr>
        <w:t>……………………………………….</w:t>
      </w:r>
      <w:r w:rsidR="00690635">
        <w:rPr>
          <w:sz w:val="20"/>
          <w:szCs w:val="20"/>
        </w:rPr>
        <w:t xml:space="preserve"> de generales conocidas en el p</w:t>
      </w:r>
      <w:bookmarkStart w:id="0" w:name="_GoBack"/>
      <w:bookmarkEnd w:id="0"/>
      <w:r w:rsidR="00690635">
        <w:rPr>
          <w:sz w:val="20"/>
          <w:szCs w:val="20"/>
        </w:rPr>
        <w:t>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690635">
        <w:rPr>
          <w:noProof/>
          <w:sz w:val="20"/>
          <w:szCs w:val="20"/>
          <w:lang w:eastAsia="es-SV"/>
        </w:rPr>
        <w:t>trece</w:t>
      </w:r>
      <w:r w:rsidR="00883783">
        <w:rPr>
          <w:noProof/>
          <w:sz w:val="20"/>
          <w:szCs w:val="20"/>
          <w:lang w:eastAsia="es-SV"/>
        </w:rPr>
        <w:t xml:space="preserve"> horas </w:t>
      </w:r>
      <w:r w:rsidR="00690635">
        <w:rPr>
          <w:noProof/>
          <w:sz w:val="20"/>
          <w:szCs w:val="20"/>
          <w:lang w:eastAsia="es-SV"/>
        </w:rPr>
        <w:t>y quince</w:t>
      </w:r>
      <w:r w:rsidR="00883783">
        <w:rPr>
          <w:noProof/>
          <w:sz w:val="20"/>
          <w:szCs w:val="20"/>
          <w:lang w:eastAsia="es-SV"/>
        </w:rPr>
        <w:t xml:space="preserve"> minutos de este día,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6E6949">
        <w:rPr>
          <w:sz w:val="20"/>
          <w:szCs w:val="20"/>
        </w:rPr>
        <w:t>3</w:t>
      </w:r>
      <w:r w:rsidR="00690635">
        <w:rPr>
          <w:sz w:val="20"/>
          <w:szCs w:val="20"/>
        </w:rPr>
        <w:t>5</w:t>
      </w:r>
      <w:r w:rsidR="00556ACA">
        <w:rPr>
          <w:sz w:val="20"/>
          <w:szCs w:val="20"/>
        </w:rPr>
        <w:t>;</w:t>
      </w:r>
      <w:r w:rsidR="00556C4B" w:rsidRPr="009A0935">
        <w:rPr>
          <w:rFonts w:eastAsia="Calibri"/>
          <w:noProof/>
          <w:sz w:val="20"/>
          <w:szCs w:val="20"/>
          <w:lang w:eastAsia="es-SV"/>
        </w:rPr>
        <w:t xml:space="preserve"> </w:t>
      </w:r>
    </w:p>
    <w:p w:rsidR="00B74B57" w:rsidRPr="009A0935" w:rsidRDefault="00B74B57" w:rsidP="009A0935">
      <w:pPr>
        <w:pStyle w:val="Sinespaciado"/>
        <w:spacing w:line="276" w:lineRule="auto"/>
        <w:jc w:val="both"/>
        <w:rPr>
          <w:sz w:val="20"/>
          <w:szCs w:val="20"/>
        </w:rPr>
      </w:pPr>
    </w:p>
    <w:p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6E6949" w:rsidRPr="00343F92" w:rsidRDefault="006E6949" w:rsidP="00BB7BE5">
      <w:pPr>
        <w:pStyle w:val="Sinespaciado"/>
        <w:spacing w:line="276" w:lineRule="auto"/>
        <w:ind w:left="1430"/>
        <w:rPr>
          <w:b/>
          <w:sz w:val="20"/>
          <w:szCs w:val="20"/>
        </w:rPr>
      </w:pPr>
    </w:p>
    <w:p w:rsidR="00883783" w:rsidRDefault="006E6949" w:rsidP="001F5F3E">
      <w:pPr>
        <w:pStyle w:val="Sinespaciado"/>
        <w:jc w:val="both"/>
        <w:rPr>
          <w:sz w:val="20"/>
          <w:szCs w:val="20"/>
        </w:rPr>
      </w:pPr>
      <w:r>
        <w:rPr>
          <w:sz w:val="20"/>
          <w:szCs w:val="20"/>
        </w:rPr>
        <w:t>El ciudadano</w:t>
      </w:r>
      <w:r w:rsidR="00556C4B" w:rsidRPr="009A0935">
        <w:rPr>
          <w:sz w:val="20"/>
          <w:szCs w:val="20"/>
        </w:rPr>
        <w:t xml:space="preserve"> de generales anteriormente relacionadas requirió, la siguiente información:</w:t>
      </w:r>
      <w:r w:rsidR="00CE279A" w:rsidRPr="009A0935">
        <w:rPr>
          <w:sz w:val="20"/>
          <w:szCs w:val="20"/>
        </w:rPr>
        <w:t xml:space="preserve"> </w:t>
      </w:r>
    </w:p>
    <w:p w:rsidR="00B20AA1" w:rsidRPr="009715DE" w:rsidRDefault="00B20AA1" w:rsidP="00B20AA1">
      <w:pPr>
        <w:jc w:val="both"/>
        <w:rPr>
          <w:rFonts w:asciiTheme="minorHAnsi" w:eastAsia="Calibri" w:hAnsiTheme="minorHAnsi" w:cstheme="minorHAnsi"/>
          <w:b/>
          <w:i/>
          <w:sz w:val="20"/>
          <w:szCs w:val="20"/>
        </w:rPr>
      </w:pPr>
      <w:r w:rsidRPr="009715DE">
        <w:rPr>
          <w:rFonts w:asciiTheme="minorHAnsi" w:eastAsia="Calibri" w:hAnsiTheme="minorHAnsi" w:cstheme="minorHAnsi"/>
          <w:b/>
          <w:i/>
          <w:sz w:val="20"/>
          <w:szCs w:val="20"/>
        </w:rPr>
        <w:t>“1</w:t>
      </w:r>
      <w:r w:rsidR="00E061E3">
        <w:rPr>
          <w:rFonts w:asciiTheme="minorHAnsi" w:eastAsia="Calibri" w:hAnsiTheme="minorHAnsi" w:cstheme="minorHAnsi"/>
          <w:b/>
          <w:i/>
          <w:sz w:val="20"/>
          <w:szCs w:val="20"/>
        </w:rPr>
        <w:t>.</w:t>
      </w:r>
      <w:r w:rsidRPr="009715DE">
        <w:rPr>
          <w:rFonts w:asciiTheme="minorHAnsi" w:eastAsia="Calibri" w:hAnsiTheme="minorHAnsi" w:cstheme="minorHAnsi"/>
          <w:b/>
          <w:i/>
          <w:sz w:val="20"/>
          <w:szCs w:val="20"/>
        </w:rPr>
        <w:t xml:space="preserve"> Conocer la información de los productos cosméticos registrados en la DNM a favor del titular ARABELA S.A. DE C.V.</w:t>
      </w:r>
    </w:p>
    <w:p w:rsidR="00BA5FA6" w:rsidRPr="009715DE" w:rsidRDefault="00B20AA1" w:rsidP="00B20AA1">
      <w:pPr>
        <w:jc w:val="both"/>
        <w:rPr>
          <w:rFonts w:asciiTheme="minorHAnsi" w:hAnsiTheme="minorHAnsi" w:cstheme="minorHAnsi"/>
          <w:b/>
          <w:i/>
          <w:sz w:val="20"/>
          <w:szCs w:val="20"/>
        </w:rPr>
      </w:pPr>
      <w:r w:rsidRPr="009715DE">
        <w:rPr>
          <w:rFonts w:asciiTheme="minorHAnsi" w:eastAsia="Calibri" w:hAnsiTheme="minorHAnsi" w:cstheme="minorHAnsi"/>
          <w:b/>
          <w:i/>
          <w:sz w:val="20"/>
          <w:szCs w:val="20"/>
        </w:rPr>
        <w:t>2</w:t>
      </w:r>
      <w:r w:rsidR="00E061E3">
        <w:rPr>
          <w:rFonts w:asciiTheme="minorHAnsi" w:eastAsia="Calibri" w:hAnsiTheme="minorHAnsi" w:cstheme="minorHAnsi"/>
          <w:b/>
          <w:i/>
          <w:sz w:val="20"/>
          <w:szCs w:val="20"/>
        </w:rPr>
        <w:t>.</w:t>
      </w:r>
      <w:r w:rsidRPr="009715DE">
        <w:rPr>
          <w:rFonts w:asciiTheme="minorHAnsi" w:eastAsia="Calibri" w:hAnsiTheme="minorHAnsi" w:cstheme="minorHAnsi"/>
          <w:b/>
          <w:i/>
          <w:sz w:val="20"/>
          <w:szCs w:val="20"/>
        </w:rPr>
        <w:t xml:space="preserve"> Conocer si existe algún producto cosmético con el nombre de marca CRAZY COLOR´S del titular ARABELA S.A. DE C.V. y si se encuentra con un registro vigente ante la DNM”</w:t>
      </w:r>
    </w:p>
    <w:p w:rsidR="002D1EF8" w:rsidRPr="00202512" w:rsidRDefault="002D1EF8" w:rsidP="001F5F3E">
      <w:pPr>
        <w:jc w:val="both"/>
        <w:rPr>
          <w:rFonts w:asciiTheme="minorHAnsi" w:hAnsiTheme="minorHAnsi" w:cstheme="minorHAnsi"/>
          <w:b/>
          <w:i/>
          <w:sz w:val="20"/>
          <w:szCs w:val="20"/>
        </w:rPr>
      </w:pPr>
    </w:p>
    <w:p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C23DF3" w:rsidRDefault="00CE279A" w:rsidP="009A0935">
      <w:pPr>
        <w:pStyle w:val="Sinespaciado"/>
        <w:spacing w:line="276" w:lineRule="auto"/>
        <w:jc w:val="both"/>
        <w:rPr>
          <w:sz w:val="20"/>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343F92" w:rsidRDefault="00343F92" w:rsidP="00343F92">
      <w:pPr>
        <w:pStyle w:val="Sinespaciado"/>
        <w:spacing w:line="276" w:lineRule="auto"/>
        <w:ind w:left="1430"/>
        <w:rPr>
          <w:b/>
          <w:sz w:val="20"/>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140323" w:rsidRDefault="003A6ECA" w:rsidP="00140323">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91DE9" w:rsidRPr="00140323" w:rsidRDefault="00BD2286" w:rsidP="00140323">
      <w:pPr>
        <w:pStyle w:val="Sinespaciado"/>
        <w:numPr>
          <w:ilvl w:val="0"/>
          <w:numId w:val="7"/>
        </w:numPr>
        <w:spacing w:after="240" w:line="276" w:lineRule="auto"/>
        <w:ind w:left="709" w:hanging="425"/>
        <w:jc w:val="both"/>
        <w:rPr>
          <w:b/>
          <w:noProof/>
          <w:sz w:val="20"/>
          <w:szCs w:val="20"/>
          <w:lang w:eastAsia="es-SV"/>
        </w:rPr>
      </w:pPr>
      <w:r>
        <w:rPr>
          <w:sz w:val="20"/>
          <w:szCs w:val="20"/>
        </w:rPr>
        <w:t>La Ley de Medicamentos establece en su artículo 11 entre las funciones y atribuciones del Director Ejecutivo llevar un registro público de las autorizaciones de los productos cosméticos, entre otros, relacionado a los</w:t>
      </w:r>
      <w:r>
        <w:rPr>
          <w:rFonts w:cstheme="minorHAnsi"/>
          <w:sz w:val="20"/>
          <w:szCs w:val="20"/>
        </w:rPr>
        <w:t xml:space="preserve"> artículos 62 y 10 numeral 18 LAIP, los cuales determinan que en caso la información solicitada ya esté disponible al público en archivos por internet, se le hará saber por escrito la fuente, el lugar y la forma en que puede consultar, reproducir o adquirir dicha información</w:t>
      </w:r>
      <w:r w:rsidRPr="00140323">
        <w:rPr>
          <w:b/>
          <w:noProof/>
          <w:sz w:val="20"/>
          <w:szCs w:val="20"/>
          <w:lang w:eastAsia="es-SV"/>
        </w:rPr>
        <w:t xml:space="preserve"> </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 xml:space="preserve">las atribuciones concedidas en el artículo 50 literales d), i), y j) de la LAIP, le corresponde al Oficial de Información realizar los trámites necesarios para la localización de la información solicitada, resolver por escrito y notificar la </w:t>
      </w:r>
      <w:r w:rsidRPr="009A0935">
        <w:rPr>
          <w:sz w:val="20"/>
          <w:szCs w:val="20"/>
        </w:rPr>
        <w:lastRenderedPageBreak/>
        <w:t>resolución en el plazo al peticionario sobre las solicitudes de información que se sometan a su conocimiento.</w:t>
      </w:r>
    </w:p>
    <w:p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2D1EF8" w:rsidRPr="002D1EF8" w:rsidRDefault="00BD2286" w:rsidP="00BB7BE5">
      <w:pPr>
        <w:spacing w:line="276" w:lineRule="auto"/>
        <w:jc w:val="both"/>
        <w:rPr>
          <w:b/>
          <w:i/>
          <w:sz w:val="20"/>
          <w:szCs w:val="20"/>
          <w:u w:val="single"/>
        </w:rPr>
      </w:pPr>
      <w:r>
        <w:rPr>
          <w:rFonts w:asciiTheme="minorHAnsi" w:eastAsiaTheme="minorHAnsi" w:hAnsiTheme="minorHAnsi" w:cstheme="minorBidi"/>
          <w:sz w:val="20"/>
          <w:szCs w:val="20"/>
          <w:lang w:val="es-SV" w:eastAsia="en-US"/>
        </w:rPr>
        <w:t>S</w:t>
      </w:r>
      <w:r w:rsidRPr="009A0935">
        <w:rPr>
          <w:rFonts w:asciiTheme="minorHAnsi" w:eastAsiaTheme="minorHAnsi" w:hAnsiTheme="minorHAnsi" w:cstheme="minorBidi"/>
          <w:sz w:val="20"/>
          <w:szCs w:val="20"/>
          <w:lang w:val="es-SV" w:eastAsia="en-US"/>
        </w:rPr>
        <w:t xml:space="preserve">e </w:t>
      </w:r>
      <w:r>
        <w:rPr>
          <w:rFonts w:asciiTheme="minorHAnsi" w:eastAsiaTheme="minorHAnsi" w:hAnsiTheme="minorHAnsi" w:cstheme="minorBidi"/>
          <w:sz w:val="20"/>
          <w:szCs w:val="20"/>
          <w:lang w:val="es-SV" w:eastAsia="en-US"/>
        </w:rPr>
        <w:t>analizó</w:t>
      </w:r>
      <w:r w:rsidRPr="009A0935">
        <w:rPr>
          <w:rFonts w:asciiTheme="minorHAnsi" w:eastAsiaTheme="minorHAnsi" w:hAnsiTheme="minorHAnsi" w:cstheme="minorBidi"/>
          <w:sz w:val="20"/>
          <w:szCs w:val="20"/>
          <w:lang w:val="es-SV" w:eastAsia="en-US"/>
        </w:rPr>
        <w:t xml:space="preserve"> el requerimiento realizado en SAIP_ 20</w:t>
      </w:r>
      <w:r>
        <w:rPr>
          <w:rFonts w:asciiTheme="minorHAnsi" w:eastAsiaTheme="minorHAnsi" w:hAnsiTheme="minorHAnsi" w:cstheme="minorBidi"/>
          <w:sz w:val="20"/>
          <w:szCs w:val="20"/>
          <w:lang w:val="es-SV" w:eastAsia="en-US"/>
        </w:rPr>
        <w:t>22_035</w:t>
      </w:r>
      <w:r w:rsidRPr="009A0935">
        <w:rPr>
          <w:rFonts w:asciiTheme="minorHAnsi" w:eastAsiaTheme="minorHAnsi" w:hAnsiTheme="minorHAnsi" w:cstheme="minorBidi"/>
          <w:sz w:val="20"/>
          <w:szCs w:val="20"/>
          <w:lang w:val="es-SV" w:eastAsia="en-US"/>
        </w:rPr>
        <w:t xml:space="preserve">, </w:t>
      </w:r>
      <w:r>
        <w:rPr>
          <w:rFonts w:asciiTheme="minorHAnsi" w:eastAsiaTheme="minorHAnsi" w:hAnsiTheme="minorHAnsi" w:cstheme="minorBidi"/>
          <w:sz w:val="20"/>
          <w:szCs w:val="20"/>
          <w:lang w:val="es-SV" w:eastAsia="en-US"/>
        </w:rPr>
        <w:t>y siendo que l</w:t>
      </w:r>
      <w:r w:rsidRPr="00BD2286">
        <w:rPr>
          <w:rFonts w:asciiTheme="minorHAnsi" w:eastAsiaTheme="minorHAnsi" w:hAnsiTheme="minorHAnsi" w:cstheme="minorBidi"/>
          <w:sz w:val="20"/>
          <w:szCs w:val="20"/>
          <w:lang w:eastAsia="en-US"/>
        </w:rPr>
        <w:t xml:space="preserve">a Ley de Medicamentos establece en su artículo 11 entre las funciones y atribuciones del Director Ejecutivo llevar un registro público de las autorizaciones de los productos cosméticos, entre otros, relacionado a los artículos 62 y 10 numeral 18 LAIP, los cuales determinan que en caso la información solicitada ya esté disponible al público en archivos por internet, se le hará saber por escrito la fuente, el lugar y la forma en que puede consultar, reproducir o adquirir dicha información; para el presente caso, </w:t>
      </w:r>
      <w:r>
        <w:rPr>
          <w:rFonts w:asciiTheme="minorHAnsi" w:eastAsiaTheme="minorHAnsi" w:hAnsiTheme="minorHAnsi" w:cstheme="minorBidi"/>
          <w:sz w:val="20"/>
          <w:szCs w:val="20"/>
          <w:lang w:val="es-SV" w:eastAsia="en-US"/>
        </w:rPr>
        <w:t>dicha información se encuentra disponible al público</w:t>
      </w:r>
      <w:r w:rsidRPr="00BD2286">
        <w:rPr>
          <w:rFonts w:asciiTheme="minorHAnsi" w:eastAsiaTheme="minorHAnsi" w:hAnsiTheme="minorHAnsi" w:cstheme="minorBidi"/>
          <w:sz w:val="20"/>
          <w:szCs w:val="20"/>
          <w:lang w:eastAsia="en-US"/>
        </w:rPr>
        <w:t xml:space="preserve"> es el siguiente:</w:t>
      </w:r>
      <w:r w:rsidRPr="00BD2286">
        <w:rPr>
          <w:rFonts w:asciiTheme="minorHAnsi" w:eastAsiaTheme="minorHAnsi" w:hAnsiTheme="minorHAnsi" w:cstheme="minorBidi"/>
          <w:b/>
          <w:sz w:val="20"/>
          <w:szCs w:val="20"/>
          <w:lang w:eastAsia="en-US"/>
        </w:rPr>
        <w:t xml:space="preserve"> </w:t>
      </w:r>
      <w:hyperlink r:id="rId8" w:history="1">
        <w:r w:rsidRPr="00BD2286">
          <w:rPr>
            <w:rStyle w:val="Hipervnculo"/>
            <w:rFonts w:asciiTheme="minorHAnsi" w:eastAsiaTheme="minorHAnsi" w:hAnsiTheme="minorHAnsi" w:cstheme="minorBidi"/>
            <w:sz w:val="20"/>
            <w:szCs w:val="20"/>
            <w:lang w:eastAsia="en-US"/>
          </w:rPr>
          <w:t>https://www.medicamentos.gob.sv/index.php/es/servicios-m/informes/uiedm-servicios/listado-de-cosmeticos-higienicos-vigentes</w:t>
        </w:r>
      </w:hyperlink>
      <w:r w:rsidR="00CE279A" w:rsidRPr="009A0935">
        <w:rPr>
          <w:rFonts w:asciiTheme="minorHAnsi" w:eastAsiaTheme="minorHAnsi" w:hAnsiTheme="minorHAnsi" w:cstheme="minorBidi"/>
          <w:sz w:val="20"/>
          <w:szCs w:val="20"/>
          <w:lang w:val="es-SV" w:eastAsia="en-US"/>
        </w:rPr>
        <w:t xml:space="preserve">, </w:t>
      </w:r>
    </w:p>
    <w:p w:rsidR="00542E7F" w:rsidRDefault="00542E7F" w:rsidP="00542E7F">
      <w:pPr>
        <w:pStyle w:val="Sinespaciado"/>
        <w:spacing w:line="276" w:lineRule="auto"/>
        <w:jc w:val="both"/>
        <w:rPr>
          <w:rFonts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343F92">
        <w:rPr>
          <w:rFonts w:eastAsia="Arial Unicode MS" w:cs="Arial Unicode MS"/>
          <w:sz w:val="20"/>
          <w:szCs w:val="20"/>
        </w:rPr>
        <w:t>.</w:t>
      </w:r>
    </w:p>
    <w:p w:rsidR="00E91E93" w:rsidRPr="006D14C4" w:rsidRDefault="00E91E93" w:rsidP="0088378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rsidR="00CE279A" w:rsidRPr="009A0935" w:rsidRDefault="00CE279A" w:rsidP="00883783">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883783" w:rsidRDefault="00CE279A" w:rsidP="00883783">
      <w:pPr>
        <w:jc w:val="both"/>
        <w:rPr>
          <w:rFonts w:eastAsia="Arial Unicode MS" w:cs="Arial Unicode MS"/>
          <w:b/>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rsidR="00BB7BE5" w:rsidRDefault="00BB7BE5" w:rsidP="009A0935">
      <w:pPr>
        <w:pStyle w:val="Sinespaciado"/>
        <w:spacing w:line="276" w:lineRule="auto"/>
        <w:jc w:val="both"/>
        <w:rPr>
          <w:noProof/>
          <w:sz w:val="20"/>
          <w:szCs w:val="20"/>
          <w:lang w:eastAsia="es-SV"/>
        </w:rPr>
      </w:pPr>
    </w:p>
    <w:p w:rsidR="00BD2286" w:rsidRDefault="00BD2286" w:rsidP="009A0935">
      <w:pPr>
        <w:pStyle w:val="Sinespaciado"/>
        <w:spacing w:line="276" w:lineRule="auto"/>
        <w:jc w:val="both"/>
        <w:rPr>
          <w:noProof/>
          <w:sz w:val="20"/>
          <w:szCs w:val="20"/>
          <w:lang w:eastAsia="es-SV"/>
        </w:rPr>
      </w:pPr>
    </w:p>
    <w:p w:rsidR="00F267B6" w:rsidRDefault="00327B55" w:rsidP="00BD2286">
      <w:pPr>
        <w:pStyle w:val="Sinespaciado"/>
        <w:jc w:val="center"/>
        <w:rPr>
          <w:sz w:val="20"/>
          <w:szCs w:val="20"/>
        </w:rPr>
      </w:pPr>
      <w:r>
        <w:rPr>
          <w:sz w:val="20"/>
          <w:szCs w:val="20"/>
        </w:rPr>
        <w:t>___________________________________</w:t>
      </w:r>
    </w:p>
    <w:p w:rsidR="00327B55" w:rsidRDefault="00327B55" w:rsidP="00BD2286">
      <w:pPr>
        <w:pStyle w:val="Sinespaciado"/>
        <w:jc w:val="center"/>
        <w:rPr>
          <w:sz w:val="20"/>
          <w:szCs w:val="20"/>
        </w:rPr>
      </w:pPr>
      <w:r>
        <w:rPr>
          <w:sz w:val="20"/>
          <w:szCs w:val="20"/>
        </w:rPr>
        <w:t>Licda. Daysi Concepción Orellana de Larin</w:t>
      </w:r>
    </w:p>
    <w:p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31F5"/>
    <w:rsid w:val="00135C52"/>
    <w:rsid w:val="00140323"/>
    <w:rsid w:val="00180F31"/>
    <w:rsid w:val="001C07EE"/>
    <w:rsid w:val="001F5F3E"/>
    <w:rsid w:val="00202512"/>
    <w:rsid w:val="00213E6E"/>
    <w:rsid w:val="00217AC8"/>
    <w:rsid w:val="00265C86"/>
    <w:rsid w:val="002833A5"/>
    <w:rsid w:val="00283E09"/>
    <w:rsid w:val="00285061"/>
    <w:rsid w:val="002A19FA"/>
    <w:rsid w:val="002D1EF8"/>
    <w:rsid w:val="002D69AE"/>
    <w:rsid w:val="002E5283"/>
    <w:rsid w:val="00327B55"/>
    <w:rsid w:val="00334240"/>
    <w:rsid w:val="00343F92"/>
    <w:rsid w:val="003570D9"/>
    <w:rsid w:val="0037371A"/>
    <w:rsid w:val="00391DE9"/>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42E7F"/>
    <w:rsid w:val="00556ACA"/>
    <w:rsid w:val="00556C4B"/>
    <w:rsid w:val="005974B2"/>
    <w:rsid w:val="005976B3"/>
    <w:rsid w:val="005B7F37"/>
    <w:rsid w:val="005C53F3"/>
    <w:rsid w:val="00603EF7"/>
    <w:rsid w:val="00651ADE"/>
    <w:rsid w:val="006748C6"/>
    <w:rsid w:val="006754DB"/>
    <w:rsid w:val="00683608"/>
    <w:rsid w:val="00690635"/>
    <w:rsid w:val="006A0B84"/>
    <w:rsid w:val="006C04ED"/>
    <w:rsid w:val="006E6949"/>
    <w:rsid w:val="00712AA0"/>
    <w:rsid w:val="00755D58"/>
    <w:rsid w:val="0077506D"/>
    <w:rsid w:val="007939FF"/>
    <w:rsid w:val="007E0653"/>
    <w:rsid w:val="00854042"/>
    <w:rsid w:val="00862133"/>
    <w:rsid w:val="00883783"/>
    <w:rsid w:val="00884A2E"/>
    <w:rsid w:val="008C6D82"/>
    <w:rsid w:val="008D0BD9"/>
    <w:rsid w:val="00934A02"/>
    <w:rsid w:val="009715DE"/>
    <w:rsid w:val="009A0935"/>
    <w:rsid w:val="009A2A23"/>
    <w:rsid w:val="00A22CBC"/>
    <w:rsid w:val="00A22D93"/>
    <w:rsid w:val="00A334E6"/>
    <w:rsid w:val="00A36D2D"/>
    <w:rsid w:val="00A63001"/>
    <w:rsid w:val="00A760BC"/>
    <w:rsid w:val="00A93B56"/>
    <w:rsid w:val="00A96C2E"/>
    <w:rsid w:val="00AB37E5"/>
    <w:rsid w:val="00AD0E61"/>
    <w:rsid w:val="00AF53DC"/>
    <w:rsid w:val="00B100B5"/>
    <w:rsid w:val="00B20AA1"/>
    <w:rsid w:val="00B54BA5"/>
    <w:rsid w:val="00B74B57"/>
    <w:rsid w:val="00BA5FA6"/>
    <w:rsid w:val="00BB7BE5"/>
    <w:rsid w:val="00BD2286"/>
    <w:rsid w:val="00C03BB5"/>
    <w:rsid w:val="00C23DF3"/>
    <w:rsid w:val="00CC1206"/>
    <w:rsid w:val="00CC2388"/>
    <w:rsid w:val="00CE279A"/>
    <w:rsid w:val="00D06DF5"/>
    <w:rsid w:val="00D30BE3"/>
    <w:rsid w:val="00D30F1F"/>
    <w:rsid w:val="00D429C6"/>
    <w:rsid w:val="00D457C7"/>
    <w:rsid w:val="00DC21E0"/>
    <w:rsid w:val="00DD5572"/>
    <w:rsid w:val="00DE2E94"/>
    <w:rsid w:val="00E061E3"/>
    <w:rsid w:val="00E22349"/>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mentos.gob.sv/index.php/es/servicios-m/informes/uiedm-servicios/listado-de-cosmeticos-higienicos-vigent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866</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8</cp:revision>
  <cp:lastPrinted>2022-06-22T22:42:00Z</cp:lastPrinted>
  <dcterms:created xsi:type="dcterms:W3CDTF">2022-06-22T20:32:00Z</dcterms:created>
  <dcterms:modified xsi:type="dcterms:W3CDTF">2022-10-26T18:12:00Z</dcterms:modified>
</cp:coreProperties>
</file>