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8F22A4" w:rsidP="001F5F3E">
      <w:pPr>
        <w:pStyle w:val="Sinespaciado"/>
        <w:spacing w:line="276" w:lineRule="auto"/>
        <w:ind w:firstLine="708"/>
        <w:jc w:val="right"/>
        <w:rPr>
          <w:sz w:val="20"/>
          <w:szCs w:val="20"/>
        </w:rPr>
      </w:pPr>
      <w:r>
        <w:rPr>
          <w:noProof/>
          <w:sz w:val="20"/>
          <w:szCs w:val="20"/>
          <w:lang w:eastAsia="es-SV"/>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-1331595</wp:posOffset>
            </wp:positionV>
            <wp:extent cx="2475230" cy="923925"/>
            <wp:effectExtent l="0" t="0" r="127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23925"/>
                    </a:xfrm>
                    <a:prstGeom prst="rect">
                      <a:avLst/>
                    </a:prstGeom>
                    <a:noFill/>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801B0F">
        <w:rPr>
          <w:sz w:val="20"/>
          <w:szCs w:val="20"/>
        </w:rPr>
        <w:t>41</w:t>
      </w:r>
    </w:p>
    <w:p w:rsidR="008F22A4" w:rsidRDefault="008F22A4"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rsidR="00CE279A" w:rsidRPr="00720228" w:rsidRDefault="00CE279A" w:rsidP="009A0935">
      <w:pPr>
        <w:pStyle w:val="Sinespaciado"/>
        <w:spacing w:line="276" w:lineRule="auto"/>
        <w:jc w:val="center"/>
        <w:rPr>
          <w:b/>
          <w:sz w:val="18"/>
          <w:szCs w:val="20"/>
        </w:rPr>
      </w:pPr>
    </w:p>
    <w:p w:rsidR="00724B89"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p>
    <w:p w:rsidR="00CE279A" w:rsidRPr="009A0935" w:rsidRDefault="00801B0F" w:rsidP="009A0935">
      <w:pPr>
        <w:pStyle w:val="Sinespaciado"/>
        <w:spacing w:line="276" w:lineRule="auto"/>
        <w:jc w:val="both"/>
        <w:rPr>
          <w:sz w:val="20"/>
          <w:szCs w:val="20"/>
        </w:rPr>
      </w:pPr>
      <w:proofErr w:type="gramStart"/>
      <w:r>
        <w:rPr>
          <w:sz w:val="20"/>
          <w:szCs w:val="20"/>
        </w:rPr>
        <w:t>quince</w:t>
      </w:r>
      <w:proofErr w:type="gramEnd"/>
      <w:r w:rsidR="009715DE">
        <w:rPr>
          <w:sz w:val="20"/>
          <w:szCs w:val="20"/>
        </w:rPr>
        <w:t xml:space="preserve"> </w:t>
      </w:r>
      <w:r w:rsidR="00CE279A" w:rsidRPr="009A0935">
        <w:rPr>
          <w:sz w:val="20"/>
          <w:szCs w:val="20"/>
        </w:rPr>
        <w:t xml:space="preserve">horas </w:t>
      </w:r>
      <w:r w:rsidR="00470821">
        <w:rPr>
          <w:sz w:val="20"/>
          <w:szCs w:val="20"/>
        </w:rPr>
        <w:t xml:space="preserve">y quince minutos </w:t>
      </w:r>
      <w:r w:rsidR="00CE279A" w:rsidRPr="009A0935">
        <w:rPr>
          <w:sz w:val="20"/>
          <w:szCs w:val="20"/>
        </w:rPr>
        <w:t xml:space="preserve">del día </w:t>
      </w:r>
      <w:r>
        <w:rPr>
          <w:sz w:val="20"/>
          <w:szCs w:val="20"/>
        </w:rPr>
        <w:t>diez</w:t>
      </w:r>
      <w:r w:rsidR="002D1EF8">
        <w:rPr>
          <w:sz w:val="20"/>
          <w:szCs w:val="20"/>
        </w:rPr>
        <w:t xml:space="preserve"> </w:t>
      </w:r>
      <w:r w:rsidR="00A63001">
        <w:rPr>
          <w:sz w:val="20"/>
          <w:szCs w:val="20"/>
        </w:rPr>
        <w:t xml:space="preserve">de </w:t>
      </w:r>
      <w:r>
        <w:rPr>
          <w:sz w:val="20"/>
          <w:szCs w:val="20"/>
        </w:rPr>
        <w:t>agosto</w:t>
      </w:r>
      <w:r w:rsidR="002D1EF8">
        <w:rPr>
          <w:sz w:val="20"/>
          <w:szCs w:val="20"/>
        </w:rPr>
        <w:t xml:space="preserve"> </w:t>
      </w:r>
      <w:r w:rsidR="006A0B84">
        <w:rPr>
          <w:sz w:val="20"/>
          <w:szCs w:val="20"/>
        </w:rPr>
        <w:t>de dos mil veintidós</w:t>
      </w:r>
      <w:r w:rsidR="00CE279A" w:rsidRPr="009A0935">
        <w:rPr>
          <w:sz w:val="20"/>
          <w:szCs w:val="20"/>
        </w:rPr>
        <w:t>.</w:t>
      </w:r>
    </w:p>
    <w:p w:rsidR="00CE279A" w:rsidRPr="00720228" w:rsidRDefault="00CE279A" w:rsidP="009A0935">
      <w:pPr>
        <w:pStyle w:val="Sinespaciado"/>
        <w:spacing w:line="276" w:lineRule="auto"/>
        <w:jc w:val="both"/>
        <w:rPr>
          <w:sz w:val="18"/>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8F22A4" w:rsidRPr="008F22A4">
        <w:rPr>
          <w:sz w:val="20"/>
          <w:szCs w:val="20"/>
          <w:highlight w:val="black"/>
        </w:rPr>
        <w:t>………………………………………………………………….</w:t>
      </w:r>
      <w:r w:rsidR="00690635">
        <w:rPr>
          <w:sz w:val="20"/>
          <w:szCs w:val="20"/>
        </w:rPr>
        <w:t xml:space="preserve"> 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801B0F">
        <w:rPr>
          <w:noProof/>
          <w:sz w:val="20"/>
          <w:szCs w:val="20"/>
          <w:lang w:eastAsia="es-SV"/>
        </w:rPr>
        <w:t>doce horas y quince</w:t>
      </w:r>
      <w:r w:rsidR="00883783">
        <w:rPr>
          <w:noProof/>
          <w:sz w:val="20"/>
          <w:szCs w:val="20"/>
          <w:lang w:eastAsia="es-SV"/>
        </w:rPr>
        <w:t xml:space="preserve"> minutos de este día,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801B0F">
        <w:rPr>
          <w:sz w:val="20"/>
          <w:szCs w:val="20"/>
        </w:rPr>
        <w:t>41</w:t>
      </w:r>
      <w:r w:rsidR="00556ACA">
        <w:rPr>
          <w:sz w:val="20"/>
          <w:szCs w:val="20"/>
        </w:rPr>
        <w:t>;</w:t>
      </w:r>
      <w:r w:rsidR="00556C4B" w:rsidRPr="009A0935">
        <w:rPr>
          <w:rFonts w:eastAsia="Calibri"/>
          <w:noProof/>
          <w:sz w:val="20"/>
          <w:szCs w:val="20"/>
          <w:lang w:eastAsia="es-SV"/>
        </w:rPr>
        <w:t xml:space="preserve"> </w:t>
      </w:r>
    </w:p>
    <w:p w:rsidR="00B74B57" w:rsidRPr="00720228" w:rsidRDefault="00B74B57" w:rsidP="009A0935">
      <w:pPr>
        <w:pStyle w:val="Sinespaciado"/>
        <w:spacing w:line="276" w:lineRule="auto"/>
        <w:jc w:val="both"/>
        <w:rPr>
          <w:sz w:val="18"/>
          <w:szCs w:val="20"/>
        </w:rPr>
      </w:pPr>
    </w:p>
    <w:p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rsidR="006E6949" w:rsidRPr="00720228" w:rsidRDefault="006E6949" w:rsidP="00BB7BE5">
      <w:pPr>
        <w:pStyle w:val="Sinespaciado"/>
        <w:spacing w:line="276" w:lineRule="auto"/>
        <w:ind w:left="1430"/>
        <w:rPr>
          <w:b/>
          <w:sz w:val="18"/>
          <w:szCs w:val="20"/>
        </w:rPr>
      </w:pPr>
    </w:p>
    <w:p w:rsidR="00356648"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rsidR="00AD583C" w:rsidRDefault="00AD583C" w:rsidP="001F5F3E">
      <w:pPr>
        <w:pStyle w:val="Sinespaciado"/>
        <w:jc w:val="both"/>
        <w:rPr>
          <w:sz w:val="20"/>
          <w:szCs w:val="20"/>
        </w:rPr>
      </w:pPr>
    </w:p>
    <w:p w:rsidR="00BA5FA6" w:rsidRPr="009715DE" w:rsidRDefault="00801B0F" w:rsidP="00B20AA1">
      <w:pPr>
        <w:jc w:val="both"/>
        <w:rPr>
          <w:rFonts w:asciiTheme="minorHAnsi" w:hAnsiTheme="minorHAnsi" w:cstheme="minorHAnsi"/>
          <w:b/>
          <w:i/>
          <w:sz w:val="20"/>
          <w:szCs w:val="20"/>
        </w:rPr>
      </w:pPr>
      <w:r w:rsidRPr="003A4A1D">
        <w:rPr>
          <w:b/>
          <w:bCs/>
          <w:i/>
          <w:sz w:val="20"/>
          <w:szCs w:val="20"/>
        </w:rPr>
        <w:t xml:space="preserve">“Por petición de Laboratorios </w:t>
      </w:r>
      <w:proofErr w:type="spellStart"/>
      <w:r w:rsidRPr="003A4A1D">
        <w:rPr>
          <w:b/>
          <w:bCs/>
          <w:i/>
          <w:sz w:val="20"/>
          <w:szCs w:val="20"/>
        </w:rPr>
        <w:t>Grunental</w:t>
      </w:r>
      <w:proofErr w:type="spellEnd"/>
      <w:r w:rsidRPr="003A4A1D">
        <w:rPr>
          <w:b/>
          <w:bCs/>
          <w:i/>
          <w:sz w:val="20"/>
          <w:szCs w:val="20"/>
        </w:rPr>
        <w:t xml:space="preserve"> se solicita información referente a si se encuentra registro ante la Dirección Nacional de Medicamentos, productos conteniendo el principio activo Lidocaína en la concentración de 0.7 gramos o 5% en la forma farmacéutica parche </w:t>
      </w:r>
      <w:proofErr w:type="spellStart"/>
      <w:r w:rsidRPr="003A4A1D">
        <w:rPr>
          <w:b/>
          <w:bCs/>
          <w:i/>
          <w:sz w:val="20"/>
          <w:szCs w:val="20"/>
        </w:rPr>
        <w:t>transdérmico</w:t>
      </w:r>
      <w:proofErr w:type="spellEnd"/>
      <w:r w:rsidRPr="003A4A1D">
        <w:rPr>
          <w:b/>
          <w:bCs/>
          <w:i/>
          <w:sz w:val="20"/>
          <w:szCs w:val="20"/>
        </w:rPr>
        <w:t xml:space="preserve"> que no sean el producto </w:t>
      </w:r>
      <w:proofErr w:type="spellStart"/>
      <w:r w:rsidRPr="003A4A1D">
        <w:rPr>
          <w:b/>
          <w:bCs/>
          <w:i/>
          <w:sz w:val="20"/>
          <w:szCs w:val="20"/>
        </w:rPr>
        <w:t>Versatis</w:t>
      </w:r>
      <w:proofErr w:type="spellEnd"/>
      <w:r w:rsidRPr="003A4A1D">
        <w:rPr>
          <w:b/>
          <w:bCs/>
          <w:i/>
          <w:sz w:val="20"/>
          <w:szCs w:val="20"/>
        </w:rPr>
        <w:t xml:space="preserve"> 5% parche cutáneo, Registro F049627102008 fabricado por </w:t>
      </w:r>
      <w:proofErr w:type="spellStart"/>
      <w:r w:rsidRPr="003A4A1D">
        <w:rPr>
          <w:b/>
          <w:bCs/>
          <w:i/>
          <w:sz w:val="20"/>
          <w:szCs w:val="20"/>
        </w:rPr>
        <w:t>Teikoku</w:t>
      </w:r>
      <w:proofErr w:type="spellEnd"/>
      <w:r w:rsidRPr="003A4A1D">
        <w:rPr>
          <w:b/>
          <w:bCs/>
          <w:i/>
          <w:sz w:val="20"/>
          <w:szCs w:val="20"/>
        </w:rPr>
        <w:t xml:space="preserve"> </w:t>
      </w:r>
      <w:proofErr w:type="spellStart"/>
      <w:r w:rsidRPr="003A4A1D">
        <w:rPr>
          <w:b/>
          <w:bCs/>
          <w:i/>
          <w:sz w:val="20"/>
          <w:szCs w:val="20"/>
        </w:rPr>
        <w:t>Seiyaku</w:t>
      </w:r>
      <w:proofErr w:type="spellEnd"/>
      <w:r w:rsidRPr="003A4A1D">
        <w:rPr>
          <w:b/>
          <w:bCs/>
          <w:i/>
          <w:sz w:val="20"/>
          <w:szCs w:val="20"/>
        </w:rPr>
        <w:t xml:space="preserve"> Co. Y Acondicionado por </w:t>
      </w:r>
      <w:proofErr w:type="spellStart"/>
      <w:r w:rsidRPr="003A4A1D">
        <w:rPr>
          <w:b/>
          <w:bCs/>
          <w:i/>
          <w:sz w:val="20"/>
          <w:szCs w:val="20"/>
        </w:rPr>
        <w:t>Grumentahal</w:t>
      </w:r>
      <w:proofErr w:type="spellEnd"/>
      <w:r w:rsidRPr="003A4A1D">
        <w:rPr>
          <w:b/>
          <w:bCs/>
          <w:i/>
          <w:sz w:val="20"/>
          <w:szCs w:val="20"/>
        </w:rPr>
        <w:t xml:space="preserve">, </w:t>
      </w:r>
      <w:proofErr w:type="spellStart"/>
      <w:r w:rsidRPr="003A4A1D">
        <w:rPr>
          <w:b/>
          <w:bCs/>
          <w:i/>
          <w:sz w:val="20"/>
          <w:szCs w:val="20"/>
        </w:rPr>
        <w:t>GmbH</w:t>
      </w:r>
      <w:proofErr w:type="spellEnd"/>
      <w:r w:rsidRPr="003A4A1D">
        <w:rPr>
          <w:b/>
          <w:bCs/>
          <w:i/>
          <w:sz w:val="20"/>
          <w:szCs w:val="20"/>
        </w:rPr>
        <w:t xml:space="preserve"> de </w:t>
      </w:r>
      <w:proofErr w:type="spellStart"/>
      <w:r w:rsidRPr="003A4A1D">
        <w:rPr>
          <w:b/>
          <w:bCs/>
          <w:i/>
          <w:sz w:val="20"/>
          <w:szCs w:val="20"/>
        </w:rPr>
        <w:t>Alemani</w:t>
      </w:r>
      <w:proofErr w:type="spellEnd"/>
      <w:r w:rsidRPr="003A4A1D">
        <w:rPr>
          <w:b/>
          <w:bCs/>
          <w:i/>
          <w:sz w:val="20"/>
          <w:szCs w:val="20"/>
        </w:rPr>
        <w:t>”</w:t>
      </w:r>
      <w:bookmarkStart w:id="0" w:name="_GoBack"/>
      <w:bookmarkEnd w:id="0"/>
    </w:p>
    <w:p w:rsidR="002D1EF8" w:rsidRPr="00720228" w:rsidRDefault="002D1EF8" w:rsidP="001F5F3E">
      <w:pPr>
        <w:jc w:val="both"/>
        <w:rPr>
          <w:rFonts w:asciiTheme="minorHAnsi" w:hAnsiTheme="minorHAnsi" w:cstheme="minorHAnsi"/>
          <w:b/>
          <w:i/>
          <w:sz w:val="18"/>
          <w:szCs w:val="20"/>
        </w:rPr>
      </w:pPr>
    </w:p>
    <w:p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E279A" w:rsidRPr="00720228" w:rsidRDefault="00CE279A" w:rsidP="009A0935">
      <w:pPr>
        <w:pStyle w:val="Sinespaciado"/>
        <w:spacing w:line="276" w:lineRule="auto"/>
        <w:jc w:val="both"/>
        <w:rPr>
          <w:sz w:val="18"/>
          <w:szCs w:val="20"/>
          <w:lang w:val="es-ES"/>
        </w:rPr>
      </w:pPr>
    </w:p>
    <w:p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343F92" w:rsidRPr="00720228" w:rsidRDefault="00343F92" w:rsidP="00343F92">
      <w:pPr>
        <w:pStyle w:val="Sinespaciado"/>
        <w:spacing w:line="276" w:lineRule="auto"/>
        <w:ind w:left="1430"/>
        <w:rPr>
          <w:b/>
          <w:sz w:val="18"/>
          <w:szCs w:val="20"/>
        </w:rPr>
      </w:pPr>
    </w:p>
    <w:p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rsidR="00356648" w:rsidRDefault="003A6ECA" w:rsidP="00356648">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91DE9" w:rsidRPr="00356648" w:rsidRDefault="00570EDF" w:rsidP="00356648">
      <w:pPr>
        <w:pStyle w:val="Sinespaciado"/>
        <w:numPr>
          <w:ilvl w:val="0"/>
          <w:numId w:val="7"/>
        </w:numPr>
        <w:spacing w:after="240" w:line="276" w:lineRule="auto"/>
        <w:ind w:left="709" w:hanging="425"/>
        <w:jc w:val="both"/>
        <w:rPr>
          <w:b/>
          <w:noProof/>
          <w:sz w:val="20"/>
          <w:szCs w:val="20"/>
          <w:lang w:eastAsia="es-SV"/>
        </w:rPr>
      </w:pPr>
      <w:r w:rsidRPr="00356648">
        <w:rPr>
          <w:sz w:val="20"/>
          <w:szCs w:val="20"/>
        </w:rPr>
        <w:t>El Reglamento General de</w:t>
      </w:r>
      <w:r w:rsidR="00BD2286" w:rsidRPr="00356648">
        <w:rPr>
          <w:sz w:val="20"/>
          <w:szCs w:val="20"/>
        </w:rPr>
        <w:t xml:space="preserve"> </w:t>
      </w:r>
      <w:r w:rsidRPr="00356648">
        <w:rPr>
          <w:sz w:val="20"/>
          <w:szCs w:val="20"/>
        </w:rPr>
        <w:t>la Ley</w:t>
      </w:r>
      <w:r w:rsidR="00BD2286" w:rsidRPr="00356648">
        <w:rPr>
          <w:sz w:val="20"/>
          <w:szCs w:val="20"/>
        </w:rPr>
        <w:t xml:space="preserve"> Medicamentos establece</w:t>
      </w:r>
      <w:r w:rsidR="00356648" w:rsidRPr="00356648">
        <w:rPr>
          <w:sz w:val="20"/>
          <w:szCs w:val="20"/>
        </w:rPr>
        <w:t xml:space="preserve"> en su artículo </w:t>
      </w:r>
      <w:r w:rsidR="00356648">
        <w:rPr>
          <w:sz w:val="20"/>
          <w:szCs w:val="20"/>
        </w:rPr>
        <w:t>108</w:t>
      </w:r>
      <w:r w:rsidR="00356648" w:rsidRPr="00356648">
        <w:rPr>
          <w:sz w:val="20"/>
          <w:szCs w:val="20"/>
        </w:rPr>
        <w:t xml:space="preserve"> que </w:t>
      </w:r>
      <w:r w:rsidR="00356648">
        <w:rPr>
          <w:sz w:val="20"/>
          <w:szCs w:val="20"/>
        </w:rPr>
        <w:t>“</w:t>
      </w:r>
      <w:r w:rsidR="00356648" w:rsidRPr="00356648">
        <w:rPr>
          <w:i/>
          <w:sz w:val="20"/>
          <w:szCs w:val="20"/>
        </w:rPr>
        <w:t>La renovación del registro de productos farmacéuticos, insumos médicos, productos cosméticos e higiénicos, deberá gestionarse antes de su vencimiento, manteniendo el mismo número de registro</w:t>
      </w:r>
      <w:r w:rsidR="00356648">
        <w:rPr>
          <w:sz w:val="20"/>
          <w:szCs w:val="20"/>
        </w:rPr>
        <w:t xml:space="preserve">” en relación al artículo 109 del mismo cuerpo normativo </w:t>
      </w:r>
      <w:r w:rsidR="00111401">
        <w:rPr>
          <w:sz w:val="20"/>
          <w:szCs w:val="20"/>
        </w:rPr>
        <w:t>el cual</w:t>
      </w:r>
      <w:r w:rsidR="00356648">
        <w:rPr>
          <w:sz w:val="20"/>
          <w:szCs w:val="20"/>
        </w:rPr>
        <w:t xml:space="preserve"> establece que </w:t>
      </w:r>
      <w:r w:rsidR="00356648" w:rsidRPr="00356648">
        <w:rPr>
          <w:i/>
          <w:sz w:val="20"/>
          <w:szCs w:val="20"/>
        </w:rPr>
        <w:t>“Cuando se realicen cambios posteriores al otorgamiento de registro en los productos farmacéuticos, insumos médicos, productos cosméticos y productos higiénicos; así como en establecimientos, el interesado debe solicitar a la Unidad correspondiente la aprobación del cambio (…)</w:t>
      </w:r>
      <w:r w:rsidR="00356648">
        <w:rPr>
          <w:sz w:val="20"/>
          <w:szCs w:val="20"/>
        </w:rPr>
        <w:t>”</w:t>
      </w:r>
      <w:r w:rsidR="00356648" w:rsidRPr="00356648">
        <w:rPr>
          <w:sz w:val="20"/>
          <w:szCs w:val="20"/>
        </w:rPr>
        <w:t>.</w:t>
      </w:r>
      <w:r w:rsidR="00BD2286" w:rsidRPr="00356648">
        <w:rPr>
          <w:sz w:val="20"/>
          <w:szCs w:val="20"/>
        </w:rPr>
        <w:t xml:space="preserve"> </w:t>
      </w:r>
    </w:p>
    <w:p w:rsidR="00285061" w:rsidRDefault="00285061" w:rsidP="00356648">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lastRenderedPageBreak/>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9E7790" w:rsidRPr="00720228" w:rsidRDefault="009E7790" w:rsidP="00BB7BE5">
      <w:pPr>
        <w:spacing w:line="276" w:lineRule="auto"/>
        <w:jc w:val="both"/>
        <w:rPr>
          <w:rFonts w:asciiTheme="minorHAnsi" w:eastAsiaTheme="minorHAnsi" w:hAnsiTheme="minorHAnsi" w:cstheme="minorBidi"/>
          <w:sz w:val="18"/>
          <w:szCs w:val="20"/>
          <w:lang w:val="es-SV" w:eastAsia="en-US"/>
        </w:rPr>
      </w:pPr>
    </w:p>
    <w:p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801B0F">
        <w:rPr>
          <w:rFonts w:asciiTheme="minorHAnsi" w:eastAsiaTheme="minorHAnsi" w:hAnsiTheme="minorHAnsi" w:cstheme="minorBidi"/>
          <w:sz w:val="20"/>
          <w:szCs w:val="20"/>
          <w:lang w:val="es-SV" w:eastAsia="en-US"/>
        </w:rPr>
        <w:t>41</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801B0F">
        <w:rPr>
          <w:rFonts w:asciiTheme="minorHAnsi" w:eastAsiaTheme="minorHAnsi" w:hAnsiTheme="minorHAnsi" w:cstheme="minorBidi"/>
          <w:sz w:val="20"/>
          <w:szCs w:val="20"/>
          <w:lang w:val="es-SV" w:eastAsia="en-US"/>
        </w:rPr>
        <w:t>Medicamentos</w:t>
      </w:r>
      <w:r w:rsidRPr="009E7790">
        <w:rPr>
          <w:rFonts w:asciiTheme="minorHAnsi" w:eastAsiaTheme="minorHAnsi" w:hAnsiTheme="minorHAnsi" w:cstheme="minorBidi"/>
          <w:sz w:val="20"/>
          <w:szCs w:val="20"/>
          <w:lang w:val="es-SV" w:eastAsia="en-US"/>
        </w:rPr>
        <w:t xml:space="preserve"> de esta Dirección, la cual informó: </w:t>
      </w:r>
    </w:p>
    <w:p w:rsidR="009E7790" w:rsidRPr="00720228" w:rsidRDefault="009E7790" w:rsidP="009E7790">
      <w:pPr>
        <w:pStyle w:val="Sinespaciado"/>
        <w:spacing w:line="276" w:lineRule="auto"/>
        <w:jc w:val="both"/>
        <w:rPr>
          <w:b/>
          <w:i/>
          <w:sz w:val="18"/>
          <w:szCs w:val="20"/>
        </w:rPr>
      </w:pPr>
    </w:p>
    <w:p w:rsidR="009E7790" w:rsidRPr="009E7790" w:rsidRDefault="009E7790" w:rsidP="009E7790">
      <w:pPr>
        <w:suppressAutoHyphens/>
        <w:jc w:val="both"/>
        <w:rPr>
          <w:rFonts w:asciiTheme="minorHAnsi" w:hAnsiTheme="minorHAnsi"/>
          <w:b/>
          <w:i/>
          <w:sz w:val="20"/>
        </w:rPr>
      </w:pPr>
      <w:r w:rsidRPr="009E7790">
        <w:rPr>
          <w:rFonts w:asciiTheme="minorHAnsi" w:hAnsiTheme="minorHAnsi"/>
          <w:b/>
          <w:i/>
          <w:sz w:val="20"/>
          <w:lang w:val="es-SV"/>
        </w:rPr>
        <w:t>“</w:t>
      </w:r>
      <w:r w:rsidR="00801B0F">
        <w:rPr>
          <w:rFonts w:asciiTheme="minorHAnsi" w:hAnsiTheme="minorHAnsi"/>
          <w:b/>
          <w:i/>
          <w:sz w:val="20"/>
        </w:rPr>
        <w:t>Revisada la base de datos, a este día, no se encuentran resultados de productos que estén registrados con el principio activo Lidocaína, en la concentración 0.7 gramos o 5% parche cutáneo registro F049627102008</w:t>
      </w:r>
      <w:r w:rsidRPr="009E7790">
        <w:rPr>
          <w:rFonts w:asciiTheme="minorHAnsi" w:hAnsiTheme="minorHAnsi"/>
          <w:b/>
          <w:i/>
          <w:sz w:val="20"/>
        </w:rPr>
        <w:t>”</w:t>
      </w:r>
    </w:p>
    <w:p w:rsidR="00111401" w:rsidRPr="00720228" w:rsidRDefault="00111401" w:rsidP="00542E7F">
      <w:pPr>
        <w:pStyle w:val="Sinespaciado"/>
        <w:spacing w:line="276" w:lineRule="auto"/>
        <w:jc w:val="both"/>
        <w:rPr>
          <w:rFonts w:cs="Arial"/>
          <w:sz w:val="18"/>
          <w:szCs w:val="20"/>
          <w:shd w:val="clear" w:color="auto" w:fill="FAFAFA"/>
          <w:lang w:val="es-ES"/>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720228" w:rsidRDefault="00720228" w:rsidP="00720228">
      <w:pPr>
        <w:spacing w:line="276" w:lineRule="auto"/>
        <w:jc w:val="both"/>
        <w:rPr>
          <w:rFonts w:asciiTheme="minorHAnsi" w:eastAsia="Arial Unicode MS" w:hAnsiTheme="minorHAnsi" w:cs="Arial Unicode MS"/>
          <w:sz w:val="20"/>
          <w:szCs w:val="20"/>
          <w:lang w:val="es-SV"/>
        </w:rPr>
      </w:pPr>
    </w:p>
    <w:p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801B0F" w:rsidRDefault="00CE279A" w:rsidP="009A0935">
      <w:pPr>
        <w:pStyle w:val="Sinespaciado"/>
        <w:spacing w:line="276" w:lineRule="auto"/>
        <w:jc w:val="both"/>
        <w:rPr>
          <w:sz w:val="12"/>
          <w:szCs w:val="20"/>
        </w:rPr>
      </w:pPr>
    </w:p>
    <w:p w:rsidR="00E91E93" w:rsidRPr="00803DBC"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343F92">
        <w:rPr>
          <w:rFonts w:eastAsia="Arial Unicode MS" w:cs="Arial Unicode MS"/>
          <w:sz w:val="20"/>
          <w:szCs w:val="20"/>
        </w:rPr>
        <w:t>.</w:t>
      </w:r>
    </w:p>
    <w:p w:rsidR="00E91E93" w:rsidRPr="00720228" w:rsidRDefault="00E91E93" w:rsidP="00883783">
      <w:pPr>
        <w:pStyle w:val="Prrafodelista"/>
        <w:spacing w:after="0" w:line="240" w:lineRule="auto"/>
        <w:ind w:left="426"/>
        <w:jc w:val="both"/>
        <w:rPr>
          <w:rFonts w:eastAsia="Arial Unicode MS" w:cs="Arial Unicode MS"/>
          <w:noProof/>
          <w:sz w:val="16"/>
          <w:szCs w:val="20"/>
          <w:lang w:eastAsia="es-SV"/>
        </w:rPr>
      </w:pPr>
    </w:p>
    <w:p w:rsidR="00E91E93" w:rsidRPr="00AC3F49"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sidR="00343F92">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343F92">
        <w:rPr>
          <w:rFonts w:eastAsia="Arial Unicode MS" w:cs="Arial Unicode MS"/>
          <w:b/>
          <w:sz w:val="20"/>
          <w:szCs w:val="20"/>
        </w:rPr>
        <w:t>.</w:t>
      </w:r>
    </w:p>
    <w:p w:rsidR="00CE279A" w:rsidRPr="00720228" w:rsidRDefault="00CE279A" w:rsidP="00883783">
      <w:pPr>
        <w:pStyle w:val="Prrafodelista"/>
        <w:spacing w:after="0" w:line="240" w:lineRule="auto"/>
        <w:ind w:left="426"/>
        <w:jc w:val="both"/>
        <w:rPr>
          <w:rFonts w:eastAsia="Arial Unicode MS" w:cs="Arial Unicode MS"/>
          <w:noProof/>
          <w:sz w:val="16"/>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720228" w:rsidRDefault="00CE279A" w:rsidP="00883783">
      <w:pPr>
        <w:jc w:val="both"/>
        <w:rPr>
          <w:rFonts w:asciiTheme="minorHAnsi" w:eastAsia="Arial Unicode MS" w:hAnsiTheme="minorHAnsi" w:cs="Arial Unicode MS"/>
          <w:b/>
          <w:noProof/>
          <w:sz w:val="16"/>
          <w:szCs w:val="20"/>
          <w:lang w:eastAsia="es-SV"/>
        </w:rPr>
      </w:pPr>
    </w:p>
    <w:p w:rsidR="00BD2286" w:rsidRPr="00720228" w:rsidRDefault="00CE279A" w:rsidP="00720228">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43F92">
        <w:rPr>
          <w:rFonts w:eastAsia="Arial Unicode MS" w:cs="Arial Unicode MS"/>
          <w:noProof/>
          <w:sz w:val="20"/>
          <w:szCs w:val="20"/>
          <w:lang w:eastAsia="es-SV"/>
        </w:rPr>
        <w:t>.</w:t>
      </w:r>
    </w:p>
    <w:p w:rsidR="00720228" w:rsidRPr="00720228" w:rsidRDefault="00720228" w:rsidP="00720228">
      <w:pPr>
        <w:jc w:val="both"/>
        <w:rPr>
          <w:rFonts w:asciiTheme="minorHAnsi" w:eastAsiaTheme="minorHAnsi" w:hAnsiTheme="minorHAnsi" w:cstheme="minorBidi"/>
          <w:szCs w:val="20"/>
          <w:lang w:val="es-SV" w:eastAsia="en-US"/>
        </w:rPr>
      </w:pPr>
    </w:p>
    <w:p w:rsidR="00720228" w:rsidRPr="00801B0F" w:rsidRDefault="00720228" w:rsidP="00720228">
      <w:pPr>
        <w:jc w:val="both"/>
        <w:rPr>
          <w:szCs w:val="20"/>
        </w:rPr>
      </w:pPr>
    </w:p>
    <w:p w:rsidR="00F267B6" w:rsidRDefault="00327B55" w:rsidP="00BD2286">
      <w:pPr>
        <w:pStyle w:val="Sinespaciado"/>
        <w:jc w:val="center"/>
        <w:rPr>
          <w:sz w:val="20"/>
          <w:szCs w:val="20"/>
        </w:rPr>
      </w:pPr>
      <w:r>
        <w:rPr>
          <w:sz w:val="20"/>
          <w:szCs w:val="20"/>
        </w:rPr>
        <w:lastRenderedPageBreak/>
        <w:t>___________________________________</w:t>
      </w:r>
    </w:p>
    <w:p w:rsidR="00327B55" w:rsidRDefault="00327B55" w:rsidP="00BD2286">
      <w:pPr>
        <w:pStyle w:val="Sinespaciado"/>
        <w:jc w:val="center"/>
        <w:rPr>
          <w:sz w:val="20"/>
          <w:szCs w:val="20"/>
        </w:rPr>
      </w:pPr>
      <w:r>
        <w:rPr>
          <w:sz w:val="20"/>
          <w:szCs w:val="20"/>
        </w:rPr>
        <w:t>Licda. Daysi Concepción Orellana de Larin</w:t>
      </w:r>
    </w:p>
    <w:p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11401"/>
    <w:rsid w:val="001131F5"/>
    <w:rsid w:val="00135C52"/>
    <w:rsid w:val="00140323"/>
    <w:rsid w:val="00180F31"/>
    <w:rsid w:val="001C07EE"/>
    <w:rsid w:val="001F5F3E"/>
    <w:rsid w:val="00202512"/>
    <w:rsid w:val="00213E6E"/>
    <w:rsid w:val="00217AC8"/>
    <w:rsid w:val="00265C86"/>
    <w:rsid w:val="002833A5"/>
    <w:rsid w:val="00283E09"/>
    <w:rsid w:val="00285061"/>
    <w:rsid w:val="002A19FA"/>
    <w:rsid w:val="002D1EF8"/>
    <w:rsid w:val="002D69AE"/>
    <w:rsid w:val="002E5283"/>
    <w:rsid w:val="00327B55"/>
    <w:rsid w:val="00334240"/>
    <w:rsid w:val="00343F92"/>
    <w:rsid w:val="00356648"/>
    <w:rsid w:val="003570D9"/>
    <w:rsid w:val="0037371A"/>
    <w:rsid w:val="00391DE9"/>
    <w:rsid w:val="003A6ECA"/>
    <w:rsid w:val="003C3037"/>
    <w:rsid w:val="003C57CE"/>
    <w:rsid w:val="004009C3"/>
    <w:rsid w:val="00403ACC"/>
    <w:rsid w:val="0043264D"/>
    <w:rsid w:val="00470821"/>
    <w:rsid w:val="00471650"/>
    <w:rsid w:val="004775E0"/>
    <w:rsid w:val="00492ED7"/>
    <w:rsid w:val="00493AC0"/>
    <w:rsid w:val="00501516"/>
    <w:rsid w:val="005172B7"/>
    <w:rsid w:val="00523722"/>
    <w:rsid w:val="00537D4A"/>
    <w:rsid w:val="00542E7F"/>
    <w:rsid w:val="00556ACA"/>
    <w:rsid w:val="00556C4B"/>
    <w:rsid w:val="00570EDF"/>
    <w:rsid w:val="005974B2"/>
    <w:rsid w:val="005976B3"/>
    <w:rsid w:val="005B7F37"/>
    <w:rsid w:val="005C53F3"/>
    <w:rsid w:val="00603EF7"/>
    <w:rsid w:val="00651ADE"/>
    <w:rsid w:val="006748C6"/>
    <w:rsid w:val="006754DB"/>
    <w:rsid w:val="00683608"/>
    <w:rsid w:val="00690635"/>
    <w:rsid w:val="006A0B84"/>
    <w:rsid w:val="006C04ED"/>
    <w:rsid w:val="006E6949"/>
    <w:rsid w:val="00712AA0"/>
    <w:rsid w:val="00720228"/>
    <w:rsid w:val="00724B89"/>
    <w:rsid w:val="00755D58"/>
    <w:rsid w:val="0077506D"/>
    <w:rsid w:val="007939FF"/>
    <w:rsid w:val="007E0653"/>
    <w:rsid w:val="00801B0F"/>
    <w:rsid w:val="00854042"/>
    <w:rsid w:val="00862133"/>
    <w:rsid w:val="00883783"/>
    <w:rsid w:val="00884A2E"/>
    <w:rsid w:val="008C6D82"/>
    <w:rsid w:val="008D0BD9"/>
    <w:rsid w:val="008F22A4"/>
    <w:rsid w:val="00934A02"/>
    <w:rsid w:val="009715DE"/>
    <w:rsid w:val="009A0935"/>
    <w:rsid w:val="009A2A23"/>
    <w:rsid w:val="009E7790"/>
    <w:rsid w:val="00A22CBC"/>
    <w:rsid w:val="00A22D93"/>
    <w:rsid w:val="00A334E6"/>
    <w:rsid w:val="00A36D2D"/>
    <w:rsid w:val="00A63001"/>
    <w:rsid w:val="00A760BC"/>
    <w:rsid w:val="00A93B56"/>
    <w:rsid w:val="00A96C2E"/>
    <w:rsid w:val="00AB37E5"/>
    <w:rsid w:val="00AD0E61"/>
    <w:rsid w:val="00AD583C"/>
    <w:rsid w:val="00B100B5"/>
    <w:rsid w:val="00B20AA1"/>
    <w:rsid w:val="00B54BA5"/>
    <w:rsid w:val="00B74B57"/>
    <w:rsid w:val="00BA5FA6"/>
    <w:rsid w:val="00BB7BE5"/>
    <w:rsid w:val="00BC29C2"/>
    <w:rsid w:val="00BD2286"/>
    <w:rsid w:val="00C03BB5"/>
    <w:rsid w:val="00C23DF3"/>
    <w:rsid w:val="00CC1206"/>
    <w:rsid w:val="00CC2388"/>
    <w:rsid w:val="00CE279A"/>
    <w:rsid w:val="00D06DF5"/>
    <w:rsid w:val="00D30BE3"/>
    <w:rsid w:val="00D30F1F"/>
    <w:rsid w:val="00D429C6"/>
    <w:rsid w:val="00D457C7"/>
    <w:rsid w:val="00DC21E0"/>
    <w:rsid w:val="00DD5572"/>
    <w:rsid w:val="00DE2E94"/>
    <w:rsid w:val="00E061E3"/>
    <w:rsid w:val="00E22349"/>
    <w:rsid w:val="00E5442E"/>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872</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15</cp:revision>
  <cp:lastPrinted>2022-08-10T22:42:00Z</cp:lastPrinted>
  <dcterms:created xsi:type="dcterms:W3CDTF">2022-06-22T20:32:00Z</dcterms:created>
  <dcterms:modified xsi:type="dcterms:W3CDTF">2022-11-09T16:27:00Z</dcterms:modified>
</cp:coreProperties>
</file>