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574238" w:rsidRPr="006B0321" w:rsidRDefault="00574238" w:rsidP="00574238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574238" w:rsidRPr="006B0321" w:rsidRDefault="00574238" w:rsidP="00574238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574238" w:rsidRPr="006B0321" w:rsidRDefault="00574238" w:rsidP="00574238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574238" w:rsidRPr="006B0321" w:rsidRDefault="00574238" w:rsidP="00574238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574238" w:rsidRPr="006B0321" w:rsidRDefault="00574238" w:rsidP="00574238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574238" w:rsidRPr="006B0321" w:rsidRDefault="00574238" w:rsidP="00574238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574238" w:rsidRPr="006B0321" w:rsidRDefault="00574238" w:rsidP="00574238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574238" w:rsidRDefault="00574238" w:rsidP="00574238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574238" w:rsidRDefault="00574238"/>
    <w:p w:rsidR="00574238" w:rsidRDefault="00574238"/>
    <w:p w:rsidR="00574238" w:rsidRDefault="00574238"/>
    <w:p w:rsidR="00574238" w:rsidRDefault="00574238"/>
    <w:p w:rsidR="00574238" w:rsidRDefault="00574238"/>
    <w:p w:rsidR="00574238" w:rsidRDefault="00574238"/>
    <w:p w:rsidR="00574238" w:rsidRDefault="00574238" w:rsidP="00574238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574238" w:rsidRDefault="00574238" w:rsidP="00574238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  <w:r w:rsidRPr="00574238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574238" w:rsidRPr="00574238" w:rsidRDefault="00574238" w:rsidP="00574238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</w:p>
    <w:p w:rsidR="00574238" w:rsidRPr="00574238" w:rsidRDefault="00574238" w:rsidP="00574238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574238" w:rsidRPr="00574238" w:rsidRDefault="00574238" w:rsidP="00574238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574238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12 de agosto de 2021, ACTA No. 29.08.2021, ACUERDO No. 517.08.2021. La Junta Directiva del Fondo de Protección de Lisiados y Discapacitados a Consecuencia del Conflicto Armado, </w:t>
      </w:r>
      <w:r w:rsidRPr="00574238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574238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ASALDIG, ALGES</w:t>
      </w:r>
      <w:r w:rsidRPr="00574238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el </w:t>
      </w:r>
      <w:r w:rsidRPr="00574238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574238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574238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IPSFA ALFAES</w:t>
      </w:r>
      <w:r w:rsidRPr="00574238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</w:t>
      </w:r>
      <w:r w:rsidRPr="00574238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</w:t>
      </w:r>
      <w:r w:rsidRPr="00574238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574238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574238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once personas, acuerda: </w:t>
      </w:r>
      <w:r w:rsidRPr="00574238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 xml:space="preserve">c) </w:t>
      </w:r>
      <w:r w:rsidRPr="00574238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 xml:space="preserve">Dictaminar con </w:t>
      </w:r>
      <w:r w:rsidRPr="00574238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 xml:space="preserve">7% de discapacidad global al señor </w:t>
      </w:r>
      <w:bookmarkStart w:id="0" w:name="_GoBack"/>
      <w:r w:rsidR="00727631" w:rsidRPr="00727631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bookmarkEnd w:id="0"/>
      <w:r w:rsidRPr="00574238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574238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expediente No. 30005, modificando</w:t>
      </w:r>
      <w:r w:rsidRPr="00574238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la calidad de No Elegible dictaminada en el recurso de revisión en fecha </w:t>
      </w:r>
      <w:r w:rsidRPr="00574238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08 de abril de 2013, </w:t>
      </w:r>
      <w:r w:rsidRPr="00574238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con base a pruebas que obran en el expediente en diferentes fases del proceso se determinó que las lesiones que presenta el recurrente en la cabeza, brazo derecho y pierna izquierda  son </w:t>
      </w:r>
      <w:r w:rsidRPr="00574238">
        <w:rPr>
          <w:rFonts w:ascii="Arial" w:eastAsiaTheme="minorEastAsia" w:hAnsi="Arial" w:cs="Times New Roman"/>
          <w:sz w:val="23"/>
          <w:szCs w:val="23"/>
          <w:lang w:val="es-ES_tradnl" w:eastAsia="es-ES"/>
        </w:rPr>
        <w:t xml:space="preserve">a consecuencia directa del conflicto armado y en estricto apego </w:t>
      </w:r>
      <w:r w:rsidRPr="00574238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 los principios generales de la actividad administrativa regulados en el Art.3, y en cumplimiento a lo establecido en los Art. 22, 23 </w:t>
      </w:r>
      <w:proofErr w:type="spellStart"/>
      <w:r w:rsidRPr="00574238">
        <w:rPr>
          <w:rFonts w:ascii="Arial" w:eastAsia="Times New Roman" w:hAnsi="Arial" w:cs="Times New Roman"/>
          <w:sz w:val="23"/>
          <w:szCs w:val="23"/>
          <w:lang w:val="es-ES" w:eastAsia="es-ES"/>
        </w:rPr>
        <w:t>lit.</w:t>
      </w:r>
      <w:proofErr w:type="spellEnd"/>
      <w:r w:rsidRPr="00574238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129 y 131 de la Ley de Procedimientos Administrativos</w:t>
      </w:r>
      <w:r w:rsidRPr="00574238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, y en atención </w:t>
      </w:r>
      <w:r w:rsidRPr="00574238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al dictamen de los médicos especialistas que evaluaron al recurrente, de conformidad al Art. 33 </w:t>
      </w:r>
      <w:r w:rsidRPr="00574238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del Reglamento de la Ley: </w:t>
      </w:r>
      <w:r w:rsidRPr="00574238">
        <w:rPr>
          <w:rFonts w:ascii="Arial" w:eastAsia="Calibri" w:hAnsi="Arial" w:cs="Times New Roman"/>
          <w:b/>
          <w:sz w:val="23"/>
          <w:szCs w:val="23"/>
          <w:lang w:val="es-ES" w:eastAsia="es-ES"/>
        </w:rPr>
        <w:t>1)</w:t>
      </w:r>
      <w:r w:rsidRPr="00574238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Neurólogo: evaluó cicatriz corono-frontal de 1.5 cm de diámetro, con electroencefalograma normal y radiografía de cráneo normal, diagnosticó: cefalea post-traumática. Discapacidad por sistema: cinco por ciento (5%); </w:t>
      </w:r>
      <w:r w:rsidRPr="00574238">
        <w:rPr>
          <w:rFonts w:ascii="Arial" w:eastAsia="Calibri" w:hAnsi="Arial" w:cs="Times New Roman"/>
          <w:b/>
          <w:sz w:val="23"/>
          <w:szCs w:val="23"/>
          <w:lang w:val="es-ES" w:eastAsia="es-ES"/>
        </w:rPr>
        <w:t>2)</w:t>
      </w:r>
      <w:r w:rsidRPr="00574238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Cirugía plástica: lesión puntiforme (entrada de esquirla) en tercio superior, en la parte posterior del brazo se palpa induración de tejidos blandos de +/- 3 cm de diámetro, móvil. Radiografía de húmero derecho reportó una esquirla metálica en los tejidos blandos del brazo. En muslo izquierdo, cara anterior del tercio medio hay cicatriz de 2 cm de diámetro, sin hipertrofia, ni lesiones por rascado, no se palpa cuerpo extraño. Radiografía de fémur izquierdo reporta la presencia de esquirla metálica en cara anterior del tercio medio-distal del muslo. Discapacidad por sistema: dos por ciento (2%). </w:t>
      </w:r>
      <w:r w:rsidRPr="00574238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574238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574238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574238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Suplente de AOSSTALGFAES: “ILEGIBLE”; Representante Suplente de ALFAES: “ILEGIBLE”; Representante Propietaria de ALGES: “ILEGIBLE”; y Representante Suplente de IPSFA: “ILEGIBLE”.</w:t>
      </w:r>
    </w:p>
    <w:p w:rsidR="00574238" w:rsidRPr="00574238" w:rsidRDefault="00574238" w:rsidP="0057423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4238" w:rsidRPr="00574238" w:rsidRDefault="00574238" w:rsidP="0057423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574238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574238" w:rsidRPr="00574238" w:rsidRDefault="00574238" w:rsidP="0057423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4238" w:rsidRPr="00574238" w:rsidRDefault="00574238" w:rsidP="0057423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4238" w:rsidRPr="00574238" w:rsidRDefault="00574238" w:rsidP="0057423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4238" w:rsidRDefault="00574238" w:rsidP="0057423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4238" w:rsidRPr="00574238" w:rsidRDefault="00574238" w:rsidP="0057423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4238" w:rsidRPr="00574238" w:rsidRDefault="00574238" w:rsidP="00574238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574238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574238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574238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574238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574238" w:rsidRPr="00574238" w:rsidRDefault="00574238" w:rsidP="00574238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574238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574238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574238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p w:rsidR="00574238" w:rsidRPr="00574238" w:rsidRDefault="00574238">
      <w:pPr>
        <w:rPr>
          <w:lang w:val="en-US"/>
        </w:rPr>
      </w:pPr>
    </w:p>
    <w:sectPr w:rsidR="00574238" w:rsidRPr="0057423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2B" w:rsidRDefault="00183C2B" w:rsidP="00574238">
      <w:pPr>
        <w:spacing w:after="0" w:line="240" w:lineRule="auto"/>
      </w:pPr>
      <w:r>
        <w:separator/>
      </w:r>
    </w:p>
  </w:endnote>
  <w:endnote w:type="continuationSeparator" w:id="0">
    <w:p w:rsidR="00183C2B" w:rsidRDefault="00183C2B" w:rsidP="0057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2B" w:rsidRDefault="00183C2B" w:rsidP="00574238">
      <w:pPr>
        <w:spacing w:after="0" w:line="240" w:lineRule="auto"/>
      </w:pPr>
      <w:r>
        <w:separator/>
      </w:r>
    </w:p>
  </w:footnote>
  <w:footnote w:type="continuationSeparator" w:id="0">
    <w:p w:rsidR="00183C2B" w:rsidRDefault="00183C2B" w:rsidP="0057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38" w:rsidRDefault="00574238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6AF9F1C4" wp14:editId="11BCEF55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8"/>
    <w:rsid w:val="00183C2B"/>
    <w:rsid w:val="00287EED"/>
    <w:rsid w:val="0047054A"/>
    <w:rsid w:val="00574238"/>
    <w:rsid w:val="00715FF5"/>
    <w:rsid w:val="007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5D66"/>
  <w15:chartTrackingRefBased/>
  <w15:docId w15:val="{0E8E415B-1878-4380-A13C-DC7D5C5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238"/>
  </w:style>
  <w:style w:type="paragraph" w:styleId="Piedepgina">
    <w:name w:val="footer"/>
    <w:basedOn w:val="Normal"/>
    <w:link w:val="PiedepginaCar"/>
    <w:uiPriority w:val="99"/>
    <w:unhideWhenUsed/>
    <w:rsid w:val="00574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3</cp:revision>
  <dcterms:created xsi:type="dcterms:W3CDTF">2021-10-20T14:42:00Z</dcterms:created>
  <dcterms:modified xsi:type="dcterms:W3CDTF">2021-10-20T15:12:00Z</dcterms:modified>
</cp:coreProperties>
</file>