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96BF" w14:textId="77777777" w:rsidR="00793C5A" w:rsidRDefault="00793C5A" w:rsidP="00793C5A">
      <w:pPr>
        <w:spacing w:line="360" w:lineRule="auto"/>
        <w:jc w:val="both"/>
        <w:rPr>
          <w:b/>
        </w:rPr>
      </w:pPr>
      <w:r>
        <w:rPr>
          <w:b/>
          <w:bCs/>
          <w:lang w:val="es-SV"/>
        </w:rPr>
        <w:t>ACTA No. CV-23/2022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miércoles 6 de julio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CV-22/2022.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JD-090/2022 del 19 de mayo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JD-091/2022 del 20 de mayo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JD-092/2022 del 23 de </w:t>
      </w:r>
      <w:proofErr w:type="gramStart"/>
      <w:r>
        <w:rPr>
          <w:bCs/>
          <w:lang w:val="es-SV"/>
        </w:rPr>
        <w:t>Mayo</w:t>
      </w:r>
      <w:proofErr w:type="gramEnd"/>
      <w:r>
        <w:rPr>
          <w:bCs/>
          <w:lang w:val="es-SV"/>
        </w:rPr>
        <w:t xml:space="preserve">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JD-093/2022 del 24 de </w:t>
      </w:r>
      <w:proofErr w:type="gramStart"/>
      <w:r>
        <w:rPr>
          <w:bCs/>
          <w:lang w:val="es-SV"/>
        </w:rPr>
        <w:t>Mayo</w:t>
      </w:r>
      <w:proofErr w:type="gramEnd"/>
      <w:r>
        <w:rPr>
          <w:bCs/>
          <w:lang w:val="es-SV"/>
        </w:rPr>
        <w:t xml:space="preserve"> del año 2022. </w:t>
      </w:r>
      <w:r>
        <w:rPr>
          <w:b/>
          <w:lang w:val="es-SV"/>
        </w:rPr>
        <w:t>VII.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JD-094/2022 del 25 de </w:t>
      </w:r>
      <w:proofErr w:type="gramStart"/>
      <w:r>
        <w:rPr>
          <w:bCs/>
          <w:lang w:val="es-SV"/>
        </w:rPr>
        <w:t>Mayo</w:t>
      </w:r>
      <w:proofErr w:type="gramEnd"/>
      <w:r>
        <w:rPr>
          <w:bCs/>
          <w:lang w:val="es-SV"/>
        </w:rPr>
        <w:t xml:space="preserve"> del año 2022. </w:t>
      </w:r>
      <w:r>
        <w:rPr>
          <w:b/>
          <w:lang w:val="es-SV"/>
        </w:rPr>
        <w:t>VIII.</w:t>
      </w:r>
      <w:r>
        <w:rPr>
          <w:bCs/>
          <w:lang w:val="es-SV"/>
        </w:rPr>
        <w:t xml:space="preserve"> Gestión y Respuesta sobre Solicitudes Enviadas a la Administración.  </w:t>
      </w:r>
      <w:r>
        <w:rPr>
          <w:b/>
          <w:lang w:val="es-SV"/>
        </w:rPr>
        <w:t>IX.</w:t>
      </w:r>
      <w:r>
        <w:rPr>
          <w:bCs/>
          <w:lang w:val="es-SV"/>
        </w:rPr>
        <w:t xml:space="preserve"> </w:t>
      </w:r>
      <w:r>
        <w:rPr>
          <w:lang w:val="es-SV"/>
        </w:rPr>
        <w:t>Acuerdos de Resolución sobre Información Reservada de esta Sesión</w:t>
      </w:r>
      <w:r>
        <w:rPr>
          <w:b/>
          <w:lang w:val="es-SV"/>
        </w:rPr>
        <w:t>.</w:t>
      </w:r>
      <w:r>
        <w:rPr>
          <w:lang w:val="es-SV"/>
        </w:rPr>
        <w:t xml:space="preserve">  </w:t>
      </w:r>
      <w:r>
        <w:rPr>
          <w:b/>
          <w:bCs/>
          <w:lang w:val="es-SV"/>
        </w:rPr>
        <w:t>X.</w:t>
      </w:r>
      <w:r>
        <w:rPr>
          <w:lang w:val="es-SV"/>
        </w:rPr>
        <w:t xml:space="preserve"> Correspondencia recibida. </w:t>
      </w:r>
      <w:r>
        <w:rPr>
          <w:b/>
          <w:bCs/>
          <w:lang w:val="es-SV"/>
        </w:rPr>
        <w:t>XI.</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CV-22/2022, de fecha 29 de junio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JD-090/2022 DEL 19 DE MAYO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bookmarkStart w:id="0" w:name="_Hlk108534167"/>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Convocatoria a Sesión Extraordinaria de Asamblea de Gobernadores No. AG-179; </w:t>
      </w:r>
      <w:r>
        <w:rPr>
          <w:b/>
          <w:color w:val="000000"/>
          <w:lang w:val="es-SV"/>
        </w:rPr>
        <w:t>V</w:t>
      </w:r>
      <w:r>
        <w:rPr>
          <w:color w:val="000000"/>
          <w:lang w:val="es-SV"/>
        </w:rPr>
        <w:t xml:space="preserve">. Informe de Avance en la Ejecución del Plan Integral de Recuperación de Créditos en Mora al Mes de </w:t>
      </w:r>
      <w:proofErr w:type="gramStart"/>
      <w:r>
        <w:rPr>
          <w:color w:val="000000"/>
          <w:lang w:val="es-SV"/>
        </w:rPr>
        <w:t>Abril</w:t>
      </w:r>
      <w:proofErr w:type="gramEnd"/>
      <w:r>
        <w:rPr>
          <w:color w:val="000000"/>
          <w:lang w:val="es-SV"/>
        </w:rPr>
        <w:t xml:space="preserve"> de 2022; </w:t>
      </w:r>
      <w:r>
        <w:rPr>
          <w:b/>
          <w:bCs/>
          <w:color w:val="000000"/>
          <w:lang w:val="es-SV"/>
        </w:rPr>
        <w:t>VI.</w:t>
      </w:r>
      <w:r>
        <w:rPr>
          <w:color w:val="000000"/>
          <w:lang w:val="es-SV"/>
        </w:rPr>
        <w:t xml:space="preserve">  Modificación al Presupuesto de Ingresos y Egresos 2022; </w:t>
      </w:r>
      <w:r>
        <w:rPr>
          <w:b/>
          <w:color w:val="000000"/>
          <w:lang w:val="es-SV"/>
        </w:rPr>
        <w:t>VII.</w:t>
      </w:r>
      <w:r>
        <w:rPr>
          <w:color w:val="000000"/>
          <w:lang w:val="es-SV"/>
        </w:rPr>
        <w:t xml:space="preserve"> Informe de Evaluación Técnica sobre la Gestión Integral de Riesgos, al 31 de </w:t>
      </w:r>
      <w:proofErr w:type="gramStart"/>
      <w:r>
        <w:rPr>
          <w:color w:val="000000"/>
          <w:lang w:val="es-SV"/>
        </w:rPr>
        <w:t>Marzo</w:t>
      </w:r>
      <w:proofErr w:type="gramEnd"/>
      <w:r>
        <w:rPr>
          <w:color w:val="000000"/>
          <w:lang w:val="es-SV"/>
        </w:rPr>
        <w:t xml:space="preserve"> de 2022; </w:t>
      </w:r>
      <w:r>
        <w:rPr>
          <w:b/>
          <w:color w:val="000000"/>
          <w:lang w:val="es-SV"/>
        </w:rPr>
        <w:t>VIII</w:t>
      </w:r>
      <w:r>
        <w:rPr>
          <w:bCs/>
          <w:color w:val="000000"/>
          <w:lang w:val="es-SV"/>
        </w:rPr>
        <w:t>. Informe de las Sociedades Clasificadoras de Riesgo, con Cifras al 31 de diciembre 2021;</w:t>
      </w:r>
      <w:r>
        <w:rPr>
          <w:b/>
          <w:color w:val="000000"/>
          <w:lang w:val="es-SV"/>
        </w:rPr>
        <w:t xml:space="preserve"> IX.  </w:t>
      </w:r>
      <w:r>
        <w:rPr>
          <w:bCs/>
          <w:color w:val="000000"/>
          <w:lang w:val="es-SV"/>
        </w:rPr>
        <w:t xml:space="preserve">Traslado de Personal para Atención en Ventanillas en el Exterior de Los Ángeles y San Francisco, Estados Unidos; </w:t>
      </w:r>
      <w:r>
        <w:rPr>
          <w:b/>
          <w:color w:val="000000"/>
          <w:lang w:val="es-SV"/>
        </w:rPr>
        <w:t xml:space="preserve">X. </w:t>
      </w:r>
      <w:r>
        <w:rPr>
          <w:bCs/>
          <w:color w:val="000000"/>
          <w:lang w:val="es-SV"/>
        </w:rPr>
        <w:t xml:space="preserve">Nombramiento de </w:t>
      </w:r>
      <w:proofErr w:type="gramStart"/>
      <w:r>
        <w:rPr>
          <w:bCs/>
          <w:color w:val="000000"/>
          <w:lang w:val="es-SV"/>
        </w:rPr>
        <w:t>Jefe</w:t>
      </w:r>
      <w:proofErr w:type="gramEnd"/>
      <w:r>
        <w:rPr>
          <w:bCs/>
          <w:color w:val="000000"/>
          <w:lang w:val="es-SV"/>
        </w:rPr>
        <w:t xml:space="preserve"> de Agencia Santa Ana; </w:t>
      </w:r>
      <w:r>
        <w:rPr>
          <w:b/>
          <w:color w:val="000000"/>
          <w:lang w:val="es-SV"/>
        </w:rPr>
        <w:t xml:space="preserve">XI. </w:t>
      </w:r>
      <w:r>
        <w:rPr>
          <w:bCs/>
          <w:color w:val="000000"/>
          <w:lang w:val="es-SV"/>
        </w:rPr>
        <w:t xml:space="preserve">Acuerdo de Resolución sobre </w:t>
      </w:r>
      <w:r>
        <w:rPr>
          <w:bCs/>
          <w:color w:val="000000"/>
          <w:lang w:val="es-SV"/>
        </w:rPr>
        <w:lastRenderedPageBreak/>
        <w:t>Información Reservada de esta Sesión</w:t>
      </w:r>
      <w:bookmarkEnd w:id="0"/>
      <w:r>
        <w:rPr>
          <w:b/>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32 </w:t>
      </w:r>
      <w:r>
        <w:rPr>
          <w:rFonts w:eastAsia="Arial"/>
          <w:b/>
        </w:rPr>
        <w:t>solicitudes de crédito por un monto de $733,552.43</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Convocatoria a Sesión Extraordinaria de Asamblea de Gobernadores No. AG-179,</w:t>
      </w:r>
      <w:r>
        <w:rPr>
          <w:b/>
          <w:color w:val="000000"/>
          <w:lang w:val="es-SV"/>
        </w:rPr>
        <w:t xml:space="preserve"> EL CONSEJO SE DA POR ENTRADO.  </w:t>
      </w:r>
      <w:r>
        <w:rPr>
          <w:b/>
          <w:bCs/>
          <w:lang w:val="es-SV"/>
        </w:rPr>
        <w:t xml:space="preserve">Punto </w:t>
      </w:r>
      <w:r>
        <w:rPr>
          <w:b/>
          <w:color w:val="000000"/>
          <w:lang w:val="es-SV"/>
        </w:rPr>
        <w:t xml:space="preserve">V.  </w:t>
      </w:r>
      <w:r>
        <w:rPr>
          <w:color w:val="000000"/>
          <w:lang w:val="es-SV"/>
        </w:rPr>
        <w:t xml:space="preserve">Informe de Avance en la Ejecución del Plan Integral de Recuperación de Créditos en Mora al Mes de </w:t>
      </w:r>
      <w:proofErr w:type="gramStart"/>
      <w:r>
        <w:rPr>
          <w:color w:val="000000"/>
          <w:lang w:val="es-SV"/>
        </w:rPr>
        <w:t>Abril</w:t>
      </w:r>
      <w:proofErr w:type="gramEnd"/>
      <w:r>
        <w:rPr>
          <w:color w:val="000000"/>
          <w:lang w:val="es-SV"/>
        </w:rPr>
        <w:t xml:space="preserve"> de 2022,</w:t>
      </w:r>
      <w:r>
        <w:rPr>
          <w:bCs/>
          <w:color w:val="000000"/>
          <w:lang w:val="es-SV"/>
        </w:rPr>
        <w:t xml:space="preserve"> </w:t>
      </w:r>
      <w:r>
        <w:rPr>
          <w:b/>
          <w:color w:val="000000"/>
          <w:lang w:val="es-SV"/>
        </w:rPr>
        <w:t xml:space="preserve">EL CONSEJO SE DA POR ENTERADO. </w:t>
      </w:r>
      <w:r>
        <w:rPr>
          <w:color w:val="000000"/>
          <w:lang w:val="es-SV"/>
        </w:rPr>
        <w:t xml:space="preserve">  </w:t>
      </w:r>
      <w:r>
        <w:rPr>
          <w:b/>
          <w:color w:val="000000"/>
          <w:lang w:val="es-SV"/>
        </w:rPr>
        <w:t>Punto VI</w:t>
      </w:r>
      <w:r>
        <w:rPr>
          <w:bCs/>
          <w:color w:val="000000"/>
          <w:lang w:val="es-SV"/>
        </w:rPr>
        <w:t xml:space="preserve">. </w:t>
      </w:r>
      <w:r>
        <w:rPr>
          <w:color w:val="000000"/>
          <w:lang w:val="es-SV"/>
        </w:rPr>
        <w:t xml:space="preserve">Modificación al Presupuesto de Ingresos y Egresos 2022, </w:t>
      </w:r>
      <w:r>
        <w:rPr>
          <w:b/>
          <w:bCs/>
          <w:color w:val="000000"/>
          <w:lang w:val="es-SV"/>
        </w:rPr>
        <w:t xml:space="preserve">el </w:t>
      </w:r>
      <w:proofErr w:type="spellStart"/>
      <w:r>
        <w:rPr>
          <w:b/>
          <w:bCs/>
          <w:color w:val="000000"/>
          <w:lang w:val="es-SV"/>
        </w:rPr>
        <w:t>Consejal</w:t>
      </w:r>
      <w:proofErr w:type="spellEnd"/>
      <w:r>
        <w:rPr>
          <w:b/>
          <w:bCs/>
          <w:color w:val="000000"/>
          <w:lang w:val="es-SV"/>
        </w:rPr>
        <w:t xml:space="preserve"> Raúl </w:t>
      </w:r>
      <w:r>
        <w:rPr>
          <w:b/>
          <w:lang w:val="es-SV"/>
        </w:rPr>
        <w:t xml:space="preserve">Alfonso </w:t>
      </w:r>
      <w:proofErr w:type="spellStart"/>
      <w:r>
        <w:rPr>
          <w:b/>
          <w:lang w:val="es-SV"/>
        </w:rPr>
        <w:t>Rogel</w:t>
      </w:r>
      <w:proofErr w:type="spellEnd"/>
      <w:r>
        <w:rPr>
          <w:b/>
          <w:lang w:val="es-SV"/>
        </w:rPr>
        <w:t xml:space="preserve"> Peña, consultó si dicha modificación la aprueba la Junta Directiva, en respuesta el Licenciado Jesús Amado Campos Sánchez, manifiesta que lo aprueba en principio la Junta Directiva y luego lo presentan a la Asamblea de Gobernadores, dicho punto es parte de la agenda del punto conocido anteriormente, después de conocer la Asamblea de Gobernadores, también el Ministerio de Hacienda debe dar su opinión, el </w:t>
      </w:r>
      <w:proofErr w:type="spellStart"/>
      <w:r>
        <w:rPr>
          <w:b/>
          <w:lang w:val="es-SV"/>
        </w:rPr>
        <w:t>Consejal</w:t>
      </w:r>
      <w:proofErr w:type="spellEnd"/>
      <w:r>
        <w:rPr>
          <w:b/>
          <w:lang w:val="es-SV"/>
        </w:rPr>
        <w:t xml:space="preserve"> </w:t>
      </w:r>
      <w:r>
        <w:rPr>
          <w:b/>
          <w:bCs/>
          <w:color w:val="000000"/>
          <w:lang w:val="es-SV"/>
        </w:rPr>
        <w:t xml:space="preserve">Raúl </w:t>
      </w:r>
      <w:r>
        <w:rPr>
          <w:b/>
          <w:lang w:val="es-SV"/>
        </w:rPr>
        <w:t xml:space="preserve">Alfonso </w:t>
      </w:r>
      <w:proofErr w:type="spellStart"/>
      <w:r>
        <w:rPr>
          <w:b/>
          <w:lang w:val="es-SV"/>
        </w:rPr>
        <w:t>Rogel</w:t>
      </w:r>
      <w:proofErr w:type="spellEnd"/>
      <w:r>
        <w:rPr>
          <w:b/>
          <w:lang w:val="es-SV"/>
        </w:rPr>
        <w:t xml:space="preserve"> Peña, consultó si es mediante un Decreto Ejecutivo,  Licenciada </w:t>
      </w:r>
      <w:proofErr w:type="spellStart"/>
      <w:r>
        <w:rPr>
          <w:b/>
          <w:lang w:val="es-SV"/>
        </w:rPr>
        <w:t>Yasmine</w:t>
      </w:r>
      <w:proofErr w:type="spellEnd"/>
      <w:r>
        <w:rPr>
          <w:b/>
          <w:lang w:val="es-SV"/>
        </w:rPr>
        <w:t xml:space="preserve"> </w:t>
      </w:r>
      <w:proofErr w:type="spellStart"/>
      <w:r>
        <w:rPr>
          <w:b/>
          <w:bCs/>
          <w:sz w:val="22"/>
          <w:szCs w:val="22"/>
          <w:lang w:val="es-SV"/>
        </w:rPr>
        <w:t>Roxveni</w:t>
      </w:r>
      <w:proofErr w:type="spellEnd"/>
      <w:r>
        <w:rPr>
          <w:b/>
          <w:bCs/>
          <w:sz w:val="22"/>
          <w:szCs w:val="22"/>
          <w:lang w:val="es-SV"/>
        </w:rPr>
        <w:t xml:space="preserve"> Calderón</w:t>
      </w:r>
      <w:r>
        <w:rPr>
          <w:b/>
          <w:sz w:val="22"/>
          <w:szCs w:val="22"/>
          <w:lang w:val="es-SV"/>
        </w:rPr>
        <w:t xml:space="preserve"> en respuesta manifiesta que como lo expresa según consta en el punto, es con base al Decreto Ejecutivo No. 6 publicado en el Diario oficial de fecha 3 de marzo de 2022, las modificaciones aprobadas por  Asamblea de Gobernadores deberán ser solicitadas al Ministerio de Hacienda su opinión, y es quien gestionará su aprobación mediante Decreto Ejecutivo ante la Presidencia, mencionando además que por ser el Fondo Social para la Vivienda una autónoma tiene la Ley de Presupuesto Especial, EL CONSEJO SE DA POR ENTERADO</w:t>
      </w:r>
      <w:r>
        <w:rPr>
          <w:color w:val="000000"/>
          <w:lang w:val="es-SV"/>
        </w:rPr>
        <w:t xml:space="preserve">; </w:t>
      </w:r>
      <w:r>
        <w:rPr>
          <w:b/>
          <w:color w:val="000000"/>
          <w:lang w:val="es-SV"/>
        </w:rPr>
        <w:t>VII.</w:t>
      </w:r>
      <w:r>
        <w:rPr>
          <w:color w:val="000000"/>
          <w:lang w:val="es-SV"/>
        </w:rPr>
        <w:t xml:space="preserve"> Informe de Evaluación Técnica sobre la Gestión Integral de Riesgos, al 31 de Marzo de 2022</w:t>
      </w:r>
      <w:r>
        <w:rPr>
          <w:bCs/>
          <w:color w:val="000000"/>
          <w:lang w:val="es-SV"/>
        </w:rPr>
        <w:t xml:space="preserve">, </w:t>
      </w:r>
      <w:r>
        <w:rPr>
          <w:b/>
          <w:lang w:val="es-SV"/>
        </w:rPr>
        <w:t xml:space="preserve">Licenciado Jesús Amado Campos Sánchez manifiesta que, si bien el informe está muy completo, propuso al pleno que el Licenciado René Arias Chile, Jefe de la Unidad de Riesgos, realice la presentación del informe conocido, al pleno del Consejo de Vigilancia, para poder comprender mejor, ya que hay temas abordados muy interesantes, Licenciada </w:t>
      </w:r>
      <w:r>
        <w:rPr>
          <w:b/>
          <w:bCs/>
          <w:color w:val="000000" w:themeColor="text1"/>
          <w:lang w:val="es-SV"/>
        </w:rPr>
        <w:t>Bertha Alicia Santacruz de Escobar,  le parece lo propuesto por el Licenciado  Campos Sánchez, y poder tener un acercamiento simplificado de algunos conceptos, EL CONSEJO</w:t>
      </w:r>
      <w:r>
        <w:rPr>
          <w:b/>
          <w:color w:val="000000"/>
          <w:lang w:val="es-SV"/>
        </w:rPr>
        <w:t xml:space="preserve"> SE DA POR ENTERADO Y ACUERDA POR UNANIMIDAD CITAR AL JEFE DE LA UNIDAD DE RIESGOS, LICENCIADO RENÉ ARIAS CHILE, JEFE DE LA UNIDAD DE RIESGOS PARA QUE EXPONGA AL PLENO DEL CONSEJO DE VIGILANCIA EL INFORME DE EVALUACIÓN TÉCNICA SOBRE LA GESTIÓN INTEGRAL DE RIESGOS, AL 31 DE MARZO DE 2022. </w:t>
      </w:r>
      <w:r>
        <w:rPr>
          <w:color w:val="000000"/>
          <w:lang w:val="es-SV"/>
        </w:rPr>
        <w:t xml:space="preserve"> </w:t>
      </w:r>
      <w:r>
        <w:rPr>
          <w:b/>
          <w:color w:val="000000"/>
          <w:lang w:val="es-SV"/>
        </w:rPr>
        <w:t xml:space="preserve">Punto VIII. </w:t>
      </w:r>
      <w:r>
        <w:rPr>
          <w:bCs/>
          <w:color w:val="000000"/>
          <w:lang w:val="es-SV"/>
        </w:rPr>
        <w:t xml:space="preserve">Informe de las Sociedades Clasificadoras de Riesgo, con Cifras al 31 de diciembre 2021, </w:t>
      </w:r>
      <w:r>
        <w:rPr>
          <w:b/>
          <w:lang w:val="es-SV"/>
        </w:rPr>
        <w:lastRenderedPageBreak/>
        <w:t xml:space="preserve">Licenciada </w:t>
      </w:r>
      <w:r>
        <w:rPr>
          <w:b/>
          <w:bCs/>
          <w:color w:val="000000" w:themeColor="text1"/>
          <w:lang w:val="es-SV"/>
        </w:rPr>
        <w:t xml:space="preserve">Bertha Alicia Santacruz </w:t>
      </w:r>
      <w:r>
        <w:rPr>
          <w:b/>
          <w:lang w:val="es-SV"/>
        </w:rPr>
        <w:t xml:space="preserve">propuso que, de igual forma que el punto anterior, se cite al pleno al Licenciado René Arias Chile, Jefe de la Unidad de Riesgos, para que realice la presentación del informe conocido, al pleno del Consejo de Vigilancia, para poder comprender mejor, </w:t>
      </w:r>
      <w:r>
        <w:rPr>
          <w:b/>
          <w:bCs/>
          <w:color w:val="000000" w:themeColor="text1"/>
          <w:lang w:val="es-SV"/>
        </w:rPr>
        <w:t>EL CONSEJO</w:t>
      </w:r>
      <w:r>
        <w:rPr>
          <w:b/>
          <w:color w:val="000000"/>
          <w:lang w:val="es-SV"/>
        </w:rPr>
        <w:t xml:space="preserve"> SE DA POR ENTERADO Y ACUERDA POR UNANIMIDAD CITAR AL JEFE DE LA UNIDAD DE RIESGOS, LICENCIADO RENÉ ARIAS CHILE PARA QUE EXPONGA AL PLENO DEL CONSEJO DE VIGILANCIA EL INFORME DE LAS SOCIEDADES CLASIFICADORAS DE RIESGO, CON CIFRAS AL 31 DE DICIEMBRE 2021</w:t>
      </w:r>
      <w:r>
        <w:rPr>
          <w:b/>
          <w:bCs/>
          <w:lang w:val="es-SV"/>
        </w:rPr>
        <w:t>.  Punto</w:t>
      </w:r>
      <w:r>
        <w:rPr>
          <w:bCs/>
          <w:color w:val="000000"/>
          <w:lang w:val="es-SV"/>
        </w:rPr>
        <w:t xml:space="preserve"> </w:t>
      </w:r>
      <w:r>
        <w:rPr>
          <w:b/>
          <w:color w:val="000000"/>
          <w:lang w:val="es-SV"/>
        </w:rPr>
        <w:t xml:space="preserve">IX. </w:t>
      </w:r>
      <w:r>
        <w:rPr>
          <w:bCs/>
          <w:color w:val="000000"/>
          <w:lang w:val="es-SV"/>
        </w:rPr>
        <w:t xml:space="preserve">Traslado de Personal para Atención en Ventanillas en el Exterior de Los Ángeles y San Francisco, Estados Unidos, </w:t>
      </w:r>
      <w:r>
        <w:rPr>
          <w:b/>
          <w:bCs/>
          <w:color w:val="000000" w:themeColor="text1"/>
          <w:lang w:val="es-SV"/>
        </w:rPr>
        <w:t>EL CONSEJO</w:t>
      </w:r>
      <w:r>
        <w:rPr>
          <w:b/>
          <w:color w:val="000000"/>
          <w:lang w:val="es-SV"/>
        </w:rPr>
        <w:t xml:space="preserve"> SE DA POR ENTERADO.  X.  </w:t>
      </w:r>
      <w:r>
        <w:rPr>
          <w:bCs/>
          <w:color w:val="000000"/>
          <w:lang w:val="es-SV"/>
        </w:rPr>
        <w:t xml:space="preserve">Nombramiento de </w:t>
      </w:r>
      <w:proofErr w:type="gramStart"/>
      <w:r>
        <w:rPr>
          <w:bCs/>
          <w:color w:val="000000"/>
          <w:lang w:val="es-SV"/>
        </w:rPr>
        <w:t>Jefe</w:t>
      </w:r>
      <w:proofErr w:type="gramEnd"/>
      <w:r>
        <w:rPr>
          <w:bCs/>
          <w:color w:val="000000"/>
          <w:lang w:val="es-SV"/>
        </w:rPr>
        <w:t xml:space="preserve"> de Agencia Santa Ana, </w:t>
      </w:r>
      <w:r>
        <w:rPr>
          <w:b/>
          <w:bCs/>
          <w:color w:val="000000" w:themeColor="text1"/>
          <w:lang w:val="es-SV"/>
        </w:rPr>
        <w:t>EL CONSEJO</w:t>
      </w:r>
      <w:r>
        <w:rPr>
          <w:b/>
          <w:color w:val="000000"/>
          <w:lang w:val="es-SV"/>
        </w:rPr>
        <w:t xml:space="preserve"> SE DA POR ENTERADO.</w:t>
      </w:r>
      <w:r>
        <w:rPr>
          <w:bCs/>
          <w:color w:val="000000"/>
          <w:lang w:val="es-SV"/>
        </w:rPr>
        <w:t xml:space="preserve"> </w:t>
      </w:r>
      <w:r>
        <w:rPr>
          <w:b/>
          <w:color w:val="000000"/>
          <w:lang w:val="es-SV"/>
        </w:rPr>
        <w:t xml:space="preserve"> XI.  </w:t>
      </w:r>
      <w:r>
        <w:rPr>
          <w:bCs/>
          <w:color w:val="000000"/>
          <w:lang w:val="es-SV"/>
        </w:rPr>
        <w:t xml:space="preserve">Acuerdo de Resolución sobre Información Reservada de esta Sesión, </w:t>
      </w:r>
      <w:r>
        <w:rPr>
          <w:b/>
          <w:bCs/>
          <w:color w:val="000000" w:themeColor="text1"/>
          <w:lang w:val="es-SV"/>
        </w:rPr>
        <w:t>EL CONSEJO</w:t>
      </w:r>
      <w:r>
        <w:rPr>
          <w:b/>
          <w:color w:val="000000"/>
          <w:lang w:val="es-SV"/>
        </w:rPr>
        <w:t xml:space="preserve">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JD-091/2022 DEL 20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37 </w:t>
      </w:r>
      <w:r>
        <w:rPr>
          <w:rFonts w:eastAsia="Arial"/>
          <w:b/>
        </w:rPr>
        <w:t xml:space="preserve">solicitudes de crédito por un monto de $980,617.99 </w:t>
      </w:r>
      <w:r>
        <w:rPr>
          <w:b/>
          <w:color w:val="000000"/>
          <w:lang w:val="es-SV"/>
        </w:rPr>
        <w:t xml:space="preserve">no teniendo ninguna observación que hacer al respecto al contenido del acta antes relacionada. </w:t>
      </w:r>
      <w:r>
        <w:rPr>
          <w:b/>
          <w:bCs/>
          <w:lang w:val="es-SV"/>
        </w:rPr>
        <w:t>V.</w:t>
      </w:r>
      <w:r>
        <w:rPr>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JD-092/2022 DEL 23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27 </w:t>
      </w:r>
      <w:r>
        <w:rPr>
          <w:rFonts w:eastAsia="Arial"/>
          <w:b/>
        </w:rPr>
        <w:t xml:space="preserve">solicitudes de crédito por un monto de $546,959.55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JD-093/2022 DEL 24 DE MAYO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38 </w:t>
      </w:r>
      <w:r>
        <w:rPr>
          <w:rFonts w:eastAsia="Arial"/>
          <w:b/>
        </w:rPr>
        <w:t xml:space="preserve">solicitudes de crédito por un monto de $920,181.95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JD-094/2022 DEL 25 DE MAYO DEL AÑO </w:t>
      </w:r>
      <w:r>
        <w:rPr>
          <w:b/>
          <w:bCs/>
          <w:lang w:val="es-SV"/>
        </w:rPr>
        <w:lastRenderedPageBreak/>
        <w:t xml:space="preserve">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35 </w:t>
      </w:r>
      <w:r>
        <w:rPr>
          <w:rFonts w:eastAsia="Arial"/>
          <w:b/>
        </w:rPr>
        <w:t xml:space="preserve">solicitudes de crédito por un monto de $783,983.34 </w:t>
      </w:r>
      <w:r>
        <w:rPr>
          <w:b/>
          <w:color w:val="000000"/>
          <w:lang w:val="es-SV"/>
        </w:rPr>
        <w:t xml:space="preserve">no teniendo ninguna observación que hacer al respecto al contenido del acta antes relacionada. VIII. GESTIÓN Y RESPUESTA SOBRE SOLICITUDES ENVIADAS A LA ADMINISTRACIÓN. En el presente punto se conoció sobre las solicitudes realizadas y el seguimiento de éstas, EL CONSEJO SE DA POR ENTERADO. IX.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b/>
          <w:color w:val="000000"/>
        </w:rPr>
        <w:t xml:space="preserve">. X. CORRESPONDENCIA RECIBIDA. Se recibe Memorándum de fecha 27 de junio de 2022, suscrito por el Licenciado René Cuéllar Marenco, Gerente de Finanzas, con el asunto “Requerimiento Formulación del Presupuesto 2023”, </w:t>
      </w:r>
      <w:r>
        <w:rPr>
          <w:b/>
          <w:bCs/>
          <w:lang w:val="es-SV"/>
        </w:rPr>
        <w:t>el Consejo agradece la comunicación realizada</w:t>
      </w:r>
      <w:r>
        <w:rPr>
          <w:b/>
          <w:color w:val="000000"/>
        </w:rPr>
        <w:t xml:space="preserve">, por lo que se da por enterado. </w:t>
      </w:r>
      <w:r>
        <w:rPr>
          <w:lang w:val="es-SV"/>
        </w:rPr>
        <w:t xml:space="preserve"> </w:t>
      </w:r>
      <w:r>
        <w:rPr>
          <w:b/>
          <w:bCs/>
          <w:lang w:val="es-SV"/>
        </w:rPr>
        <w:t xml:space="preserve">XI. VARIOS.  Ratificando lo solicitado en los puntos VIII y IX </w:t>
      </w:r>
      <w:r>
        <w:rPr>
          <w:b/>
          <w:bCs/>
        </w:rPr>
        <w:t xml:space="preserve">de la Sesión del Consejo de Vigilancia CV-16/2022, de </w:t>
      </w:r>
      <w:proofErr w:type="gramStart"/>
      <w:r>
        <w:rPr>
          <w:b/>
          <w:bCs/>
        </w:rPr>
        <w:t>fecha  11</w:t>
      </w:r>
      <w:proofErr w:type="gramEnd"/>
      <w:r>
        <w:rPr>
          <w:b/>
          <w:bCs/>
        </w:rPr>
        <w:t xml:space="preserve">/05/2022, con relación al Acta de Sesión de Junta Directiva </w:t>
      </w:r>
      <w:proofErr w:type="spellStart"/>
      <w:r>
        <w:rPr>
          <w:b/>
          <w:bCs/>
        </w:rPr>
        <w:t>N°</w:t>
      </w:r>
      <w:proofErr w:type="spellEnd"/>
      <w:r>
        <w:rPr>
          <w:b/>
          <w:bCs/>
        </w:rPr>
        <w:t xml:space="preserve"> JD-064/2022, de fecha 1 de abril del año 2022, </w:t>
      </w:r>
      <w:r>
        <w:rPr>
          <w:b/>
          <w:bCs/>
          <w:lang w:val="es-SV"/>
        </w:rPr>
        <w:t>EL CONSEJO DE VIGILANCIA ACUERDA POR UNAMINIDAD</w:t>
      </w:r>
      <w:r>
        <w:rPr>
          <w:b/>
          <w:bCs/>
        </w:rPr>
        <w:t xml:space="preserve"> solicitar a la administración: 1) Sobre el punto VIII. RENOVACIÓN DE LETES, SE</w:t>
      </w:r>
      <w:r>
        <w:t xml:space="preserve"> </w:t>
      </w:r>
      <w:r>
        <w:rPr>
          <w:b/>
        </w:rPr>
        <w:t xml:space="preserve">PROPORCIONE INFORMACIÓN SOBRE LOS LETES </w:t>
      </w:r>
      <w:proofErr w:type="gramStart"/>
      <w:r>
        <w:rPr>
          <w:b/>
        </w:rPr>
        <w:t>EN RAZÓN DE</w:t>
      </w:r>
      <w:proofErr w:type="gramEnd"/>
      <w:r>
        <w:rPr>
          <w:b/>
        </w:rPr>
        <w:t xml:space="preserve"> LA DISPONIBILIDAD DEL FSV, LA PROYECCIÓN DE INGRESOS Y EGRESOS PARA EL RESTO DEL TIEMPO RESTANTE DE LOS MISMOS.</w:t>
      </w:r>
      <w:r>
        <w:rPr>
          <w:lang w:val="es-SV"/>
        </w:rPr>
        <w:t xml:space="preserve"> La </w:t>
      </w:r>
      <w:proofErr w:type="gramStart"/>
      <w:r>
        <w:rPr>
          <w:lang w:val="es-SV"/>
        </w:rPr>
        <w:t>Presidenta</w:t>
      </w:r>
      <w:proofErr w:type="gramEnd"/>
      <w:r>
        <w:rPr>
          <w:lang w:val="es-SV"/>
        </w:rPr>
        <w:t xml:space="preserve"> del Consejo convoca para la próxima reunión el día 13 de julio del año 2022, a las diez horas con treinta minutos a realizarse en forma presencial.</w:t>
      </w:r>
      <w:r>
        <w:rPr>
          <w:b/>
          <w:bCs/>
          <w:lang w:val="es-SV"/>
        </w:rPr>
        <w:t xml:space="preserve">  </w:t>
      </w:r>
      <w:r>
        <w:rPr>
          <w:lang w:val="es-SV"/>
        </w:rPr>
        <w:t>Y no habiendo más que hacer constar, se da por finalizada la presente reunión a las doce horas con cuarenta y ocho minutos, ratificamos su contenido y firmamos.</w:t>
      </w:r>
    </w:p>
    <w:p w14:paraId="28BCDDAD" w14:textId="77777777" w:rsidR="00793C5A" w:rsidRDefault="00793C5A" w:rsidP="00793C5A">
      <w:pPr>
        <w:spacing w:line="360" w:lineRule="auto"/>
        <w:jc w:val="both"/>
        <w:rPr>
          <w:sz w:val="22"/>
          <w:lang w:val="es-SV"/>
        </w:rPr>
      </w:pPr>
    </w:p>
    <w:p w14:paraId="709109D7" w14:textId="77777777" w:rsidR="00793C5A" w:rsidRDefault="00793C5A" w:rsidP="00793C5A">
      <w:pPr>
        <w:spacing w:line="360" w:lineRule="auto"/>
        <w:jc w:val="both"/>
        <w:rPr>
          <w:sz w:val="22"/>
          <w:lang w:val="es-SV"/>
        </w:rPr>
      </w:pPr>
    </w:p>
    <w:p w14:paraId="07336EB3" w14:textId="77777777" w:rsidR="00793C5A" w:rsidRDefault="00793C5A" w:rsidP="00793C5A">
      <w:pPr>
        <w:spacing w:line="360" w:lineRule="auto"/>
        <w:jc w:val="both"/>
        <w:rPr>
          <w:color w:val="000000" w:themeColor="text1"/>
          <w:sz w:val="22"/>
          <w:lang w:val="es-SV"/>
        </w:rPr>
      </w:pPr>
    </w:p>
    <w:p w14:paraId="5B2A8A97" w14:textId="77777777" w:rsidR="00793C5A" w:rsidRDefault="00793C5A" w:rsidP="00793C5A">
      <w:pPr>
        <w:spacing w:line="360" w:lineRule="auto"/>
        <w:jc w:val="both"/>
        <w:rPr>
          <w:color w:val="000000" w:themeColor="text1"/>
          <w:sz w:val="22"/>
          <w:lang w:val="es-SV"/>
        </w:rPr>
      </w:pPr>
    </w:p>
    <w:p w14:paraId="5E01216D" w14:textId="77777777" w:rsidR="004D2940" w:rsidRPr="00F762AB" w:rsidRDefault="004D2940" w:rsidP="004D2940">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w:t>
      </w:r>
    </w:p>
    <w:p w14:paraId="6C6C30DB" w14:textId="77777777" w:rsidR="004D2940" w:rsidRDefault="004D2940" w:rsidP="004D2940">
      <w:pPr>
        <w:spacing w:line="360" w:lineRule="auto"/>
        <w:jc w:val="both"/>
      </w:pPr>
    </w:p>
    <w:p w14:paraId="02E716D8" w14:textId="77777777" w:rsidR="00793C5A" w:rsidRDefault="00793C5A" w:rsidP="00793C5A">
      <w:pPr>
        <w:suppressAutoHyphens/>
        <w:jc w:val="both"/>
        <w:rPr>
          <w:b/>
          <w:bCs/>
          <w:color w:val="C00000"/>
          <w:u w:val="single"/>
        </w:rPr>
      </w:pPr>
    </w:p>
    <w:p w14:paraId="76641E07" w14:textId="77777777" w:rsidR="00793C5A" w:rsidRDefault="00793C5A" w:rsidP="00793C5A">
      <w:pPr>
        <w:suppressAutoHyphens/>
        <w:jc w:val="both"/>
        <w:rPr>
          <w:b/>
          <w:bCs/>
          <w:color w:val="C00000"/>
          <w:u w:val="single"/>
        </w:rPr>
      </w:pPr>
    </w:p>
    <w:sectPr w:rsidR="00793C5A" w:rsidSect="00793C5A">
      <w:headerReference w:type="default" r:id="rId6"/>
      <w:pgSz w:w="12240" w:h="15840"/>
      <w:pgMar w:top="1417" w:right="104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72A4" w14:textId="77777777" w:rsidR="00F364E4" w:rsidRDefault="00F364E4" w:rsidP="00F364E4">
      <w:r>
        <w:separator/>
      </w:r>
    </w:p>
  </w:endnote>
  <w:endnote w:type="continuationSeparator" w:id="0">
    <w:p w14:paraId="7608172D" w14:textId="77777777" w:rsidR="00F364E4" w:rsidRDefault="00F364E4" w:rsidP="00F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448" w14:textId="77777777" w:rsidR="00F364E4" w:rsidRDefault="00F364E4" w:rsidP="00F364E4">
      <w:r>
        <w:separator/>
      </w:r>
    </w:p>
  </w:footnote>
  <w:footnote w:type="continuationSeparator" w:id="0">
    <w:p w14:paraId="51853A37" w14:textId="77777777" w:rsidR="00F364E4" w:rsidRDefault="00F364E4" w:rsidP="00F3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97B1" w14:textId="77777777" w:rsidR="00F364E4" w:rsidRPr="000843BF" w:rsidRDefault="00F364E4" w:rsidP="00F364E4">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23434DE0" w14:textId="77777777" w:rsidR="00F364E4" w:rsidRPr="000843BF" w:rsidRDefault="00F364E4" w:rsidP="00F364E4">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36B715E7" w14:textId="77777777" w:rsidR="00F364E4" w:rsidRDefault="00F364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5A"/>
    <w:rsid w:val="0036339D"/>
    <w:rsid w:val="004D2940"/>
    <w:rsid w:val="006B24DF"/>
    <w:rsid w:val="00793C5A"/>
    <w:rsid w:val="008F5B31"/>
    <w:rsid w:val="00F364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17E0"/>
  <w15:chartTrackingRefBased/>
  <w15:docId w15:val="{A8D99D07-B40E-4E86-ACD8-18E04D09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4E4"/>
    <w:pPr>
      <w:tabs>
        <w:tab w:val="center" w:pos="4419"/>
        <w:tab w:val="right" w:pos="8838"/>
      </w:tabs>
    </w:pPr>
  </w:style>
  <w:style w:type="character" w:customStyle="1" w:styleId="EncabezadoCar">
    <w:name w:val="Encabezado Car"/>
    <w:basedOn w:val="Fuentedeprrafopredeter"/>
    <w:link w:val="Encabezado"/>
    <w:uiPriority w:val="99"/>
    <w:rsid w:val="00F364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364E4"/>
    <w:pPr>
      <w:tabs>
        <w:tab w:val="center" w:pos="4419"/>
        <w:tab w:val="right" w:pos="8838"/>
      </w:tabs>
    </w:pPr>
  </w:style>
  <w:style w:type="character" w:customStyle="1" w:styleId="PiedepginaCar">
    <w:name w:val="Pie de página Car"/>
    <w:basedOn w:val="Fuentedeprrafopredeter"/>
    <w:link w:val="Piedepgina"/>
    <w:uiPriority w:val="99"/>
    <w:rsid w:val="00F364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Florinda Carolina Munguia de Mejia</dc:creator>
  <cp:keywords/>
  <dc:description/>
  <cp:lastModifiedBy>Ismenia Abigail Trejo Hernandez</cp:lastModifiedBy>
  <cp:revision>3</cp:revision>
  <dcterms:created xsi:type="dcterms:W3CDTF">2022-08-17T17:45:00Z</dcterms:created>
  <dcterms:modified xsi:type="dcterms:W3CDTF">2022-08-22T17:44:00Z</dcterms:modified>
</cp:coreProperties>
</file>