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2"/>
        <w:gridCol w:w="3375"/>
      </w:tblGrid>
      <w:tr w:rsidR="00915EF1" w:rsidRPr="00915EF1" w:rsidTr="00915EF1">
        <w:trPr>
          <w:jc w:val="center"/>
        </w:trPr>
        <w:tc>
          <w:tcPr>
            <w:tcW w:w="0" w:type="auto"/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bookmarkStart w:id="0" w:name="_GoBack"/>
            <w:bookmarkEnd w:id="0"/>
            <w:r w:rsidRPr="00915EF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tema de Programación, Monitoreo y Evaluación de Actividades Hospitalarias</w:t>
            </w:r>
            <w:r w:rsidRPr="00915EF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915EF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Indicadores de Gestión</w:t>
            </w:r>
            <w:r w:rsidRPr="00915EF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915EF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Año: </w:t>
            </w:r>
            <w:r w:rsidRPr="00915EF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2016</w:t>
            </w:r>
            <w:r w:rsidRPr="00915EF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915EF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Hospital: </w:t>
            </w:r>
            <w:r w:rsidRPr="00915EF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Nacional Suchitoto CU </w:t>
            </w:r>
            <w:r w:rsidRPr="00915EF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915EF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Fecha y Hora de impresión: </w:t>
            </w:r>
            <w:r w:rsidRPr="00915EF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23/05/2017 15:23:54</w:t>
            </w:r>
          </w:p>
        </w:tc>
        <w:tc>
          <w:tcPr>
            <w:tcW w:w="0" w:type="auto"/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15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inline distT="0" distB="0" distL="0" distR="0" wp14:anchorId="2A72EE4B" wp14:editId="7955F497">
                  <wp:extent cx="2143125" cy="895350"/>
                  <wp:effectExtent l="0" t="0" r="0" b="0"/>
                  <wp:docPr id="5" name="Imagen 5" descr="http://spme.salud.gob.sv/images/mins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pme.salud.gob.sv/images/mins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5EF1" w:rsidRPr="00915EF1" w:rsidRDefault="00915EF1" w:rsidP="00915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817"/>
        <w:gridCol w:w="464"/>
        <w:gridCol w:w="602"/>
        <w:gridCol w:w="483"/>
        <w:gridCol w:w="422"/>
        <w:gridCol w:w="428"/>
        <w:gridCol w:w="434"/>
        <w:gridCol w:w="422"/>
        <w:gridCol w:w="545"/>
        <w:gridCol w:w="863"/>
        <w:gridCol w:w="616"/>
        <w:gridCol w:w="820"/>
        <w:gridCol w:w="767"/>
      </w:tblGrid>
      <w:tr w:rsidR="00915EF1" w:rsidRPr="00915EF1" w:rsidTr="00915EF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Indicadores de Gestión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Meta Programada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Enero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Febrero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Marzo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Abril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Mayo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Junio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Julio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Agosto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Septiembre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Octubre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Noviembre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Diciembre</w:t>
            </w:r>
          </w:p>
        </w:tc>
      </w:tr>
      <w:tr w:rsidR="00915EF1" w:rsidRPr="00915EF1" w:rsidTr="00915EF1">
        <w:trPr>
          <w:trHeight w:val="225"/>
          <w:jc w:val="center"/>
        </w:trPr>
        <w:tc>
          <w:tcPr>
            <w:tcW w:w="0" w:type="auto"/>
            <w:gridSpan w:val="1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Indicadores de Gestión de Actividades Hospitalarias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gridSpan w:val="1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Tiempo promedio de espera para consulta de medicina especializada (días)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 Interna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8.00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3.00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10.00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5.00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1.00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gridSpan w:val="1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Cirugía electiva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Porcentaje de Cirugías electivas canceladas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6.25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11.50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12.50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11.10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Tiempo promedio de espera para cirugía electiva (Días)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22.00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gridSpan w:val="1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Porcentaje de cesáreas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Porcentaje de Cesáreas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22.22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22.50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26.79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30.95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19.15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19.05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29.55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27.78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5.71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21.43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30.61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35.00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gridSpan w:val="1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Porcentaje de infecciones nosocomiales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Porcentaje infecciones intrahospitalarias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2.40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1.72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0.55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0.00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gridSpan w:val="1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Pacientes recibidos de otras instituciones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Número total de pacientes recibidos para atención de Consulta Médica Especializada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89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 xml:space="preserve">Número total de </w:t>
            </w: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lastRenderedPageBreak/>
              <w:t>pacientes recibidos para la atención del Parto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lastRenderedPageBreak/>
              <w:t>Número total de pacientes recibidos para Hospitalización No Quirúrgica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Número total de pacientes recibidos para la realización de procedimientos quirúrgicos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Número total de pacientes recibidos de otras Instituciones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124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gridSpan w:val="1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Pacientes referidos a otras instituciones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Número total de pacientes referidos para atención de Consulta Médica Especializada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43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Número total de pacientes referidos para la atención del Parto a niveles superiores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Número total de pacientes referidos para Hospitalización No Quirúrgica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 xml:space="preserve">Número total de pacientes referidos </w:t>
            </w: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lastRenderedPageBreak/>
              <w:t>para la realización de procedimientos quirúrgicos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lastRenderedPageBreak/>
              <w:t>Número total de pacientes referidos a otras Instituciones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gridSpan w:val="1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Nivel de Abastecimiento de Medicamentos (%)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Nivel de Abastecimiento de Medicamentos (%)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85.00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84.50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84.50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84.50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84.50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84.50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84.50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85.00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0.00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81.00</w:t>
            </w:r>
          </w:p>
        </w:tc>
      </w:tr>
    </w:tbl>
    <w:p w:rsidR="003E7FAB" w:rsidRDefault="003E7FAB"/>
    <w:p w:rsidR="00915EF1" w:rsidRDefault="00915EF1"/>
    <w:p w:rsidR="00915EF1" w:rsidRDefault="00915EF1"/>
    <w:p w:rsidR="00915EF1" w:rsidRDefault="00915EF1"/>
    <w:p w:rsidR="00915EF1" w:rsidRDefault="00915EF1"/>
    <w:p w:rsidR="00915EF1" w:rsidRDefault="00915EF1"/>
    <w:p w:rsidR="00915EF1" w:rsidRDefault="00915EF1"/>
    <w:p w:rsidR="00915EF1" w:rsidRDefault="00915EF1"/>
    <w:p w:rsidR="00915EF1" w:rsidRDefault="00915EF1"/>
    <w:p w:rsidR="00915EF1" w:rsidRDefault="00915EF1"/>
    <w:p w:rsidR="00915EF1" w:rsidRDefault="00915EF1"/>
    <w:p w:rsidR="00915EF1" w:rsidRDefault="00915EF1"/>
    <w:p w:rsidR="00915EF1" w:rsidRDefault="00915EF1"/>
    <w:p w:rsidR="00915EF1" w:rsidRDefault="00915EF1"/>
    <w:p w:rsidR="00915EF1" w:rsidRDefault="00915EF1"/>
    <w:p w:rsidR="00915EF1" w:rsidRDefault="00915EF1"/>
    <w:p w:rsidR="00915EF1" w:rsidRDefault="00915EF1"/>
    <w:p w:rsidR="00915EF1" w:rsidRDefault="00915EF1"/>
    <w:p w:rsidR="00915EF1" w:rsidRDefault="00915EF1"/>
    <w:p w:rsidR="00915EF1" w:rsidRDefault="00915EF1"/>
    <w:p w:rsidR="00915EF1" w:rsidRDefault="00915EF1"/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751"/>
        <w:gridCol w:w="3375"/>
      </w:tblGrid>
      <w:tr w:rsidR="00915EF1" w:rsidRPr="00915EF1" w:rsidTr="00915EF1">
        <w:trPr>
          <w:jc w:val="center"/>
        </w:trPr>
        <w:tc>
          <w:tcPr>
            <w:tcW w:w="0" w:type="auto"/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15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inline distT="0" distB="0" distL="0" distR="0" wp14:anchorId="0CA5F893" wp14:editId="4335F705">
                  <wp:extent cx="866775" cy="809625"/>
                  <wp:effectExtent l="0" t="0" r="9525" b="9525"/>
                  <wp:docPr id="8" name="Imagen 8" descr="http://spme.salud.gob.sv/images/republica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pme.salud.gob.sv/images/republica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Sistema de Programación, Monitoreo y Evaluación de Actividades Hospitalarias</w:t>
            </w:r>
            <w:r w:rsidRPr="00915EF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915EF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Consulta Externa</w:t>
            </w:r>
            <w:r w:rsidRPr="00915EF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915EF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915EF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Junio/2016 Hasta: Diciembre/2016</w:t>
            </w:r>
            <w:r w:rsidRPr="00915EF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915EF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915EF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915EF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915EF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915EF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Básico - Nivel 2</w:t>
            </w:r>
            <w:r w:rsidRPr="00915EF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915EF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 w:rsidRPr="00915EF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Suchitoto CU </w:t>
            </w:r>
            <w:r w:rsidRPr="00915EF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915EF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Fecha y Hora de impresión: </w:t>
            </w:r>
            <w:r w:rsidRPr="00915EF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23/05/2017 15:26:40</w:t>
            </w:r>
          </w:p>
        </w:tc>
        <w:tc>
          <w:tcPr>
            <w:tcW w:w="0" w:type="auto"/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15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inline distT="0" distB="0" distL="0" distR="0" wp14:anchorId="563DE0E3" wp14:editId="0B8183A2">
                  <wp:extent cx="2143125" cy="895350"/>
                  <wp:effectExtent l="0" t="0" r="0" b="0"/>
                  <wp:docPr id="9" name="Imagen 9" descr="http://spme.salud.gob.sv/images/mins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pme.salud.gob.sv/images/mins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5EF1" w:rsidRPr="00915EF1" w:rsidRDefault="00915EF1" w:rsidP="00915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252"/>
        <w:gridCol w:w="304"/>
        <w:gridCol w:w="400"/>
        <w:gridCol w:w="252"/>
        <w:gridCol w:w="304"/>
        <w:gridCol w:w="400"/>
        <w:gridCol w:w="252"/>
        <w:gridCol w:w="304"/>
        <w:gridCol w:w="400"/>
        <w:gridCol w:w="252"/>
        <w:gridCol w:w="304"/>
        <w:gridCol w:w="400"/>
        <w:gridCol w:w="252"/>
        <w:gridCol w:w="304"/>
        <w:gridCol w:w="400"/>
        <w:gridCol w:w="252"/>
        <w:gridCol w:w="304"/>
        <w:gridCol w:w="400"/>
        <w:gridCol w:w="252"/>
        <w:gridCol w:w="304"/>
        <w:gridCol w:w="400"/>
        <w:gridCol w:w="273"/>
        <w:gridCol w:w="304"/>
        <w:gridCol w:w="400"/>
      </w:tblGrid>
      <w:tr w:rsidR="00915EF1" w:rsidRPr="00915EF1" w:rsidTr="00915EF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Junio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Julio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Agosto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Septiembre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Octubre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Noviembre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Diciembre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gridSpan w:val="2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Finales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gridSpan w:val="2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Consulta Externa Médica</w:t>
            </w:r>
          </w:p>
        </w:tc>
      </w:tr>
      <w:tr w:rsidR="00915EF1" w:rsidRPr="00915EF1" w:rsidTr="00915EF1">
        <w:trPr>
          <w:trHeight w:val="225"/>
          <w:jc w:val="center"/>
        </w:trPr>
        <w:tc>
          <w:tcPr>
            <w:tcW w:w="0" w:type="auto"/>
            <w:gridSpan w:val="2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General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903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4,670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5,983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128%</w:t>
            </w:r>
          </w:p>
        </w:tc>
      </w:tr>
      <w:tr w:rsidR="00915EF1" w:rsidRPr="00915EF1" w:rsidTr="00915EF1">
        <w:trPr>
          <w:trHeight w:val="225"/>
          <w:jc w:val="center"/>
        </w:trPr>
        <w:tc>
          <w:tcPr>
            <w:tcW w:w="0" w:type="auto"/>
            <w:gridSpan w:val="2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Especialidades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gridSpan w:val="2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Especialidades Básicas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 Interna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2,401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147%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2,800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1,928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69%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64%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1,367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120%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58%</w:t>
            </w:r>
          </w:p>
        </w:tc>
      </w:tr>
      <w:tr w:rsidR="00915EF1" w:rsidRPr="00915EF1" w:rsidTr="00915EF1">
        <w:trPr>
          <w:trHeight w:val="225"/>
          <w:jc w:val="center"/>
        </w:trPr>
        <w:tc>
          <w:tcPr>
            <w:tcW w:w="0" w:type="auto"/>
            <w:gridSpan w:val="2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Emergencias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gridSpan w:val="2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De Medicina Interna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lastRenderedPageBreak/>
              <w:t>Medicina Interna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gridSpan w:val="2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De Cirugía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 General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gridSpan w:val="2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De Pediatría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 Gral.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gridSpan w:val="2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 xml:space="preserve">De </w:t>
            </w:r>
            <w:proofErr w:type="spellStart"/>
            <w:r w:rsidRPr="00915EF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Gineco</w:t>
            </w:r>
            <w:proofErr w:type="spellEnd"/>
            <w:r w:rsidRPr="00915EF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-Obstetricia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gridSpan w:val="2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Otras Atenciones Consulta Emergencia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Emergencia/Consulta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3,500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2,707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77%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gridSpan w:val="2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Otras Atenciones Consulta Externa Médica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Nutrición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85%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gridSpan w:val="2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Consulta Externa Odontológica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Odontológica de primera vez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44%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Odontológica subsecuente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1,750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1,821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104%</w:t>
            </w:r>
          </w:p>
        </w:tc>
      </w:tr>
      <w:tr w:rsidR="00915EF1" w:rsidRPr="00915EF1" w:rsidTr="00915EF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 Oral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15EF1" w:rsidRPr="00915EF1" w:rsidRDefault="00915EF1" w:rsidP="00915EF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15EF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68%</w:t>
            </w:r>
          </w:p>
        </w:tc>
      </w:tr>
    </w:tbl>
    <w:p w:rsidR="00915EF1" w:rsidRDefault="00915EF1"/>
    <w:p w:rsidR="00915EF1" w:rsidRDefault="00915EF1"/>
    <w:sectPr w:rsidR="00915E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F1"/>
    <w:rsid w:val="003E7FAB"/>
    <w:rsid w:val="0075579C"/>
    <w:rsid w:val="0091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FB975-61A8-4E3E-A936-BE2796D2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Hospital Suchitoto 5</dc:creator>
  <cp:keywords/>
  <dc:description/>
  <cp:lastModifiedBy>Windows User</cp:lastModifiedBy>
  <cp:revision>2</cp:revision>
  <dcterms:created xsi:type="dcterms:W3CDTF">2017-05-23T22:12:00Z</dcterms:created>
  <dcterms:modified xsi:type="dcterms:W3CDTF">2017-05-23T22:12:00Z</dcterms:modified>
</cp:coreProperties>
</file>