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608764848"/>
        <w:docPartObj>
          <w:docPartGallery w:val="Cover Pages"/>
          <w:docPartUnique/>
        </w:docPartObj>
      </w:sdtPr>
      <w:sdtEndPr>
        <w:rPr>
          <w:rFonts w:ascii="Arial" w:hAnsi="Arial" w:cs="Arial"/>
        </w:rPr>
      </w:sdtEndPr>
      <w:sdtContent>
        <w:p w:rsidR="00D43EAC" w:rsidRDefault="00D43EAC"/>
        <w:p w:rsidR="00173549" w:rsidRDefault="009E1317" w:rsidP="00173549">
          <w:pPr>
            <w:rPr>
              <w:rFonts w:ascii="Arial" w:hAnsi="Arial" w:cs="Arial"/>
            </w:rPr>
          </w:pPr>
          <w:r>
            <w:rPr>
              <w:noProof/>
              <w:lang w:eastAsia="es-SV"/>
            </w:rPr>
            <mc:AlternateContent>
              <mc:Choice Requires="wps">
                <w:drawing>
                  <wp:anchor distT="0" distB="0" distL="114300" distR="114300" simplePos="0" relativeHeight="251657216" behindDoc="0" locked="0" layoutInCell="1" allowOverlap="1" wp14:anchorId="1F240DFE" wp14:editId="45399A7F">
                    <wp:simplePos x="0" y="0"/>
                    <wp:positionH relativeFrom="page">
                      <wp:align>right</wp:align>
                    </wp:positionH>
                    <wp:positionV relativeFrom="paragraph">
                      <wp:posOffset>6575832</wp:posOffset>
                    </wp:positionV>
                    <wp:extent cx="7767955" cy="1085850"/>
                    <wp:effectExtent l="0" t="0" r="0" b="0"/>
                    <wp:wrapTopAndBottom/>
                    <wp:docPr id="129" name="Cuadro de texto 129"/>
                    <wp:cNvGraphicFramePr/>
                    <a:graphic xmlns:a="http://schemas.openxmlformats.org/drawingml/2006/main">
                      <a:graphicData uri="http://schemas.microsoft.com/office/word/2010/wordprocessingShape">
                        <wps:wsp>
                          <wps:cNvSpPr txBox="1"/>
                          <wps:spPr>
                            <a:xfrm>
                              <a:off x="0" y="0"/>
                              <a:ext cx="776795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3EAC" w:rsidRDefault="00506634" w:rsidP="00290B33">
                                <w:pPr>
                                  <w:pStyle w:val="Sinespaciado"/>
                                  <w:spacing w:before="40" w:after="40"/>
                                  <w:jc w:val="center"/>
                                  <w:rPr>
                                    <w:rFonts w:ascii="Arial" w:hAnsi="Arial" w:cs="Arial"/>
                                    <w:caps/>
                                    <w:color w:val="0070C0"/>
                                    <w:sz w:val="44"/>
                                    <w:szCs w:val="28"/>
                                  </w:rPr>
                                </w:pPr>
                                <w:r>
                                  <w:rPr>
                                    <w:rFonts w:ascii="Arial" w:hAnsi="Arial" w:cs="Arial"/>
                                    <w:color w:val="0070C0"/>
                                    <w:sz w:val="44"/>
                                    <w:szCs w:val="28"/>
                                  </w:rPr>
                                  <w:t xml:space="preserve">Instituto de Acceso a la Información Pública </w:t>
                                </w:r>
                              </w:p>
                              <w:p w:rsidR="00173549" w:rsidRPr="009E1317" w:rsidRDefault="00B0532F" w:rsidP="00290B33">
                                <w:pPr>
                                  <w:pStyle w:val="Sinespaciado"/>
                                  <w:spacing w:before="40" w:after="40"/>
                                  <w:jc w:val="center"/>
                                  <w:rPr>
                                    <w:rFonts w:ascii="Arial" w:hAnsi="Arial" w:cs="Arial"/>
                                    <w:caps/>
                                    <w:color w:val="0070C0"/>
                                    <w:sz w:val="44"/>
                                    <w:szCs w:val="28"/>
                                  </w:rPr>
                                </w:pPr>
                                <w:r>
                                  <w:rPr>
                                    <w:rFonts w:ascii="Arial" w:hAnsi="Arial" w:cs="Arial"/>
                                    <w:color w:val="0070C0"/>
                                    <w:sz w:val="44"/>
                                    <w:szCs w:val="28"/>
                                  </w:rPr>
                                  <w:t>San Salvador, Agosto 2021</w:t>
                                </w:r>
                                <w:r w:rsidR="00C27825">
                                  <w:rPr>
                                    <w:rFonts w:ascii="Arial" w:hAnsi="Arial" w:cs="Arial"/>
                                    <w:color w:val="0070C0"/>
                                    <w:sz w:val="44"/>
                                    <w:szCs w:val="28"/>
                                  </w:rPr>
                                  <w:t xml:space="preserve"> </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40DFE" id="_x0000_t202" coordsize="21600,21600" o:spt="202" path="m,l,21600r21600,l21600,xe">
                    <v:stroke joinstyle="miter"/>
                    <v:path gradientshapeok="t" o:connecttype="rect"/>
                  </v:shapetype>
                  <v:shape id="Cuadro de texto 129" o:spid="_x0000_s1026" type="#_x0000_t202" style="position:absolute;margin-left:560.45pt;margin-top:517.8pt;width:611.65pt;height:85.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" filled="f" stroked="f" strokeweight=".5pt">
                    <v:textbox inset="1in,0,86.4pt,0">
                      <w:txbxContent>
                        <w:p w:rsidR="00D43EAC" w:rsidRDefault="00506634" w:rsidP="00290B33">
                          <w:pPr>
                            <w:pStyle w:val="Sinespaciado"/>
                            <w:spacing w:before="40" w:after="40"/>
                            <w:jc w:val="center"/>
                            <w:rPr>
                              <w:rFonts w:ascii="Arial" w:hAnsi="Arial" w:cs="Arial"/>
                              <w:caps/>
                              <w:color w:val="0070C0"/>
                              <w:sz w:val="44"/>
                              <w:szCs w:val="28"/>
                            </w:rPr>
                          </w:pPr>
                          <w:r>
                            <w:rPr>
                              <w:rFonts w:ascii="Arial" w:hAnsi="Arial" w:cs="Arial"/>
                              <w:color w:val="0070C0"/>
                              <w:sz w:val="44"/>
                              <w:szCs w:val="28"/>
                            </w:rPr>
                            <w:t xml:space="preserve">Instituto de Acceso a la Información Pública </w:t>
                          </w:r>
                        </w:p>
                        <w:p w:rsidR="00173549" w:rsidRPr="009E1317" w:rsidRDefault="00B0532F" w:rsidP="00290B33">
                          <w:pPr>
                            <w:pStyle w:val="Sinespaciado"/>
                            <w:spacing w:before="40" w:after="40"/>
                            <w:jc w:val="center"/>
                            <w:rPr>
                              <w:rFonts w:ascii="Arial" w:hAnsi="Arial" w:cs="Arial"/>
                              <w:caps/>
                              <w:color w:val="0070C0"/>
                              <w:sz w:val="44"/>
                              <w:szCs w:val="28"/>
                            </w:rPr>
                          </w:pPr>
                          <w:r>
                            <w:rPr>
                              <w:rFonts w:ascii="Arial" w:hAnsi="Arial" w:cs="Arial"/>
                              <w:color w:val="0070C0"/>
                              <w:sz w:val="44"/>
                              <w:szCs w:val="28"/>
                            </w:rPr>
                            <w:t>San Salvador, Agosto 2021</w:t>
                          </w:r>
                          <w:r w:rsidR="00C27825">
                            <w:rPr>
                              <w:rFonts w:ascii="Arial" w:hAnsi="Arial" w:cs="Arial"/>
                              <w:color w:val="0070C0"/>
                              <w:sz w:val="44"/>
                              <w:szCs w:val="28"/>
                            </w:rPr>
                            <w:t xml:space="preserve"> </w:t>
                          </w:r>
                        </w:p>
                      </w:txbxContent>
                    </v:textbox>
                    <w10:wrap type="topAndBottom" anchorx="page"/>
                  </v:shape>
                </w:pict>
              </mc:Fallback>
            </mc:AlternateContent>
          </w:r>
          <w:r w:rsidR="00F150E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19.15pt;margin-top:2.75pt;width:203.9pt;height:157.15pt;z-index:-251656192;mso-position-horizontal-relative:text;mso-position-vertical-relative:text;mso-width-relative:page;mso-height-relative:page">
                <v:imagedata r:id="rId9" o:title="LOGO---IAIP_vertical_SS-BLANCO"/>
              </v:shape>
            </w:pict>
          </w:r>
          <w:r w:rsidR="00D43EAC">
            <w:rPr>
              <w:noProof/>
              <w:lang w:eastAsia="es-SV"/>
            </w:rPr>
            <mc:AlternateContent>
              <mc:Choice Requires="wpg">
                <w:drawing>
                  <wp:anchor distT="0" distB="0" distL="114300" distR="114300" simplePos="0" relativeHeight="251655168" behindDoc="1" locked="0" layoutInCell="1" allowOverlap="1" wp14:anchorId="5FAAC0DD" wp14:editId="34B5D84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1968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29" cy="5404485"/>
                            </a:xfrm>
                            <a:solidFill>
                              <a:schemeClr val="accent5">
                                <a:lumMod val="75000"/>
                              </a:schemeClr>
                            </a:solidFill>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5"/>
                              </a:solidFill>
                              <a:ln>
                                <a:noFill/>
                              </a:ln>
                            </wps:spPr>
                            <wps:style>
                              <a:lnRef idx="0">
                                <a:scrgbClr r="0" g="0" b="0"/>
                              </a:lnRef>
                              <a:fillRef idx="1003">
                                <a:schemeClr val="dk2"/>
                              </a:fillRef>
                              <a:effectRef idx="0">
                                <a:scrgbClr r="0" g="0" b="0"/>
                              </a:effectRef>
                              <a:fontRef idx="major"/>
                            </wps:style>
                            <wps:txbx>
                              <w:txbxContent>
                                <w:p w:rsidR="006557DA" w:rsidRPr="00506634" w:rsidRDefault="006557DA" w:rsidP="00382CB5">
                                  <w:pPr>
                                    <w:widowControl w:val="0"/>
                                    <w:spacing w:after="0" w:line="360" w:lineRule="auto"/>
                                    <w:jc w:val="center"/>
                                    <w:outlineLvl w:val="0"/>
                                    <w:rPr>
                                      <w:rFonts w:ascii="Arial" w:hAnsi="Arial" w:cs="Arial"/>
                                      <w:b/>
                                      <w:color w:val="FFFFFF" w:themeColor="background1"/>
                                      <w:sz w:val="44"/>
                                      <w:szCs w:val="44"/>
                                    </w:rPr>
                                  </w:pPr>
                                  <w:r w:rsidRPr="00506634">
                                    <w:rPr>
                                      <w:rFonts w:ascii="Arial" w:hAnsi="Arial" w:cs="Arial"/>
                                      <w:b/>
                                      <w:color w:val="FFFFFF" w:themeColor="background1"/>
                                      <w:sz w:val="44"/>
                                      <w:szCs w:val="44"/>
                                    </w:rPr>
                                    <w:t xml:space="preserve">GUÍA </w:t>
                                  </w:r>
                                  <w:r w:rsidR="00BB265C">
                                    <w:rPr>
                                      <w:rFonts w:ascii="Arial" w:hAnsi="Arial" w:cs="Arial"/>
                                      <w:b/>
                                      <w:color w:val="FFFFFF" w:themeColor="background1"/>
                                      <w:sz w:val="44"/>
                                      <w:szCs w:val="44"/>
                                    </w:rPr>
                                    <w:t xml:space="preserve">INSTITUCIONAL DE </w:t>
                                  </w:r>
                                  <w:r w:rsidRPr="00506634">
                                    <w:rPr>
                                      <w:rFonts w:ascii="Arial" w:hAnsi="Arial" w:cs="Arial"/>
                                      <w:b/>
                                      <w:color w:val="FFFFFF" w:themeColor="background1"/>
                                      <w:sz w:val="44"/>
                                      <w:szCs w:val="44"/>
                                    </w:rPr>
                                    <w:t xml:space="preserve">ARCHIVO </w:t>
                                  </w:r>
                                </w:p>
                                <w:p w:rsidR="00D43EAC" w:rsidRPr="00173549" w:rsidRDefault="00D43EAC" w:rsidP="00382CB5">
                                  <w:pPr>
                                    <w:widowControl w:val="0"/>
                                    <w:spacing w:after="0" w:line="360" w:lineRule="auto"/>
                                    <w:jc w:val="center"/>
                                    <w:outlineLvl w:val="0"/>
                                    <w:rPr>
                                      <w:rFonts w:ascii="Arial" w:hAnsi="Arial" w:cs="Arial"/>
                                      <w:b/>
                                      <w:color w:val="FFFFFF" w:themeColor="background1"/>
                                      <w:sz w:val="36"/>
                                      <w:szCs w:val="7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29"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00B0F0"/>
                              </a:solidFill>
                              <a:ln>
                                <a:solidFill>
                                  <a:srgbClr val="00B0F0"/>
                                </a:solidFill>
                              </a:ln>
                              <a:extLst/>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FAAC0DD" id="Grupo 125" o:spid="_x0000_s1027" style="position:absolute;margin-left:0;margin-top:0;width:540pt;height:556.55pt;z-index:-25166131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">
                    <o:lock v:ext="edit" aspectratio="t"/>
                    <v:shape id="Forma libre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WTsIA&#10;AADcAAAADwAAAGRycy9kb3ducmV2LnhtbERP32vCMBB+F/wfwg32pqluFumMIoLbXibMCX09mltT&#10;1lxKktbuv18Ggm/38f28zW60rRjIh8axgsU8A0FcOd1wreDydZytQYSIrLF1TAp+KcBuO51ssNDu&#10;yp80nGMtUgiHAhWYGLtCylAZshjmriNO3LfzFmOCvpba4zWF21YusyyXFhtODQY7Ohiqfs69VfCx&#10;6LuyeXp9LrU5maFkWvm3XqnHh3H/AiLSGO/im/tdp/nLHP6fS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VZOwgAAANwAAAAPAAAAAAAAAAAAAAAAAJgCAABkcnMvZG93&#10;bnJldi54bWxQSwUGAAAAAAQABAD1AAAAhwMAAAAA&#10;" adj="-11796480,,5400" path="m,c,644,,644,,644v23,6,62,14,113,21c250,685,476,700,720,644v,-27,,-27,,-27c720,,720,,720,,,,,,,e" fillcolor="#4472c4 [3208]" stroked="f">
                      <v:stroke joinstyle="miter"/>
                      <v:formulas/>
                      <v:path arrowok="t" o:connecttype="custom" o:connectlocs="0,0;0,4972126;872222,5134261;5557520,4972126;5557520,4763667;5557520,0;0,0" o:connectangles="0,0,0,0,0,0,0" textboxrect="0,0,720,700"/>
                      <v:textbox inset="1in,86.4pt,86.4pt,86.4pt">
                        <w:txbxContent>
                          <w:p w:rsidR="006557DA" w:rsidRPr="00506634" w:rsidRDefault="006557DA" w:rsidP="00382CB5">
                            <w:pPr>
                              <w:widowControl w:val="0"/>
                              <w:spacing w:after="0" w:line="360" w:lineRule="auto"/>
                              <w:jc w:val="center"/>
                              <w:outlineLvl w:val="0"/>
                              <w:rPr>
                                <w:rFonts w:ascii="Arial" w:hAnsi="Arial" w:cs="Arial"/>
                                <w:b/>
                                <w:color w:val="FFFFFF" w:themeColor="background1"/>
                                <w:sz w:val="44"/>
                                <w:szCs w:val="44"/>
                              </w:rPr>
                            </w:pPr>
                            <w:r w:rsidRPr="00506634">
                              <w:rPr>
                                <w:rFonts w:ascii="Arial" w:hAnsi="Arial" w:cs="Arial"/>
                                <w:b/>
                                <w:color w:val="FFFFFF" w:themeColor="background1"/>
                                <w:sz w:val="44"/>
                                <w:szCs w:val="44"/>
                              </w:rPr>
                              <w:t xml:space="preserve">GUÍA </w:t>
                            </w:r>
                            <w:r w:rsidR="00BB265C">
                              <w:rPr>
                                <w:rFonts w:ascii="Arial" w:hAnsi="Arial" w:cs="Arial"/>
                                <w:b/>
                                <w:color w:val="FFFFFF" w:themeColor="background1"/>
                                <w:sz w:val="44"/>
                                <w:szCs w:val="44"/>
                              </w:rPr>
                              <w:t xml:space="preserve">INSTITUCIONAL DE </w:t>
                            </w:r>
                            <w:r w:rsidRPr="00506634">
                              <w:rPr>
                                <w:rFonts w:ascii="Arial" w:hAnsi="Arial" w:cs="Arial"/>
                                <w:b/>
                                <w:color w:val="FFFFFF" w:themeColor="background1"/>
                                <w:sz w:val="44"/>
                                <w:szCs w:val="44"/>
                              </w:rPr>
                              <w:t xml:space="preserve">ARCHIVO </w:t>
                            </w:r>
                          </w:p>
                          <w:p w:rsidR="00D43EAC" w:rsidRPr="00173549" w:rsidRDefault="00D43EAC" w:rsidP="00382CB5">
                            <w:pPr>
                              <w:widowControl w:val="0"/>
                              <w:spacing w:after="0" w:line="360" w:lineRule="auto"/>
                              <w:jc w:val="center"/>
                              <w:outlineLvl w:val="0"/>
                              <w:rPr>
                                <w:rFonts w:ascii="Arial" w:hAnsi="Arial" w:cs="Arial"/>
                                <w:b/>
                                <w:color w:val="FFFFFF" w:themeColor="background1"/>
                                <w:sz w:val="36"/>
                                <w:szCs w:val="72"/>
                              </w:rPr>
                            </w:pPr>
                          </w:p>
                        </w:txbxContent>
                      </v:textbox>
                    </v:shape>
                    <v:shape id="Forma libre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DT8YA&#10;AADcAAAADwAAAGRycy9kb3ducmV2LnhtbESPQWvDMAyF74P+B6PCLmNx2pVuy+qEMgj00EvjXnoT&#10;sZqExXKI3Tbbr58Hg94k3tP7njbFZHtxpdF3jhUskhQEce1Mx42Coy6f30D4gGywd0wKvslDkc8e&#10;NpgZd+MDXavQiBjCPkMFbQhDJqWvW7LoEzcQR+3sRoshrmMjzYi3GG57uUzTtbTYcSS0ONBnS/VX&#10;dbERsvpZ6d17uSj3T+cX1Eafwl4r9Tifth8gAk3hbv6/3plYf/kKf8/EC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6DT8YAAADcAAAADwAAAAAAAAAAAAAAAACYAgAAZHJz&#10;L2Rvd25yZXYueG1sUEsFBgAAAAAEAAQA9QAAAIsDAAAAAA==&#10;" path="m607,c450,44,300,57,176,57,109,57,49,53,,48,66,58,152,66,251,66,358,66,480,56,607,27,607,,607,,607,e" fillcolor="#00b0f0" strokecolor="#00b0f0" strokeweight=".5pt">
                      <v:stroke joinstyle="miter"/>
                      <v:path arrowok="t" o:connecttype="custom" o:connectlocs="4685029,0;1358427,440373;0,370840;1937302,509905;4685029,208598;4685029,0" o:connectangles="0,0,0,0,0,0"/>
                    </v:shape>
                    <w10:wrap anchorx="margin" anchory="page"/>
                  </v:group>
                </w:pict>
              </mc:Fallback>
            </mc:AlternateContent>
          </w:r>
          <w:r w:rsidR="00D43EAC">
            <w:rPr>
              <w:noProof/>
              <w:lang w:eastAsia="es-SV"/>
            </w:rPr>
            <mc:AlternateContent>
              <mc:Choice Requires="wps">
                <w:drawing>
                  <wp:anchor distT="0" distB="0" distL="114300" distR="114300" simplePos="0" relativeHeight="251656192" behindDoc="1"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19050" b="2413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B0F0"/>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24"/>
                                  </w:rPr>
                                  <w:alias w:val="Año"/>
                                  <w:tag w:val=""/>
                                  <w:id w:val="1595126926"/>
                                  <w:dataBinding w:prefixMappings="xmlns:ns0='http://schemas.microsoft.com/office/2006/coverPageProps' " w:xpath="/ns0:CoverPageProperties[1]/ns0:PublishDate[1]" w:storeItemID="{55AF091B-3C7A-41E3-B477-F2FDAA23CFDA}"/>
                                  <w:date w:fullDate="2021-08-30T00:00:00Z">
                                    <w:dateFormat w:val="yyyy"/>
                                    <w:lid w:val="es-ES"/>
                                    <w:storeMappedDataAs w:val="dateTime"/>
                                    <w:calendar w:val="gregorian"/>
                                  </w:date>
                                </w:sdtPr>
                                <w:sdtEndPr/>
                                <w:sdtContent>
                                  <w:p w:rsidR="00D43EAC" w:rsidRPr="00D20188" w:rsidRDefault="00B0532F">
                                    <w:pPr>
                                      <w:pStyle w:val="Sinespaciado"/>
                                      <w:jc w:val="right"/>
                                      <w:rPr>
                                        <w:color w:val="FFFFFF" w:themeColor="background1"/>
                                        <w:sz w:val="36"/>
                                        <w:szCs w:val="24"/>
                                      </w:rPr>
                                    </w:pPr>
                                    <w:r>
                                      <w:rPr>
                                        <w:color w:val="FFFFFF" w:themeColor="background1"/>
                                        <w:sz w:val="36"/>
                                        <w:szCs w:val="24"/>
                                        <w:lang w:val="es-ES"/>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0" o:spid="_x0000_s1030"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" fillcolor="#00b0f0" strokecolor="#d8d8d8 [2732]" strokeweight="1pt">
                    <v:path arrowok="t"/>
                    <o:lock v:ext="edit" aspectratio="t"/>
                    <v:textbox inset="3.6pt,,3.6pt">
                      <w:txbxContent>
                        <w:sdt>
                          <w:sdtPr>
                            <w:rPr>
                              <w:color w:val="FFFFFF" w:themeColor="background1"/>
                              <w:sz w:val="36"/>
                              <w:szCs w:val="24"/>
                            </w:rPr>
                            <w:alias w:val="Año"/>
                            <w:tag w:val=""/>
                            <w:id w:val="1595126926"/>
                            <w:dataBinding w:prefixMappings="xmlns:ns0='http://schemas.microsoft.com/office/2006/coverPageProps' " w:xpath="/ns0:CoverPageProperties[1]/ns0:PublishDate[1]" w:storeItemID="{55AF091B-3C7A-41E3-B477-F2FDAA23CFDA}"/>
                            <w:date w:fullDate="2021-08-30T00:00:00Z">
                              <w:dateFormat w:val="yyyy"/>
                              <w:lid w:val="es-ES"/>
                              <w:storeMappedDataAs w:val="dateTime"/>
                              <w:calendar w:val="gregorian"/>
                            </w:date>
                          </w:sdtPr>
                          <w:sdtEndPr/>
                          <w:sdtContent>
                            <w:p w:rsidR="00D43EAC" w:rsidRPr="00D20188" w:rsidRDefault="00B0532F">
                              <w:pPr>
                                <w:pStyle w:val="Sinespaciado"/>
                                <w:jc w:val="right"/>
                                <w:rPr>
                                  <w:color w:val="FFFFFF" w:themeColor="background1"/>
                                  <w:sz w:val="36"/>
                                  <w:szCs w:val="24"/>
                                </w:rPr>
                              </w:pPr>
                              <w:r>
                                <w:rPr>
                                  <w:color w:val="FFFFFF" w:themeColor="background1"/>
                                  <w:sz w:val="36"/>
                                  <w:szCs w:val="24"/>
                                  <w:lang w:val="es-ES"/>
                                </w:rPr>
                                <w:t>2021</w:t>
                              </w:r>
                            </w:p>
                          </w:sdtContent>
                        </w:sdt>
                      </w:txbxContent>
                    </v:textbox>
                    <w10:wrap anchorx="margin" anchory="page"/>
                  </v:rect>
                </w:pict>
              </mc:Fallback>
            </mc:AlternateContent>
          </w:r>
          <w:r w:rsidR="00D43EAC">
            <w:rPr>
              <w:rFonts w:ascii="Arial" w:hAnsi="Arial" w:cs="Arial"/>
            </w:rPr>
            <w:br w:type="page"/>
          </w:r>
        </w:p>
        <w:p w:rsidR="00004742" w:rsidRDefault="00F150E9" w:rsidP="00173549">
          <w:pPr>
            <w:rPr>
              <w:rFonts w:ascii="Arial" w:hAnsi="Arial" w:cs="Arial"/>
            </w:rPr>
          </w:pPr>
        </w:p>
      </w:sdtContent>
    </w:sdt>
    <w:p w:rsidR="003010D7" w:rsidRPr="00506634" w:rsidRDefault="006557DA" w:rsidP="00506634">
      <w:pPr>
        <w:jc w:val="center"/>
        <w:rPr>
          <w:rFonts w:ascii="Arial" w:hAnsi="Arial" w:cs="Arial"/>
        </w:rPr>
      </w:pPr>
      <w:r>
        <w:rPr>
          <w:b/>
          <w:sz w:val="28"/>
        </w:rPr>
        <w:t>INTRODUCCIÓN</w:t>
      </w:r>
    </w:p>
    <w:p w:rsidR="006557DA" w:rsidRPr="00506634" w:rsidRDefault="00506634" w:rsidP="00173549">
      <w:pPr>
        <w:jc w:val="both"/>
        <w:rPr>
          <w:b/>
          <w:i/>
          <w:sz w:val="24"/>
          <w:szCs w:val="24"/>
        </w:rPr>
      </w:pPr>
      <w:r>
        <w:rPr>
          <w:sz w:val="24"/>
          <w:szCs w:val="24"/>
        </w:rPr>
        <w:t>Con el objeto de dar</w:t>
      </w:r>
      <w:r w:rsidR="006557DA" w:rsidRPr="00506634">
        <w:rPr>
          <w:sz w:val="24"/>
          <w:szCs w:val="24"/>
        </w:rPr>
        <w:t xml:space="preserve"> cumplimiento a la Ley de Acceso </w:t>
      </w:r>
      <w:r>
        <w:rPr>
          <w:sz w:val="24"/>
          <w:szCs w:val="24"/>
        </w:rPr>
        <w:t>a la Información Pública en su A</w:t>
      </w:r>
      <w:r w:rsidR="006557DA" w:rsidRPr="00506634">
        <w:rPr>
          <w:sz w:val="24"/>
          <w:szCs w:val="24"/>
        </w:rPr>
        <w:t>rtículo n° 44, y al Lineamiento de Gestión Documental y Archivos n° 4 “Ordenación y Descripción Do</w:t>
      </w:r>
      <w:r w:rsidR="003010D7" w:rsidRPr="00506634">
        <w:rPr>
          <w:sz w:val="24"/>
          <w:szCs w:val="24"/>
        </w:rPr>
        <w:t>cumental” en su artículo n° 6; e</w:t>
      </w:r>
      <w:r w:rsidR="006557DA" w:rsidRPr="00506634">
        <w:rPr>
          <w:sz w:val="24"/>
          <w:szCs w:val="24"/>
        </w:rPr>
        <w:t xml:space="preserve">l Instituto de Acceso a la Información Pública (IAIP) presenta la siguiente </w:t>
      </w:r>
      <w:r>
        <w:rPr>
          <w:b/>
          <w:i/>
          <w:sz w:val="24"/>
          <w:szCs w:val="24"/>
        </w:rPr>
        <w:t>Guía de Archivo</w:t>
      </w:r>
      <w:r w:rsidR="006557DA" w:rsidRPr="00506634">
        <w:rPr>
          <w:sz w:val="24"/>
          <w:szCs w:val="24"/>
        </w:rPr>
        <w:t xml:space="preserve"> elaborada bajo los estándares internacionales emitidos por el Consejo Internacional de Archivos a través de la Norma Internacional </w:t>
      </w:r>
      <w:r w:rsidR="006557DA" w:rsidRPr="00506634">
        <w:rPr>
          <w:b/>
          <w:i/>
          <w:sz w:val="24"/>
          <w:szCs w:val="24"/>
        </w:rPr>
        <w:t xml:space="preserve">ISDIAH </w:t>
      </w:r>
      <w:r w:rsidR="006557DA" w:rsidRPr="00506634">
        <w:rPr>
          <w:i/>
          <w:sz w:val="24"/>
          <w:szCs w:val="24"/>
        </w:rPr>
        <w:t>(</w:t>
      </w:r>
      <w:r w:rsidR="00BD3823" w:rsidRPr="00506634">
        <w:rPr>
          <w:i/>
          <w:sz w:val="24"/>
          <w:szCs w:val="24"/>
        </w:rPr>
        <w:t>Norma Internacional para describir Instituciones que custodian Fondos de Archivos).</w:t>
      </w:r>
      <w:r w:rsidR="00BD3823" w:rsidRPr="00506634">
        <w:rPr>
          <w:b/>
          <w:i/>
          <w:sz w:val="24"/>
          <w:szCs w:val="24"/>
        </w:rPr>
        <w:t xml:space="preserve"> </w:t>
      </w:r>
    </w:p>
    <w:p w:rsidR="003010D7" w:rsidRPr="00506634" w:rsidRDefault="00D006F0" w:rsidP="00173549">
      <w:pPr>
        <w:jc w:val="both"/>
        <w:rPr>
          <w:sz w:val="24"/>
          <w:szCs w:val="24"/>
        </w:rPr>
      </w:pPr>
      <w:r w:rsidRPr="00506634">
        <w:rPr>
          <w:sz w:val="24"/>
          <w:szCs w:val="24"/>
        </w:rPr>
        <w:t>Esta Guía tiene por objetivo principal</w:t>
      </w:r>
      <w:r w:rsidR="003010D7" w:rsidRPr="00506634">
        <w:rPr>
          <w:sz w:val="24"/>
          <w:szCs w:val="24"/>
        </w:rPr>
        <w:t xml:space="preserve">: </w:t>
      </w:r>
    </w:p>
    <w:p w:rsidR="003010D7" w:rsidRPr="00506634" w:rsidRDefault="003010D7" w:rsidP="003010D7">
      <w:pPr>
        <w:ind w:left="708"/>
        <w:jc w:val="both"/>
        <w:rPr>
          <w:sz w:val="24"/>
          <w:szCs w:val="24"/>
        </w:rPr>
      </w:pPr>
      <w:r w:rsidRPr="00506634">
        <w:rPr>
          <w:sz w:val="24"/>
          <w:szCs w:val="24"/>
        </w:rPr>
        <w:t>F</w:t>
      </w:r>
      <w:r w:rsidR="00D006F0" w:rsidRPr="00506634">
        <w:rPr>
          <w:sz w:val="24"/>
          <w:szCs w:val="24"/>
        </w:rPr>
        <w:t>acilitar la descripción del IAIP en una de sus funciones principales: la custodia y conservación de los documentos de archivo</w:t>
      </w:r>
      <w:r w:rsidR="00411BFF" w:rsidRPr="00506634">
        <w:rPr>
          <w:sz w:val="24"/>
          <w:szCs w:val="24"/>
        </w:rPr>
        <w:t xml:space="preserve"> que genera en el ejercicio de sus funciones</w:t>
      </w:r>
      <w:r w:rsidR="00D006F0" w:rsidRPr="00506634">
        <w:rPr>
          <w:sz w:val="24"/>
          <w:szCs w:val="24"/>
        </w:rPr>
        <w:t xml:space="preserve"> </w:t>
      </w:r>
      <w:r w:rsidR="00411BFF" w:rsidRPr="00506634">
        <w:rPr>
          <w:sz w:val="24"/>
          <w:szCs w:val="24"/>
        </w:rPr>
        <w:t xml:space="preserve">y la </w:t>
      </w:r>
      <w:r w:rsidR="00D006F0" w:rsidRPr="00506634">
        <w:rPr>
          <w:sz w:val="24"/>
          <w:szCs w:val="24"/>
        </w:rPr>
        <w:t>difusión</w:t>
      </w:r>
      <w:r w:rsidR="00411BFF" w:rsidRPr="00506634">
        <w:rPr>
          <w:sz w:val="24"/>
          <w:szCs w:val="24"/>
        </w:rPr>
        <w:t xml:space="preserve"> de éstos</w:t>
      </w:r>
      <w:r w:rsidR="00D006F0" w:rsidRPr="00506634">
        <w:rPr>
          <w:sz w:val="24"/>
          <w:szCs w:val="24"/>
        </w:rPr>
        <w:t xml:space="preserve"> al público en general.</w:t>
      </w:r>
      <w:r w:rsidR="00411BFF" w:rsidRPr="00506634">
        <w:rPr>
          <w:sz w:val="24"/>
          <w:szCs w:val="24"/>
        </w:rPr>
        <w:t xml:space="preserve"> </w:t>
      </w:r>
    </w:p>
    <w:p w:rsidR="00FE68FA" w:rsidRPr="00506634" w:rsidRDefault="00411BFF" w:rsidP="00173549">
      <w:pPr>
        <w:jc w:val="both"/>
        <w:rPr>
          <w:sz w:val="24"/>
          <w:szCs w:val="24"/>
        </w:rPr>
      </w:pPr>
      <w:r w:rsidRPr="00506634">
        <w:rPr>
          <w:sz w:val="24"/>
          <w:szCs w:val="24"/>
        </w:rPr>
        <w:t xml:space="preserve">La </w:t>
      </w:r>
      <w:r w:rsidRPr="00506634">
        <w:rPr>
          <w:b/>
          <w:i/>
          <w:sz w:val="24"/>
          <w:szCs w:val="24"/>
        </w:rPr>
        <w:t xml:space="preserve">Guía de Archivo del IAIP </w:t>
      </w:r>
      <w:r w:rsidR="00FE68FA" w:rsidRPr="00506634">
        <w:rPr>
          <w:sz w:val="24"/>
          <w:szCs w:val="24"/>
        </w:rPr>
        <w:t>se compone de seis</w:t>
      </w:r>
      <w:r w:rsidRPr="00506634">
        <w:rPr>
          <w:sz w:val="24"/>
          <w:szCs w:val="24"/>
        </w:rPr>
        <w:t xml:space="preserve"> elementos de descripción</w:t>
      </w:r>
      <w:r w:rsidR="00FE68FA" w:rsidRPr="00506634">
        <w:rPr>
          <w:sz w:val="24"/>
          <w:szCs w:val="24"/>
        </w:rPr>
        <w:t xml:space="preserve"> que están organizados en seis áreas de información: </w:t>
      </w:r>
    </w:p>
    <w:p w:rsidR="00FE68FA" w:rsidRPr="00506634" w:rsidRDefault="00FE68FA" w:rsidP="00FE68FA">
      <w:pPr>
        <w:pStyle w:val="Prrafodelista"/>
        <w:numPr>
          <w:ilvl w:val="0"/>
          <w:numId w:val="23"/>
        </w:numPr>
        <w:jc w:val="both"/>
        <w:rPr>
          <w:sz w:val="24"/>
          <w:szCs w:val="24"/>
        </w:rPr>
      </w:pPr>
      <w:r w:rsidRPr="00506634">
        <w:rPr>
          <w:i/>
          <w:sz w:val="24"/>
          <w:szCs w:val="24"/>
        </w:rPr>
        <w:t>Área de identificación:</w:t>
      </w:r>
      <w:r w:rsidRPr="00506634">
        <w:rPr>
          <w:sz w:val="24"/>
          <w:szCs w:val="24"/>
        </w:rPr>
        <w:t xml:space="preserve"> es la información que identifica unívocamente al IAIP como institución detentora de fondos de archivo</w:t>
      </w:r>
      <w:r w:rsidR="003010D7" w:rsidRPr="00506634">
        <w:rPr>
          <w:sz w:val="24"/>
          <w:szCs w:val="24"/>
        </w:rPr>
        <w:t>.</w:t>
      </w:r>
    </w:p>
    <w:p w:rsidR="003010D7" w:rsidRPr="00506634" w:rsidRDefault="003010D7" w:rsidP="003010D7">
      <w:pPr>
        <w:pStyle w:val="Prrafodelista"/>
        <w:jc w:val="both"/>
        <w:rPr>
          <w:sz w:val="24"/>
          <w:szCs w:val="24"/>
        </w:rPr>
      </w:pPr>
    </w:p>
    <w:p w:rsidR="003010D7" w:rsidRPr="00506634" w:rsidRDefault="00FE68FA" w:rsidP="003010D7">
      <w:pPr>
        <w:pStyle w:val="Prrafodelista"/>
        <w:numPr>
          <w:ilvl w:val="0"/>
          <w:numId w:val="23"/>
        </w:numPr>
        <w:jc w:val="both"/>
        <w:rPr>
          <w:sz w:val="24"/>
          <w:szCs w:val="24"/>
        </w:rPr>
      </w:pPr>
      <w:r w:rsidRPr="00506634">
        <w:rPr>
          <w:i/>
          <w:sz w:val="24"/>
          <w:szCs w:val="24"/>
        </w:rPr>
        <w:t>Área de contacto:</w:t>
      </w:r>
      <w:r w:rsidRPr="00506634">
        <w:rPr>
          <w:sz w:val="24"/>
          <w:szCs w:val="24"/>
        </w:rPr>
        <w:t xml:space="preserve"> se proporciona la informaci</w:t>
      </w:r>
      <w:r w:rsidR="003010D7" w:rsidRPr="00506634">
        <w:rPr>
          <w:sz w:val="24"/>
          <w:szCs w:val="24"/>
        </w:rPr>
        <w:t>ón sobre cómo contactar al IAIP.</w:t>
      </w:r>
    </w:p>
    <w:p w:rsidR="003010D7" w:rsidRPr="00506634" w:rsidRDefault="003010D7" w:rsidP="003010D7">
      <w:pPr>
        <w:pStyle w:val="Prrafodelista"/>
        <w:jc w:val="both"/>
        <w:rPr>
          <w:sz w:val="24"/>
          <w:szCs w:val="24"/>
        </w:rPr>
      </w:pPr>
    </w:p>
    <w:p w:rsidR="003010D7" w:rsidRPr="00506634" w:rsidRDefault="00FE68FA" w:rsidP="003010D7">
      <w:pPr>
        <w:pStyle w:val="Prrafodelista"/>
        <w:numPr>
          <w:ilvl w:val="0"/>
          <w:numId w:val="23"/>
        </w:numPr>
        <w:jc w:val="both"/>
        <w:rPr>
          <w:sz w:val="24"/>
          <w:szCs w:val="24"/>
        </w:rPr>
      </w:pPr>
      <w:r w:rsidRPr="00506634">
        <w:rPr>
          <w:i/>
          <w:sz w:val="24"/>
          <w:szCs w:val="24"/>
        </w:rPr>
        <w:t>Área de descripción:</w:t>
      </w:r>
      <w:r w:rsidRPr="00506634">
        <w:rPr>
          <w:sz w:val="24"/>
          <w:szCs w:val="24"/>
        </w:rPr>
        <w:t xml:space="preserve"> se presenta la información pertinente sobre la Historia del IAIP, sus funciones sustantivas, su estructura administrativa, su normativa en gestión documental, la condición de sus edificios, los Fondos documentales y colecciones que custodia y los diferentes instrumentos de descripción que posee. </w:t>
      </w:r>
    </w:p>
    <w:p w:rsidR="003010D7" w:rsidRPr="00506634" w:rsidRDefault="003010D7" w:rsidP="003010D7">
      <w:pPr>
        <w:pStyle w:val="Prrafodelista"/>
        <w:jc w:val="both"/>
        <w:rPr>
          <w:sz w:val="24"/>
          <w:szCs w:val="24"/>
        </w:rPr>
      </w:pPr>
    </w:p>
    <w:p w:rsidR="003010D7" w:rsidRPr="00506634" w:rsidRDefault="00FE68FA" w:rsidP="003010D7">
      <w:pPr>
        <w:pStyle w:val="Prrafodelista"/>
        <w:numPr>
          <w:ilvl w:val="0"/>
          <w:numId w:val="23"/>
        </w:numPr>
        <w:jc w:val="both"/>
        <w:rPr>
          <w:sz w:val="24"/>
          <w:szCs w:val="24"/>
        </w:rPr>
      </w:pPr>
      <w:r w:rsidRPr="00506634">
        <w:rPr>
          <w:i/>
          <w:sz w:val="24"/>
          <w:szCs w:val="24"/>
        </w:rPr>
        <w:t>Área de acceso:</w:t>
      </w:r>
      <w:r w:rsidRPr="00506634">
        <w:rPr>
          <w:sz w:val="24"/>
          <w:szCs w:val="24"/>
        </w:rPr>
        <w:t xml:space="preserve"> en la que se consigna los datos correspondientes </w:t>
      </w:r>
      <w:r w:rsidR="00900635" w:rsidRPr="00506634">
        <w:rPr>
          <w:sz w:val="24"/>
          <w:szCs w:val="24"/>
        </w:rPr>
        <w:t xml:space="preserve">sobre el acceso al IAIP, describiendo: horarios de apertura y cierre de las instalaciones, condiciones y requisitos para el acceso y datos sobre la accesibilidad física </w:t>
      </w:r>
      <w:r w:rsidR="003010D7" w:rsidRPr="00506634">
        <w:rPr>
          <w:sz w:val="24"/>
          <w:szCs w:val="24"/>
        </w:rPr>
        <w:t>a</w:t>
      </w:r>
      <w:r w:rsidR="00900635" w:rsidRPr="00506634">
        <w:rPr>
          <w:sz w:val="24"/>
          <w:szCs w:val="24"/>
        </w:rPr>
        <w:t>l IAIP</w:t>
      </w:r>
      <w:r w:rsidR="003010D7" w:rsidRPr="00506634">
        <w:rPr>
          <w:sz w:val="24"/>
          <w:szCs w:val="24"/>
        </w:rPr>
        <w:t xml:space="preserve">. </w:t>
      </w:r>
    </w:p>
    <w:p w:rsidR="00900635" w:rsidRPr="00506634" w:rsidRDefault="00900635" w:rsidP="003010D7">
      <w:pPr>
        <w:pStyle w:val="Prrafodelista"/>
        <w:jc w:val="both"/>
        <w:rPr>
          <w:sz w:val="24"/>
          <w:szCs w:val="24"/>
        </w:rPr>
      </w:pPr>
      <w:r w:rsidRPr="00506634">
        <w:rPr>
          <w:sz w:val="24"/>
          <w:szCs w:val="24"/>
        </w:rPr>
        <w:t xml:space="preserve"> </w:t>
      </w:r>
    </w:p>
    <w:p w:rsidR="003010D7" w:rsidRPr="00506634" w:rsidRDefault="00900635" w:rsidP="003010D7">
      <w:pPr>
        <w:pStyle w:val="Prrafodelista"/>
        <w:numPr>
          <w:ilvl w:val="0"/>
          <w:numId w:val="23"/>
        </w:numPr>
        <w:jc w:val="both"/>
        <w:rPr>
          <w:sz w:val="24"/>
          <w:szCs w:val="24"/>
        </w:rPr>
      </w:pPr>
      <w:r w:rsidRPr="00506634">
        <w:rPr>
          <w:i/>
          <w:sz w:val="24"/>
          <w:szCs w:val="24"/>
        </w:rPr>
        <w:t>Área de servicios:</w:t>
      </w:r>
      <w:r w:rsidRPr="00506634">
        <w:rPr>
          <w:sz w:val="24"/>
          <w:szCs w:val="24"/>
        </w:rPr>
        <w:t xml:space="preserve"> corresponde a la información sobre los servicios que el IAIP presta al público, servicios de ayuda y orientación a la investigación, gastos en reproducción y adecuación de espacios para los visitantes. </w:t>
      </w:r>
    </w:p>
    <w:p w:rsidR="003010D7" w:rsidRPr="00506634" w:rsidRDefault="003010D7" w:rsidP="003010D7">
      <w:pPr>
        <w:pStyle w:val="Prrafodelista"/>
        <w:jc w:val="both"/>
        <w:rPr>
          <w:sz w:val="24"/>
          <w:szCs w:val="24"/>
        </w:rPr>
      </w:pPr>
    </w:p>
    <w:p w:rsidR="003010D7" w:rsidRPr="00506634" w:rsidRDefault="00900635" w:rsidP="00900635">
      <w:pPr>
        <w:pStyle w:val="Prrafodelista"/>
        <w:numPr>
          <w:ilvl w:val="0"/>
          <w:numId w:val="23"/>
        </w:numPr>
        <w:jc w:val="both"/>
        <w:rPr>
          <w:sz w:val="24"/>
          <w:szCs w:val="24"/>
        </w:rPr>
      </w:pPr>
      <w:r w:rsidRPr="00506634">
        <w:rPr>
          <w:i/>
          <w:sz w:val="24"/>
          <w:szCs w:val="24"/>
        </w:rPr>
        <w:t>Área de control:</w:t>
      </w:r>
      <w:r w:rsidRPr="00506634">
        <w:rPr>
          <w:sz w:val="24"/>
          <w:szCs w:val="24"/>
        </w:rPr>
        <w:t xml:space="preserve"> corresponde a la información </w:t>
      </w:r>
      <w:r w:rsidR="003010D7" w:rsidRPr="00506634">
        <w:rPr>
          <w:sz w:val="24"/>
          <w:szCs w:val="24"/>
        </w:rPr>
        <w:t>y</w:t>
      </w:r>
      <w:r w:rsidRPr="00506634">
        <w:rPr>
          <w:sz w:val="24"/>
          <w:szCs w:val="24"/>
        </w:rPr>
        <w:t xml:space="preserve"> las fuentes que se utilizaron para la elaboración de la Guía</w:t>
      </w:r>
      <w:r w:rsidR="003010D7" w:rsidRPr="00506634">
        <w:rPr>
          <w:sz w:val="24"/>
          <w:szCs w:val="24"/>
        </w:rPr>
        <w:t>,</w:t>
      </w:r>
      <w:r w:rsidRPr="00506634">
        <w:rPr>
          <w:sz w:val="24"/>
          <w:szCs w:val="24"/>
        </w:rPr>
        <w:t xml:space="preserve"> así como también los autores de ella. </w:t>
      </w:r>
      <w:r w:rsidRPr="00506634">
        <w:rPr>
          <w:sz w:val="24"/>
          <w:szCs w:val="24"/>
        </w:rPr>
        <w:tab/>
      </w:r>
    </w:p>
    <w:p w:rsidR="003010D7" w:rsidRPr="00506634" w:rsidRDefault="003010D7" w:rsidP="003010D7">
      <w:pPr>
        <w:pStyle w:val="Prrafodelista"/>
        <w:rPr>
          <w:sz w:val="24"/>
          <w:szCs w:val="24"/>
        </w:rPr>
      </w:pPr>
    </w:p>
    <w:p w:rsidR="008B5C89" w:rsidRDefault="003010D7" w:rsidP="003010D7">
      <w:pPr>
        <w:jc w:val="both"/>
      </w:pPr>
      <w:r w:rsidRPr="00506634">
        <w:rPr>
          <w:b/>
          <w:sz w:val="24"/>
          <w:szCs w:val="24"/>
        </w:rPr>
        <w:lastRenderedPageBreak/>
        <w:t>Recomendamos</w:t>
      </w:r>
      <w:r w:rsidRPr="00506634">
        <w:rPr>
          <w:sz w:val="24"/>
          <w:szCs w:val="24"/>
        </w:rPr>
        <w:t xml:space="preserve"> a</w:t>
      </w:r>
      <w:r w:rsidR="00B0532F">
        <w:rPr>
          <w:sz w:val="24"/>
          <w:szCs w:val="24"/>
        </w:rPr>
        <w:t xml:space="preserve"> </w:t>
      </w:r>
      <w:r w:rsidRPr="00506634">
        <w:rPr>
          <w:sz w:val="24"/>
          <w:szCs w:val="24"/>
        </w:rPr>
        <w:t>l</w:t>
      </w:r>
      <w:r w:rsidR="00B0532F">
        <w:rPr>
          <w:sz w:val="24"/>
          <w:szCs w:val="24"/>
        </w:rPr>
        <w:t>a persona que lee</w:t>
      </w:r>
      <w:r w:rsidRPr="00506634">
        <w:rPr>
          <w:sz w:val="24"/>
          <w:szCs w:val="24"/>
        </w:rPr>
        <w:t xml:space="preserve"> este documento</w:t>
      </w:r>
      <w:r w:rsidR="00B0532F">
        <w:rPr>
          <w:sz w:val="24"/>
          <w:szCs w:val="24"/>
        </w:rPr>
        <w:t>,</w:t>
      </w:r>
      <w:r w:rsidRPr="00506634">
        <w:rPr>
          <w:sz w:val="24"/>
          <w:szCs w:val="24"/>
        </w:rPr>
        <w:t xml:space="preserve"> hacer uso de estas indicaciones para orientar y facilitar la búsqueda de información.</w:t>
      </w:r>
      <w:r>
        <w:t xml:space="preserve">  </w:t>
      </w:r>
      <w:r w:rsidR="008B5C89">
        <w:br w:type="page"/>
      </w:r>
    </w:p>
    <w:p w:rsidR="00173549" w:rsidRPr="00173549" w:rsidRDefault="00173549" w:rsidP="00173549">
      <w:pPr>
        <w:contextualSpacing/>
        <w:jc w:val="both"/>
      </w:pPr>
    </w:p>
    <w:tbl>
      <w:tblPr>
        <w:tblStyle w:val="Tablaconcuadrcula1"/>
        <w:tblW w:w="10632" w:type="dxa"/>
        <w:tblInd w:w="-99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11"/>
        <w:gridCol w:w="8221"/>
      </w:tblGrid>
      <w:tr w:rsidR="00173549" w:rsidRPr="00173549" w:rsidTr="005C5EB0">
        <w:tc>
          <w:tcPr>
            <w:tcW w:w="10632" w:type="dxa"/>
            <w:gridSpan w:val="2"/>
            <w:shd w:val="clear" w:color="auto" w:fill="5B9BD5" w:themeFill="accent1"/>
          </w:tcPr>
          <w:p w:rsidR="00173549" w:rsidRPr="00173549" w:rsidRDefault="00173549" w:rsidP="00173549">
            <w:pPr>
              <w:jc w:val="both"/>
              <w:rPr>
                <w14:textOutline w14:w="9525" w14:cap="rnd" w14:cmpd="sng" w14:algn="ctr">
                  <w14:solidFill>
                    <w14:schemeClr w14:val="accent1">
                      <w14:lumMod w14:val="75000"/>
                    </w14:schemeClr>
                  </w14:solidFill>
                  <w14:prstDash w14:val="solid"/>
                  <w14:bevel/>
                </w14:textOutline>
              </w:rPr>
            </w:pPr>
          </w:p>
        </w:tc>
      </w:tr>
      <w:tr w:rsidR="00173549" w:rsidRPr="00173549" w:rsidTr="005C5EB0">
        <w:tc>
          <w:tcPr>
            <w:tcW w:w="10632" w:type="dxa"/>
            <w:gridSpan w:val="2"/>
            <w:shd w:val="clear" w:color="auto" w:fill="BDD6EE" w:themeFill="accent1" w:themeFillTint="66"/>
          </w:tcPr>
          <w:p w:rsidR="00173549" w:rsidRPr="009C08A2" w:rsidRDefault="00173549" w:rsidP="00173549">
            <w:pPr>
              <w:numPr>
                <w:ilvl w:val="0"/>
                <w:numId w:val="19"/>
              </w:numPr>
              <w:contextualSpacing/>
              <w:jc w:val="both"/>
              <w:rPr>
                <w:b/>
                <w:sz w:val="28"/>
                <w:szCs w:val="28"/>
              </w:rPr>
            </w:pPr>
            <w:r w:rsidRPr="009C08A2">
              <w:rPr>
                <w:b/>
                <w:sz w:val="28"/>
                <w:szCs w:val="28"/>
              </w:rPr>
              <w:t xml:space="preserve">IDENTIFICACIÓN </w:t>
            </w:r>
            <w:r w:rsidR="009C08A2">
              <w:rPr>
                <w:b/>
                <w:sz w:val="28"/>
                <w:szCs w:val="28"/>
              </w:rPr>
              <w:t>INSTITUCIONAL</w:t>
            </w:r>
          </w:p>
        </w:tc>
      </w:tr>
      <w:tr w:rsidR="00C12C4A" w:rsidRPr="00173549" w:rsidTr="005C5EB0">
        <w:trPr>
          <w:trHeight w:val="693"/>
        </w:trPr>
        <w:tc>
          <w:tcPr>
            <w:tcW w:w="2411" w:type="dxa"/>
          </w:tcPr>
          <w:p w:rsidR="00C12C4A" w:rsidRPr="003010D7" w:rsidRDefault="00C12C4A" w:rsidP="00173549">
            <w:pPr>
              <w:widowControl w:val="0"/>
              <w:autoSpaceDE w:val="0"/>
              <w:autoSpaceDN w:val="0"/>
              <w:adjustRightInd w:val="0"/>
              <w:ind w:right="-20"/>
              <w:rPr>
                <w:rFonts w:ascii="Times New Roman" w:eastAsia="Times New Roman" w:hAnsi="Times New Roman" w:cs="Times New Roman"/>
                <w:b/>
                <w:color w:val="3B3838" w:themeColor="background2" w:themeShade="40"/>
                <w:sz w:val="24"/>
                <w:szCs w:val="24"/>
                <w:lang w:eastAsia="es-SV"/>
              </w:rPr>
            </w:pPr>
            <w:r w:rsidRPr="003010D7">
              <w:rPr>
                <w:rFonts w:ascii="Calibri" w:eastAsia="Times New Roman" w:hAnsi="Calibri" w:cs="Calibri"/>
                <w:b/>
                <w:color w:val="3B3838" w:themeColor="background2" w:themeShade="40"/>
                <w:lang w:eastAsia="es-SV"/>
              </w:rPr>
              <w:t>1.1</w:t>
            </w:r>
            <w:r w:rsidRPr="003010D7">
              <w:rPr>
                <w:rFonts w:ascii="Calibri" w:eastAsia="Times New Roman" w:hAnsi="Calibri" w:cs="Calibri"/>
                <w:b/>
                <w:color w:val="3B3838" w:themeColor="background2" w:themeShade="40"/>
                <w:spacing w:val="1"/>
                <w:lang w:eastAsia="es-SV"/>
              </w:rPr>
              <w:t xml:space="preserve"> </w:t>
            </w:r>
            <w:r w:rsidRPr="003010D7">
              <w:rPr>
                <w:rFonts w:ascii="Calibri" w:eastAsia="Times New Roman" w:hAnsi="Calibri" w:cs="Calibri"/>
                <w:b/>
                <w:color w:val="3B3838" w:themeColor="background2" w:themeShade="40"/>
                <w:lang w:eastAsia="es-SV"/>
              </w:rPr>
              <w:t>Identif</w:t>
            </w:r>
            <w:r w:rsidRPr="003010D7">
              <w:rPr>
                <w:rFonts w:ascii="Calibri" w:eastAsia="Times New Roman" w:hAnsi="Calibri" w:cs="Calibri"/>
                <w:b/>
                <w:color w:val="3B3838" w:themeColor="background2" w:themeShade="40"/>
                <w:spacing w:val="-3"/>
                <w:lang w:eastAsia="es-SV"/>
              </w:rPr>
              <w:t>i</w:t>
            </w:r>
            <w:r w:rsidRPr="003010D7">
              <w:rPr>
                <w:rFonts w:ascii="Calibri" w:eastAsia="Times New Roman" w:hAnsi="Calibri" w:cs="Calibri"/>
                <w:b/>
                <w:color w:val="3B3838" w:themeColor="background2" w:themeShade="40"/>
                <w:lang w:eastAsia="es-SV"/>
              </w:rPr>
              <w:t>cador</w:t>
            </w:r>
          </w:p>
          <w:p w:rsidR="00C12C4A" w:rsidRPr="003010D7" w:rsidRDefault="00C12C4A" w:rsidP="00173549">
            <w:pPr>
              <w:jc w:val="both"/>
              <w:rPr>
                <w:b/>
                <w:color w:val="3B3838" w:themeColor="background2" w:themeShade="40"/>
              </w:rPr>
            </w:pPr>
          </w:p>
        </w:tc>
        <w:tc>
          <w:tcPr>
            <w:tcW w:w="8221" w:type="dxa"/>
          </w:tcPr>
          <w:p w:rsidR="00C12C4A" w:rsidRPr="003010D7" w:rsidRDefault="00C12C4A" w:rsidP="00173549">
            <w:pPr>
              <w:widowControl w:val="0"/>
              <w:autoSpaceDE w:val="0"/>
              <w:autoSpaceDN w:val="0"/>
              <w:adjustRightInd w:val="0"/>
              <w:ind w:right="241"/>
              <w:jc w:val="both"/>
              <w:rPr>
                <w:rFonts w:ascii="Calibri" w:eastAsia="Times New Roman" w:hAnsi="Calibri" w:cs="Calibri"/>
                <w:sz w:val="24"/>
                <w:szCs w:val="24"/>
                <w:lang w:eastAsia="es-SV"/>
              </w:rPr>
            </w:pPr>
            <w:r w:rsidRPr="003010D7">
              <w:rPr>
                <w:rFonts w:ascii="Calibri" w:eastAsia="Times New Roman" w:hAnsi="Calibri" w:cs="Calibri"/>
                <w:sz w:val="24"/>
                <w:szCs w:val="24"/>
                <w:lang w:eastAsia="es-SV"/>
              </w:rPr>
              <w:t xml:space="preserve">SV.IAIP            </w:t>
            </w:r>
          </w:p>
          <w:p w:rsidR="00C12C4A" w:rsidRPr="003010D7" w:rsidRDefault="00C12C4A" w:rsidP="00173549">
            <w:pPr>
              <w:widowControl w:val="0"/>
              <w:autoSpaceDE w:val="0"/>
              <w:autoSpaceDN w:val="0"/>
              <w:adjustRightInd w:val="0"/>
              <w:ind w:right="241"/>
              <w:jc w:val="both"/>
              <w:rPr>
                <w:rFonts w:ascii="Calibri" w:eastAsia="Times New Roman" w:hAnsi="Calibri" w:cs="Calibri"/>
                <w:sz w:val="24"/>
                <w:szCs w:val="24"/>
                <w:lang w:eastAsia="es-SV"/>
              </w:rPr>
            </w:pPr>
            <w:r w:rsidRPr="003010D7">
              <w:rPr>
                <w:rFonts w:ascii="Calibri" w:eastAsia="Times New Roman" w:hAnsi="Calibri" w:cs="Calibri"/>
                <w:sz w:val="24"/>
                <w:szCs w:val="24"/>
                <w:lang w:eastAsia="es-SV"/>
              </w:rPr>
              <w:t xml:space="preserve">El Salvador. </w:t>
            </w:r>
          </w:p>
          <w:p w:rsidR="00C12C4A" w:rsidRPr="003010D7" w:rsidRDefault="00C12C4A" w:rsidP="00173549">
            <w:pPr>
              <w:jc w:val="both"/>
              <w:rPr>
                <w:sz w:val="24"/>
                <w:szCs w:val="24"/>
              </w:rPr>
            </w:pPr>
          </w:p>
        </w:tc>
      </w:tr>
      <w:tr w:rsidR="00C12C4A" w:rsidRPr="00173549" w:rsidTr="005C5EB0">
        <w:tc>
          <w:tcPr>
            <w:tcW w:w="2411" w:type="dxa"/>
          </w:tcPr>
          <w:p w:rsidR="00C12C4A" w:rsidRPr="003010D7" w:rsidRDefault="00C12C4A" w:rsidP="00173549">
            <w:pPr>
              <w:jc w:val="both"/>
              <w:rPr>
                <w:b/>
                <w:color w:val="3B3838" w:themeColor="background2" w:themeShade="40"/>
              </w:rPr>
            </w:pPr>
            <w:r w:rsidRPr="003010D7">
              <w:rPr>
                <w:b/>
                <w:color w:val="3B3838" w:themeColor="background2" w:themeShade="40"/>
              </w:rPr>
              <w:t xml:space="preserve">1.2 Forma autorizada del nombre </w:t>
            </w:r>
          </w:p>
        </w:tc>
        <w:tc>
          <w:tcPr>
            <w:tcW w:w="8221" w:type="dxa"/>
          </w:tcPr>
          <w:p w:rsidR="00C12C4A" w:rsidRPr="003010D7" w:rsidRDefault="00C12C4A" w:rsidP="00173549">
            <w:pPr>
              <w:widowControl w:val="0"/>
              <w:autoSpaceDE w:val="0"/>
              <w:autoSpaceDN w:val="0"/>
              <w:adjustRightInd w:val="0"/>
              <w:ind w:right="151"/>
              <w:jc w:val="both"/>
              <w:rPr>
                <w:rFonts w:eastAsia="Times New Roman" w:cs="Times New Roman"/>
                <w:sz w:val="24"/>
                <w:szCs w:val="24"/>
                <w:lang w:eastAsia="es-SV"/>
              </w:rPr>
            </w:pPr>
          </w:p>
          <w:p w:rsidR="00C12C4A" w:rsidRPr="003010D7" w:rsidRDefault="00C12C4A" w:rsidP="00173549">
            <w:pPr>
              <w:widowControl w:val="0"/>
              <w:autoSpaceDE w:val="0"/>
              <w:autoSpaceDN w:val="0"/>
              <w:adjustRightInd w:val="0"/>
              <w:ind w:right="151"/>
              <w:jc w:val="both"/>
              <w:rPr>
                <w:rFonts w:eastAsia="Times New Roman" w:cs="Times New Roman"/>
                <w:sz w:val="24"/>
                <w:szCs w:val="24"/>
                <w:lang w:eastAsia="es-SV"/>
              </w:rPr>
            </w:pPr>
            <w:r w:rsidRPr="003010D7">
              <w:rPr>
                <w:rFonts w:eastAsia="Times New Roman" w:cs="Times New Roman"/>
                <w:sz w:val="24"/>
                <w:szCs w:val="24"/>
                <w:lang w:eastAsia="es-SV"/>
              </w:rPr>
              <w:t xml:space="preserve">Instituto de Acceso a la Información Pública. </w:t>
            </w:r>
          </w:p>
          <w:p w:rsidR="00C12C4A" w:rsidRPr="003010D7" w:rsidRDefault="00C12C4A" w:rsidP="00173549">
            <w:pPr>
              <w:jc w:val="both"/>
              <w:rPr>
                <w:sz w:val="24"/>
                <w:szCs w:val="24"/>
              </w:rPr>
            </w:pPr>
          </w:p>
        </w:tc>
      </w:tr>
      <w:tr w:rsidR="00C12C4A" w:rsidRPr="00173549" w:rsidTr="005C5EB0">
        <w:tc>
          <w:tcPr>
            <w:tcW w:w="2411" w:type="dxa"/>
          </w:tcPr>
          <w:p w:rsidR="00C12C4A" w:rsidRPr="003010D7" w:rsidRDefault="00C12C4A" w:rsidP="00173549">
            <w:pPr>
              <w:jc w:val="both"/>
              <w:rPr>
                <w:b/>
                <w:color w:val="3B3838" w:themeColor="background2" w:themeShade="40"/>
              </w:rPr>
            </w:pPr>
            <w:r w:rsidRPr="003010D7">
              <w:rPr>
                <w:b/>
                <w:color w:val="3B3838" w:themeColor="background2" w:themeShade="40"/>
              </w:rPr>
              <w:t xml:space="preserve">1.3 Formas paralelas del nombre </w:t>
            </w:r>
          </w:p>
        </w:tc>
        <w:tc>
          <w:tcPr>
            <w:tcW w:w="8221" w:type="dxa"/>
          </w:tcPr>
          <w:p w:rsidR="00C12C4A" w:rsidRPr="003010D7" w:rsidRDefault="00C12C4A" w:rsidP="00173549">
            <w:pPr>
              <w:jc w:val="both"/>
              <w:rPr>
                <w:rFonts w:ascii="Calibri" w:eastAsia="Times New Roman" w:hAnsi="Calibri" w:cs="Calibri"/>
                <w:sz w:val="24"/>
                <w:szCs w:val="24"/>
              </w:rPr>
            </w:pPr>
          </w:p>
          <w:p w:rsidR="00C12C4A" w:rsidRPr="003010D7" w:rsidRDefault="00C12C4A" w:rsidP="00173549">
            <w:pPr>
              <w:jc w:val="both"/>
              <w:rPr>
                <w:sz w:val="24"/>
                <w:szCs w:val="24"/>
              </w:rPr>
            </w:pPr>
            <w:r w:rsidRPr="003010D7">
              <w:rPr>
                <w:rFonts w:ascii="Calibri" w:eastAsia="Times New Roman" w:hAnsi="Calibri" w:cs="Calibri"/>
                <w:sz w:val="24"/>
                <w:szCs w:val="24"/>
              </w:rPr>
              <w:t xml:space="preserve"> “No posee”.</w:t>
            </w:r>
          </w:p>
        </w:tc>
      </w:tr>
      <w:tr w:rsidR="00C12C4A" w:rsidRPr="00173549" w:rsidTr="005C5EB0">
        <w:tc>
          <w:tcPr>
            <w:tcW w:w="2411" w:type="dxa"/>
          </w:tcPr>
          <w:p w:rsidR="00C12C4A" w:rsidRPr="003010D7" w:rsidRDefault="00C12C4A" w:rsidP="00173549">
            <w:pPr>
              <w:jc w:val="both"/>
              <w:rPr>
                <w:b/>
                <w:color w:val="3B3838" w:themeColor="background2" w:themeShade="40"/>
              </w:rPr>
            </w:pPr>
            <w:r w:rsidRPr="003010D7">
              <w:rPr>
                <w:b/>
                <w:color w:val="3B3838" w:themeColor="background2" w:themeShade="40"/>
              </w:rPr>
              <w:t xml:space="preserve">1.4 Otras formas del nombre </w:t>
            </w:r>
          </w:p>
        </w:tc>
        <w:tc>
          <w:tcPr>
            <w:tcW w:w="8221" w:type="dxa"/>
          </w:tcPr>
          <w:p w:rsidR="00D533D8" w:rsidRDefault="00D533D8" w:rsidP="00173549">
            <w:pPr>
              <w:jc w:val="both"/>
              <w:rPr>
                <w:sz w:val="24"/>
                <w:szCs w:val="24"/>
              </w:rPr>
            </w:pPr>
          </w:p>
          <w:p w:rsidR="00C12C4A" w:rsidRPr="003010D7" w:rsidRDefault="00C12C4A" w:rsidP="00173549">
            <w:pPr>
              <w:jc w:val="both"/>
              <w:rPr>
                <w:sz w:val="24"/>
                <w:szCs w:val="24"/>
              </w:rPr>
            </w:pPr>
            <w:r w:rsidRPr="003010D7">
              <w:rPr>
                <w:sz w:val="24"/>
                <w:szCs w:val="24"/>
              </w:rPr>
              <w:t xml:space="preserve">IAIP, acrónimo de Instituto de Acceso a la Información Pública. </w:t>
            </w:r>
          </w:p>
          <w:p w:rsidR="00C12C4A" w:rsidRPr="003010D7" w:rsidRDefault="00C12C4A" w:rsidP="00173549">
            <w:pPr>
              <w:jc w:val="both"/>
              <w:rPr>
                <w:sz w:val="24"/>
                <w:szCs w:val="24"/>
              </w:rPr>
            </w:pPr>
            <w:r w:rsidRPr="003010D7">
              <w:rPr>
                <w:sz w:val="24"/>
                <w:szCs w:val="24"/>
              </w:rPr>
              <w:t xml:space="preserve">El Instituto, según artículo 51 de la Ley de Acceso a la Información Pública. </w:t>
            </w:r>
          </w:p>
        </w:tc>
      </w:tr>
      <w:tr w:rsidR="00C12C4A" w:rsidRPr="00173549" w:rsidTr="005C5EB0">
        <w:tc>
          <w:tcPr>
            <w:tcW w:w="2411" w:type="dxa"/>
          </w:tcPr>
          <w:p w:rsidR="000E23FB" w:rsidRDefault="000E23FB" w:rsidP="00173549">
            <w:pPr>
              <w:jc w:val="both"/>
              <w:rPr>
                <w:b/>
                <w:color w:val="3B3838" w:themeColor="background2" w:themeShade="40"/>
              </w:rPr>
            </w:pPr>
          </w:p>
          <w:p w:rsidR="00C12C4A" w:rsidRPr="003010D7" w:rsidRDefault="00C12C4A" w:rsidP="00173549">
            <w:pPr>
              <w:jc w:val="both"/>
              <w:rPr>
                <w:b/>
                <w:color w:val="3B3838" w:themeColor="background2" w:themeShade="40"/>
              </w:rPr>
            </w:pPr>
            <w:r w:rsidRPr="003010D7">
              <w:rPr>
                <w:b/>
                <w:color w:val="3B3838" w:themeColor="background2" w:themeShade="40"/>
              </w:rPr>
              <w:t xml:space="preserve">1.5 Tipo de Institución </w:t>
            </w:r>
          </w:p>
        </w:tc>
        <w:tc>
          <w:tcPr>
            <w:tcW w:w="8221" w:type="dxa"/>
          </w:tcPr>
          <w:p w:rsidR="00D533D8" w:rsidRDefault="00D533D8" w:rsidP="00173549">
            <w:pPr>
              <w:jc w:val="both"/>
              <w:rPr>
                <w:rFonts w:ascii="Calibri" w:eastAsia="Times New Roman" w:hAnsi="Calibri" w:cs="Calibri"/>
                <w:sz w:val="24"/>
                <w:szCs w:val="24"/>
                <w:lang w:eastAsia="es-SV"/>
              </w:rPr>
            </w:pPr>
          </w:p>
          <w:p w:rsidR="000E23FB" w:rsidRDefault="00C12C4A" w:rsidP="00173549">
            <w:pPr>
              <w:jc w:val="both"/>
              <w:rPr>
                <w:rFonts w:ascii="Calibri" w:eastAsia="Times New Roman" w:hAnsi="Calibri" w:cs="Calibri"/>
                <w:sz w:val="24"/>
                <w:szCs w:val="24"/>
                <w:lang w:eastAsia="es-SV"/>
              </w:rPr>
            </w:pPr>
            <w:r w:rsidRPr="003010D7">
              <w:rPr>
                <w:rFonts w:ascii="Calibri" w:eastAsia="Times New Roman" w:hAnsi="Calibri" w:cs="Calibri"/>
                <w:sz w:val="24"/>
                <w:szCs w:val="24"/>
                <w:lang w:eastAsia="es-SV"/>
              </w:rPr>
              <w:t xml:space="preserve">Institución pública autónoma creada por la Ley de Acceso a la Información Pública, LAIP. </w:t>
            </w:r>
          </w:p>
          <w:p w:rsidR="00D533D8" w:rsidRPr="00D533D8" w:rsidRDefault="00D533D8" w:rsidP="00173549">
            <w:pPr>
              <w:jc w:val="both"/>
              <w:rPr>
                <w:rFonts w:ascii="Calibri" w:eastAsia="Times New Roman" w:hAnsi="Calibri" w:cs="Calibri"/>
                <w:sz w:val="24"/>
                <w:szCs w:val="24"/>
                <w:lang w:eastAsia="es-SV"/>
              </w:rPr>
            </w:pPr>
          </w:p>
        </w:tc>
      </w:tr>
      <w:tr w:rsidR="00173549" w:rsidRPr="00173549" w:rsidTr="005C5EB0">
        <w:tc>
          <w:tcPr>
            <w:tcW w:w="10632" w:type="dxa"/>
            <w:gridSpan w:val="2"/>
            <w:shd w:val="clear" w:color="auto" w:fill="5B9BD5" w:themeFill="accent1"/>
          </w:tcPr>
          <w:p w:rsidR="00173549" w:rsidRPr="00173549" w:rsidRDefault="00173549" w:rsidP="00173549">
            <w:pPr>
              <w:jc w:val="both"/>
            </w:pPr>
          </w:p>
        </w:tc>
      </w:tr>
      <w:tr w:rsidR="00173549" w:rsidRPr="00173549" w:rsidTr="005C5EB0">
        <w:tc>
          <w:tcPr>
            <w:tcW w:w="10632" w:type="dxa"/>
            <w:gridSpan w:val="2"/>
            <w:shd w:val="clear" w:color="auto" w:fill="BDD6EE" w:themeFill="accent1" w:themeFillTint="66"/>
          </w:tcPr>
          <w:p w:rsidR="00173549" w:rsidRPr="009C08A2" w:rsidRDefault="00173549" w:rsidP="00173549">
            <w:pPr>
              <w:numPr>
                <w:ilvl w:val="0"/>
                <w:numId w:val="19"/>
              </w:numPr>
              <w:contextualSpacing/>
              <w:jc w:val="both"/>
              <w:rPr>
                <w:b/>
                <w:sz w:val="28"/>
                <w:szCs w:val="28"/>
              </w:rPr>
            </w:pPr>
            <w:r w:rsidRPr="009C08A2">
              <w:rPr>
                <w:b/>
                <w:sz w:val="28"/>
                <w:szCs w:val="28"/>
              </w:rPr>
              <w:t xml:space="preserve">CONTACTO </w:t>
            </w:r>
          </w:p>
        </w:tc>
      </w:tr>
      <w:tr w:rsidR="00C12C4A" w:rsidRPr="004A1C36" w:rsidTr="005C5EB0">
        <w:tc>
          <w:tcPr>
            <w:tcW w:w="2411" w:type="dxa"/>
          </w:tcPr>
          <w:p w:rsidR="00C12C4A" w:rsidRPr="003010D7" w:rsidRDefault="00C12C4A" w:rsidP="00173549">
            <w:pPr>
              <w:jc w:val="both"/>
              <w:rPr>
                <w:b/>
                <w:color w:val="3B3838" w:themeColor="background2" w:themeShade="40"/>
              </w:rPr>
            </w:pPr>
            <w:r w:rsidRPr="003010D7">
              <w:rPr>
                <w:b/>
                <w:color w:val="3B3838" w:themeColor="background2" w:themeShade="40"/>
              </w:rPr>
              <w:t xml:space="preserve">2.1 Localización y direcciones </w:t>
            </w:r>
          </w:p>
        </w:tc>
        <w:tc>
          <w:tcPr>
            <w:tcW w:w="8221" w:type="dxa"/>
          </w:tcPr>
          <w:p w:rsidR="00C12C4A" w:rsidRPr="00B31925" w:rsidRDefault="00B31925" w:rsidP="00173549">
            <w:pPr>
              <w:widowControl w:val="0"/>
              <w:autoSpaceDE w:val="0"/>
              <w:autoSpaceDN w:val="0"/>
              <w:adjustRightInd w:val="0"/>
              <w:spacing w:line="242" w:lineRule="auto"/>
              <w:ind w:right="-20"/>
              <w:jc w:val="both"/>
              <w:rPr>
                <w:rFonts w:ascii="Calibri" w:eastAsia="Times New Roman" w:hAnsi="Calibri" w:cs="Calibri"/>
                <w:sz w:val="24"/>
                <w:szCs w:val="24"/>
                <w:lang w:eastAsia="es-SV"/>
              </w:rPr>
            </w:pPr>
            <w:r>
              <w:rPr>
                <w:rFonts w:eastAsia="Times New Roman" w:cs="Times New Roman"/>
                <w:sz w:val="24"/>
                <w:szCs w:val="24"/>
                <w:lang w:eastAsia="es-SV"/>
              </w:rPr>
              <w:t>P</w:t>
            </w:r>
            <w:r w:rsidRPr="003010D7">
              <w:rPr>
                <w:rFonts w:eastAsia="Times New Roman" w:cs="Times New Roman"/>
                <w:sz w:val="24"/>
                <w:szCs w:val="24"/>
                <w:lang w:eastAsia="es-SV"/>
              </w:rPr>
              <w:t xml:space="preserve">rolongación avenida Alberto Masferrer </w:t>
            </w:r>
            <w:r>
              <w:rPr>
                <w:rFonts w:eastAsia="Times New Roman" w:cs="Times New Roman"/>
                <w:sz w:val="24"/>
                <w:szCs w:val="24"/>
                <w:lang w:eastAsia="es-SV"/>
              </w:rPr>
              <w:t xml:space="preserve">y </w:t>
            </w:r>
            <w:r w:rsidR="00C12C4A" w:rsidRPr="003010D7">
              <w:rPr>
                <w:rFonts w:eastAsia="Times New Roman" w:cs="Times New Roman"/>
                <w:sz w:val="24"/>
                <w:szCs w:val="24"/>
                <w:lang w:eastAsia="es-SV"/>
              </w:rPr>
              <w:t>Calle al Volcán</w:t>
            </w:r>
            <w:r w:rsidRPr="003010D7">
              <w:rPr>
                <w:rFonts w:ascii="Calibri" w:eastAsia="Times New Roman" w:hAnsi="Calibri" w:cs="Calibri"/>
                <w:sz w:val="24"/>
                <w:szCs w:val="24"/>
                <w:lang w:eastAsia="es-SV"/>
              </w:rPr>
              <w:t xml:space="preserve"> N° 88 Edificio Oca Chang </w:t>
            </w:r>
            <w:r>
              <w:rPr>
                <w:rFonts w:ascii="Calibri" w:eastAsia="Times New Roman" w:hAnsi="Calibri" w:cs="Calibri"/>
                <w:sz w:val="24"/>
                <w:szCs w:val="24"/>
                <w:lang w:eastAsia="es-SV"/>
              </w:rPr>
              <w:t xml:space="preserve">segundo nivel. </w:t>
            </w:r>
            <w:r>
              <w:rPr>
                <w:rFonts w:eastAsia="Times New Roman" w:cs="Times New Roman"/>
                <w:sz w:val="24"/>
                <w:szCs w:val="24"/>
                <w:lang w:eastAsia="es-SV"/>
              </w:rPr>
              <w:t>San Salvador, El Salvador (</w:t>
            </w:r>
            <w:r w:rsidR="00C12C4A" w:rsidRPr="003010D7">
              <w:rPr>
                <w:rFonts w:eastAsia="Times New Roman" w:cs="Times New Roman"/>
                <w:sz w:val="24"/>
                <w:szCs w:val="24"/>
                <w:lang w:eastAsia="es-SV"/>
              </w:rPr>
              <w:t xml:space="preserve">Centro América) </w:t>
            </w:r>
          </w:p>
          <w:p w:rsidR="00C12C4A" w:rsidRPr="003010D7" w:rsidRDefault="00C12C4A" w:rsidP="00173549">
            <w:pPr>
              <w:jc w:val="both"/>
              <w:rPr>
                <w:sz w:val="24"/>
                <w:szCs w:val="24"/>
                <w:lang w:val="en-US"/>
              </w:rPr>
            </w:pPr>
          </w:p>
        </w:tc>
      </w:tr>
      <w:tr w:rsidR="00C12C4A" w:rsidRPr="00173549" w:rsidTr="005C5EB0">
        <w:tc>
          <w:tcPr>
            <w:tcW w:w="2411" w:type="dxa"/>
          </w:tcPr>
          <w:p w:rsidR="00C12C4A" w:rsidRPr="003010D7" w:rsidRDefault="00C12C4A" w:rsidP="00173549">
            <w:pPr>
              <w:jc w:val="both"/>
              <w:rPr>
                <w:b/>
                <w:color w:val="3B3838" w:themeColor="background2" w:themeShade="40"/>
              </w:rPr>
            </w:pPr>
            <w:r w:rsidRPr="003010D7">
              <w:rPr>
                <w:b/>
                <w:color w:val="3B3838" w:themeColor="background2" w:themeShade="40"/>
              </w:rPr>
              <w:t xml:space="preserve">2.2 Teléfono, fax y correo electrónico     </w:t>
            </w:r>
          </w:p>
        </w:tc>
        <w:tc>
          <w:tcPr>
            <w:tcW w:w="8221" w:type="dxa"/>
          </w:tcPr>
          <w:p w:rsidR="00C12C4A" w:rsidRPr="003010D7" w:rsidRDefault="00C12C4A" w:rsidP="00173549">
            <w:pPr>
              <w:widowControl w:val="0"/>
              <w:autoSpaceDE w:val="0"/>
              <w:autoSpaceDN w:val="0"/>
              <w:adjustRightInd w:val="0"/>
              <w:ind w:right="115"/>
              <w:jc w:val="both"/>
              <w:rPr>
                <w:rFonts w:ascii="Calibri" w:eastAsia="Times New Roman" w:hAnsi="Calibri" w:cs="Calibri"/>
                <w:sz w:val="24"/>
                <w:szCs w:val="24"/>
                <w:lang w:eastAsia="es-SV"/>
              </w:rPr>
            </w:pPr>
            <w:r w:rsidRPr="003010D7">
              <w:rPr>
                <w:rFonts w:ascii="Calibri" w:eastAsia="Times New Roman" w:hAnsi="Calibri" w:cs="Calibri"/>
                <w:sz w:val="24"/>
                <w:szCs w:val="24"/>
                <w:lang w:eastAsia="es-SV"/>
              </w:rPr>
              <w:t>Teléfono: (503) 2205-3800</w:t>
            </w:r>
          </w:p>
          <w:p w:rsidR="00C12C4A" w:rsidRPr="003010D7" w:rsidRDefault="00C12C4A" w:rsidP="00173549">
            <w:pPr>
              <w:widowControl w:val="0"/>
              <w:autoSpaceDE w:val="0"/>
              <w:autoSpaceDN w:val="0"/>
              <w:adjustRightInd w:val="0"/>
              <w:ind w:right="115"/>
              <w:jc w:val="both"/>
              <w:rPr>
                <w:rFonts w:ascii="Calibri" w:eastAsia="Times New Roman" w:hAnsi="Calibri" w:cs="Calibri"/>
                <w:sz w:val="24"/>
                <w:szCs w:val="24"/>
                <w:lang w:eastAsia="es-SV"/>
              </w:rPr>
            </w:pPr>
            <w:r w:rsidRPr="003010D7">
              <w:rPr>
                <w:rFonts w:ascii="Calibri" w:eastAsia="Times New Roman" w:hAnsi="Calibri" w:cs="Calibri"/>
                <w:sz w:val="24"/>
                <w:szCs w:val="24"/>
                <w:lang w:eastAsia="es-SV"/>
              </w:rPr>
              <w:t xml:space="preserve">Correo electrónico: </w:t>
            </w:r>
            <w:hyperlink r:id="rId10" w:history="1">
              <w:r w:rsidR="00B31925" w:rsidRPr="005166B6">
                <w:rPr>
                  <w:rStyle w:val="Hipervnculo"/>
                  <w:rFonts w:ascii="Calibri" w:eastAsia="Times New Roman" w:hAnsi="Calibri" w:cs="Calibri"/>
                  <w:sz w:val="24"/>
                  <w:szCs w:val="24"/>
                  <w:lang w:eastAsia="es-SV"/>
                </w:rPr>
                <w:t>gda@iaip.gob.sv</w:t>
              </w:r>
            </w:hyperlink>
            <w:r w:rsidRPr="003010D7">
              <w:rPr>
                <w:rFonts w:ascii="Calibri" w:eastAsia="Times New Roman" w:hAnsi="Calibri" w:cs="Calibri"/>
                <w:sz w:val="24"/>
                <w:szCs w:val="24"/>
                <w:lang w:eastAsia="es-SV"/>
              </w:rPr>
              <w:t xml:space="preserve"> </w:t>
            </w:r>
          </w:p>
          <w:p w:rsidR="00C12C4A" w:rsidRPr="003010D7" w:rsidRDefault="00C12C4A" w:rsidP="00B31925">
            <w:pPr>
              <w:widowControl w:val="0"/>
              <w:autoSpaceDE w:val="0"/>
              <w:autoSpaceDN w:val="0"/>
              <w:adjustRightInd w:val="0"/>
              <w:ind w:right="115"/>
              <w:jc w:val="both"/>
              <w:rPr>
                <w:sz w:val="24"/>
                <w:szCs w:val="24"/>
              </w:rPr>
            </w:pPr>
          </w:p>
        </w:tc>
      </w:tr>
      <w:tr w:rsidR="00C12C4A" w:rsidRPr="00173549" w:rsidTr="005C5EB0">
        <w:tc>
          <w:tcPr>
            <w:tcW w:w="2411" w:type="dxa"/>
          </w:tcPr>
          <w:p w:rsidR="00C12C4A" w:rsidRPr="003010D7" w:rsidRDefault="00C12C4A" w:rsidP="00173549">
            <w:pPr>
              <w:jc w:val="both"/>
              <w:rPr>
                <w:b/>
                <w:color w:val="3B3838" w:themeColor="background2" w:themeShade="40"/>
              </w:rPr>
            </w:pPr>
            <w:r w:rsidRPr="003010D7">
              <w:rPr>
                <w:b/>
                <w:color w:val="3B3838" w:themeColor="background2" w:themeShade="40"/>
              </w:rPr>
              <w:t xml:space="preserve">2.3 Personas de contacto </w:t>
            </w:r>
          </w:p>
        </w:tc>
        <w:tc>
          <w:tcPr>
            <w:tcW w:w="8221" w:type="dxa"/>
          </w:tcPr>
          <w:p w:rsidR="00C12C4A" w:rsidRPr="003010D7" w:rsidRDefault="00C12C4A" w:rsidP="00173549">
            <w:pPr>
              <w:widowControl w:val="0"/>
              <w:autoSpaceDE w:val="0"/>
              <w:autoSpaceDN w:val="0"/>
              <w:adjustRightInd w:val="0"/>
              <w:ind w:right="478"/>
              <w:jc w:val="both"/>
              <w:rPr>
                <w:rFonts w:ascii="Calibri" w:eastAsia="Times New Roman" w:hAnsi="Calibri" w:cs="Calibri"/>
                <w:iCs/>
                <w:sz w:val="24"/>
                <w:szCs w:val="24"/>
                <w:lang w:eastAsia="es-SV"/>
              </w:rPr>
            </w:pPr>
            <w:r w:rsidRPr="003010D7">
              <w:rPr>
                <w:rFonts w:ascii="Calibri" w:eastAsia="Times New Roman" w:hAnsi="Calibri" w:cs="Calibri"/>
                <w:iCs/>
                <w:sz w:val="24"/>
                <w:szCs w:val="24"/>
                <w:lang w:eastAsia="es-SV"/>
              </w:rPr>
              <w:t>Oscar Campos Lara</w:t>
            </w:r>
          </w:p>
          <w:p w:rsidR="00C12C4A" w:rsidRPr="003010D7" w:rsidRDefault="00C12C4A" w:rsidP="00173549">
            <w:pPr>
              <w:widowControl w:val="0"/>
              <w:autoSpaceDE w:val="0"/>
              <w:autoSpaceDN w:val="0"/>
              <w:adjustRightInd w:val="0"/>
              <w:ind w:right="478"/>
              <w:jc w:val="both"/>
              <w:rPr>
                <w:rFonts w:ascii="Calibri" w:eastAsia="Times New Roman" w:hAnsi="Calibri" w:cs="Calibri"/>
                <w:iCs/>
                <w:sz w:val="24"/>
                <w:szCs w:val="24"/>
                <w:lang w:eastAsia="es-SV"/>
              </w:rPr>
            </w:pPr>
            <w:r w:rsidRPr="003010D7">
              <w:rPr>
                <w:rFonts w:ascii="Calibri" w:eastAsia="Times New Roman" w:hAnsi="Calibri" w:cs="Calibri"/>
                <w:iCs/>
                <w:sz w:val="24"/>
                <w:szCs w:val="24"/>
                <w:lang w:eastAsia="es-SV"/>
              </w:rPr>
              <w:t xml:space="preserve">Oficial de Gestión Documental y Archivos </w:t>
            </w:r>
          </w:p>
          <w:p w:rsidR="00C12C4A" w:rsidRPr="003010D7" w:rsidRDefault="00F150E9" w:rsidP="00173549">
            <w:pPr>
              <w:widowControl w:val="0"/>
              <w:autoSpaceDE w:val="0"/>
              <w:autoSpaceDN w:val="0"/>
              <w:adjustRightInd w:val="0"/>
              <w:ind w:right="478"/>
              <w:jc w:val="both"/>
              <w:rPr>
                <w:rFonts w:ascii="Calibri" w:eastAsia="Times New Roman" w:hAnsi="Calibri" w:cs="Calibri"/>
                <w:iCs/>
                <w:sz w:val="24"/>
                <w:szCs w:val="24"/>
                <w:lang w:eastAsia="es-SV"/>
              </w:rPr>
            </w:pPr>
            <w:hyperlink r:id="rId11" w:history="1">
              <w:r w:rsidR="00B31925" w:rsidRPr="005166B6">
                <w:rPr>
                  <w:rStyle w:val="Hipervnculo"/>
                  <w:rFonts w:ascii="Calibri" w:eastAsia="Times New Roman" w:hAnsi="Calibri" w:cs="Calibri"/>
                  <w:iCs/>
                  <w:sz w:val="24"/>
                  <w:szCs w:val="24"/>
                  <w:lang w:eastAsia="es-SV"/>
                </w:rPr>
                <w:t>ocampos@iaip.gob.sv</w:t>
              </w:r>
            </w:hyperlink>
            <w:r w:rsidR="00B31925">
              <w:rPr>
                <w:rFonts w:ascii="Calibri" w:eastAsia="Times New Roman" w:hAnsi="Calibri" w:cs="Calibri"/>
                <w:iCs/>
                <w:sz w:val="24"/>
                <w:szCs w:val="24"/>
                <w:lang w:eastAsia="es-SV"/>
              </w:rPr>
              <w:t xml:space="preserve"> </w:t>
            </w:r>
          </w:p>
          <w:p w:rsidR="00C12C4A" w:rsidRPr="003010D7" w:rsidRDefault="00C12C4A" w:rsidP="00173549">
            <w:pPr>
              <w:widowControl w:val="0"/>
              <w:autoSpaceDE w:val="0"/>
              <w:autoSpaceDN w:val="0"/>
              <w:adjustRightInd w:val="0"/>
              <w:ind w:right="478"/>
              <w:jc w:val="both"/>
              <w:rPr>
                <w:rFonts w:ascii="Calibri" w:eastAsia="Times New Roman" w:hAnsi="Calibri" w:cs="Calibri"/>
                <w:iCs/>
                <w:sz w:val="24"/>
                <w:szCs w:val="24"/>
                <w:lang w:eastAsia="es-SV"/>
              </w:rPr>
            </w:pPr>
            <w:r w:rsidRPr="003010D7">
              <w:rPr>
                <w:rFonts w:ascii="Calibri" w:eastAsia="Times New Roman" w:hAnsi="Calibri" w:cs="Calibri"/>
                <w:iCs/>
                <w:sz w:val="24"/>
                <w:szCs w:val="24"/>
                <w:lang w:eastAsia="es-SV"/>
              </w:rPr>
              <w:t xml:space="preserve">David Segovia Flores </w:t>
            </w:r>
          </w:p>
          <w:p w:rsidR="00C12C4A" w:rsidRDefault="00C12C4A" w:rsidP="00173549">
            <w:pPr>
              <w:widowControl w:val="0"/>
              <w:autoSpaceDE w:val="0"/>
              <w:autoSpaceDN w:val="0"/>
              <w:adjustRightInd w:val="0"/>
              <w:ind w:right="478"/>
              <w:jc w:val="both"/>
              <w:rPr>
                <w:rFonts w:ascii="Calibri" w:eastAsia="Times New Roman" w:hAnsi="Calibri" w:cs="Calibri"/>
                <w:iCs/>
                <w:sz w:val="24"/>
                <w:szCs w:val="24"/>
                <w:lang w:eastAsia="es-SV"/>
              </w:rPr>
            </w:pPr>
            <w:r w:rsidRPr="003010D7">
              <w:rPr>
                <w:rFonts w:ascii="Calibri" w:eastAsia="Times New Roman" w:hAnsi="Calibri" w:cs="Calibri"/>
                <w:iCs/>
                <w:sz w:val="24"/>
                <w:szCs w:val="24"/>
                <w:lang w:eastAsia="es-SV"/>
              </w:rPr>
              <w:t>Técnico en Gestión Documental y Archivos</w:t>
            </w:r>
          </w:p>
          <w:p w:rsidR="00B31925" w:rsidRPr="003010D7" w:rsidRDefault="00F150E9" w:rsidP="00173549">
            <w:pPr>
              <w:widowControl w:val="0"/>
              <w:autoSpaceDE w:val="0"/>
              <w:autoSpaceDN w:val="0"/>
              <w:adjustRightInd w:val="0"/>
              <w:ind w:right="478"/>
              <w:jc w:val="both"/>
              <w:rPr>
                <w:rFonts w:ascii="Calibri" w:eastAsia="Times New Roman" w:hAnsi="Calibri" w:cs="Calibri"/>
                <w:iCs/>
                <w:sz w:val="24"/>
                <w:szCs w:val="24"/>
                <w:lang w:eastAsia="es-SV"/>
              </w:rPr>
            </w:pPr>
            <w:hyperlink r:id="rId12" w:history="1">
              <w:r w:rsidR="00B31925" w:rsidRPr="005166B6">
                <w:rPr>
                  <w:rStyle w:val="Hipervnculo"/>
                  <w:rFonts w:ascii="Calibri" w:eastAsia="Times New Roman" w:hAnsi="Calibri" w:cs="Calibri"/>
                  <w:iCs/>
                  <w:sz w:val="24"/>
                  <w:szCs w:val="24"/>
                  <w:lang w:eastAsia="es-SV"/>
                </w:rPr>
                <w:t>dsegovia@iaip.gob.sv</w:t>
              </w:r>
            </w:hyperlink>
            <w:r w:rsidR="00B31925">
              <w:rPr>
                <w:rFonts w:ascii="Calibri" w:eastAsia="Times New Roman" w:hAnsi="Calibri" w:cs="Calibri"/>
                <w:iCs/>
                <w:sz w:val="24"/>
                <w:szCs w:val="24"/>
                <w:lang w:eastAsia="es-SV"/>
              </w:rPr>
              <w:t xml:space="preserve"> </w:t>
            </w:r>
          </w:p>
          <w:p w:rsidR="00C12C4A" w:rsidRPr="003010D7" w:rsidRDefault="00C12C4A" w:rsidP="007A0854">
            <w:pPr>
              <w:widowControl w:val="0"/>
              <w:autoSpaceDE w:val="0"/>
              <w:autoSpaceDN w:val="0"/>
              <w:adjustRightInd w:val="0"/>
              <w:ind w:right="478"/>
              <w:jc w:val="both"/>
              <w:rPr>
                <w:sz w:val="24"/>
                <w:szCs w:val="24"/>
              </w:rPr>
            </w:pPr>
          </w:p>
        </w:tc>
      </w:tr>
      <w:tr w:rsidR="00173549" w:rsidRPr="00173549" w:rsidTr="005C5EB0">
        <w:tc>
          <w:tcPr>
            <w:tcW w:w="10632" w:type="dxa"/>
            <w:gridSpan w:val="2"/>
            <w:shd w:val="clear" w:color="auto" w:fill="5B9BD5" w:themeFill="accent1"/>
          </w:tcPr>
          <w:p w:rsidR="00173549" w:rsidRPr="00173549" w:rsidRDefault="00173549" w:rsidP="00173549">
            <w:pPr>
              <w:jc w:val="both"/>
            </w:pPr>
          </w:p>
        </w:tc>
      </w:tr>
    </w:tbl>
    <w:p w:rsidR="00173549" w:rsidRDefault="00173549" w:rsidP="00173549">
      <w:pPr>
        <w:jc w:val="both"/>
      </w:pPr>
    </w:p>
    <w:p w:rsidR="009C08A2" w:rsidRDefault="009C08A2">
      <w:r>
        <w:br w:type="page"/>
      </w:r>
    </w:p>
    <w:p w:rsidR="009C08A2" w:rsidRDefault="009C08A2" w:rsidP="00173549">
      <w:pPr>
        <w:jc w:val="both"/>
      </w:pPr>
    </w:p>
    <w:tbl>
      <w:tblPr>
        <w:tblStyle w:val="Tablaconcuadrcula1"/>
        <w:tblW w:w="10065" w:type="dxa"/>
        <w:tblInd w:w="-43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986"/>
        <w:gridCol w:w="8079"/>
      </w:tblGrid>
      <w:tr w:rsidR="009C08A2" w:rsidRPr="00173549" w:rsidTr="000B7481">
        <w:tc>
          <w:tcPr>
            <w:tcW w:w="10065" w:type="dxa"/>
            <w:gridSpan w:val="2"/>
            <w:shd w:val="clear" w:color="auto" w:fill="BDD6EE" w:themeFill="accent1" w:themeFillTint="66"/>
          </w:tcPr>
          <w:p w:rsidR="009C08A2" w:rsidRPr="009C08A2" w:rsidRDefault="009C08A2" w:rsidP="009C08A2">
            <w:pPr>
              <w:numPr>
                <w:ilvl w:val="0"/>
                <w:numId w:val="19"/>
              </w:numPr>
              <w:contextualSpacing/>
              <w:jc w:val="both"/>
              <w:rPr>
                <w:b/>
                <w:sz w:val="28"/>
                <w:szCs w:val="28"/>
              </w:rPr>
            </w:pPr>
            <w:r w:rsidRPr="009C08A2">
              <w:rPr>
                <w:b/>
                <w:sz w:val="28"/>
                <w:szCs w:val="28"/>
              </w:rPr>
              <w:t xml:space="preserve">DESCRIPCIÓN </w:t>
            </w:r>
            <w:r>
              <w:rPr>
                <w:b/>
                <w:sz w:val="28"/>
                <w:szCs w:val="28"/>
              </w:rPr>
              <w:t xml:space="preserve">DEL FONDO DOCUMENTAL </w:t>
            </w:r>
          </w:p>
        </w:tc>
      </w:tr>
      <w:tr w:rsidR="009C08A2" w:rsidRPr="00173549" w:rsidTr="000B7481">
        <w:tc>
          <w:tcPr>
            <w:tcW w:w="1986" w:type="dxa"/>
          </w:tcPr>
          <w:p w:rsidR="000E23FB" w:rsidRDefault="000E23FB" w:rsidP="006A15B3">
            <w:pPr>
              <w:jc w:val="both"/>
              <w:rPr>
                <w:b/>
                <w:color w:val="3B3838" w:themeColor="background2" w:themeShade="40"/>
              </w:rPr>
            </w:pPr>
          </w:p>
          <w:p w:rsidR="00C233F0" w:rsidRDefault="00C233F0" w:rsidP="006A15B3">
            <w:pPr>
              <w:jc w:val="both"/>
              <w:rPr>
                <w:b/>
                <w:color w:val="3B3838" w:themeColor="background2" w:themeShade="40"/>
              </w:rPr>
            </w:pPr>
          </w:p>
          <w:p w:rsidR="004E71A4" w:rsidRDefault="004E71A4" w:rsidP="006A15B3">
            <w:pPr>
              <w:jc w:val="both"/>
              <w:rPr>
                <w:b/>
                <w:color w:val="3B3838" w:themeColor="background2" w:themeShade="40"/>
              </w:rPr>
            </w:pPr>
          </w:p>
          <w:p w:rsidR="009C08A2" w:rsidRPr="009C08A2" w:rsidRDefault="009C08A2" w:rsidP="006A15B3">
            <w:pPr>
              <w:jc w:val="both"/>
              <w:rPr>
                <w:b/>
              </w:rPr>
            </w:pPr>
            <w:r w:rsidRPr="009C08A2">
              <w:rPr>
                <w:b/>
                <w:color w:val="3B3838" w:themeColor="background2" w:themeShade="40"/>
              </w:rPr>
              <w:t>3.1 Historia de la institución que custodia los fondos de archivo</w:t>
            </w:r>
          </w:p>
        </w:tc>
        <w:tc>
          <w:tcPr>
            <w:tcW w:w="8079" w:type="dxa"/>
          </w:tcPr>
          <w:p w:rsidR="009C08A2" w:rsidRDefault="009C08A2" w:rsidP="006A15B3">
            <w:pPr>
              <w:jc w:val="both"/>
            </w:pPr>
          </w:p>
          <w:p w:rsidR="00FD0C5F" w:rsidRDefault="00BB265C" w:rsidP="004F759E">
            <w:pPr>
              <w:jc w:val="both"/>
            </w:pPr>
            <w:r>
              <w:t>El</w:t>
            </w:r>
            <w:r w:rsidR="00DC05C9">
              <w:t xml:space="preserve"> </w:t>
            </w:r>
            <w:r w:rsidR="00FD0C5F" w:rsidRPr="00BF58B1">
              <w:t>2</w:t>
            </w:r>
            <w:r w:rsidR="00DC05C9">
              <w:t>3 de febrero del 2013,</w:t>
            </w:r>
            <w:r>
              <w:t xml:space="preserve"> fue nombrada la primera generación de Comisionados del IAIP por parte del Presidente de la República,</w:t>
            </w:r>
            <w:r w:rsidR="00B0532F">
              <w:t xml:space="preserve"> dando inicio a las labores cuy</w:t>
            </w:r>
            <w:r>
              <w:t xml:space="preserve">as instalaciones y condiciones fueron proporcionadas </w:t>
            </w:r>
            <w:r w:rsidR="00DC05C9">
              <w:t xml:space="preserve">por el programa de cooperación del pueblo de los Estados Unidos (USAID) </w:t>
            </w:r>
            <w:r w:rsidR="00FD0C5F" w:rsidRPr="00BF58B1">
              <w:t>en oficinas ubicadas en el sec</w:t>
            </w:r>
            <w:r w:rsidR="00FD0C5F">
              <w:t>t</w:t>
            </w:r>
            <w:r w:rsidR="00DC05C9">
              <w:t>or norte de la Colonia Escalón</w:t>
            </w:r>
            <w:r w:rsidR="00C17962">
              <w:t xml:space="preserve"> de esta capital</w:t>
            </w:r>
            <w:r w:rsidR="00DC05C9">
              <w:t xml:space="preserve">. </w:t>
            </w:r>
            <w:r w:rsidR="00FD0C5F" w:rsidRPr="00BF58B1">
              <w:t>Durante esta etapa se recibieron y tramitaron los primeros recursos de acceso a la informa</w:t>
            </w:r>
            <w:r w:rsidR="00DC05C9">
              <w:t xml:space="preserve">ción pública ante el Instituto. </w:t>
            </w:r>
            <w:r w:rsidR="004F759E">
              <w:t xml:space="preserve"> </w:t>
            </w:r>
            <w:r w:rsidR="00FD0C5F">
              <w:t>En octubre de ese mismo año se le otorgó al IAIP su primer presupuesto, lo que permitió la contratación del personal administrativo, operativo y jurídico; así como el traslad</w:t>
            </w:r>
            <w:r w:rsidR="00DC05C9">
              <w:t xml:space="preserve">o a sus instalaciones actuales que fueron oficialmente inauguradas en febrero de 2014. </w:t>
            </w:r>
          </w:p>
          <w:p w:rsidR="004F759E" w:rsidRDefault="004F759E" w:rsidP="00DC05C9">
            <w:pPr>
              <w:ind w:left="2"/>
              <w:jc w:val="both"/>
            </w:pPr>
          </w:p>
          <w:p w:rsidR="004F759E" w:rsidRDefault="004F759E" w:rsidP="00DC05C9">
            <w:pPr>
              <w:ind w:left="2"/>
              <w:jc w:val="both"/>
            </w:pPr>
            <w:r>
              <w:t>En este periodo se crean las unidades sustantivas: Capacitaciones</w:t>
            </w:r>
            <w:r w:rsidR="00B0532F">
              <w:t xml:space="preserve"> (</w:t>
            </w:r>
            <w:r>
              <w:t xml:space="preserve">desde 2018 cambia de nombre a Unidad de Formación; Archivo Institucional (desde 2015 cambia de nombre a Gestión Documental y Archivos; </w:t>
            </w:r>
            <w:r w:rsidRPr="00E66A21">
              <w:t>Unidad Jurídica</w:t>
            </w:r>
            <w:r w:rsidR="00B0532F">
              <w:t xml:space="preserve"> (cambia en 2019</w:t>
            </w:r>
            <w:r>
              <w:t xml:space="preserve"> a </w:t>
            </w:r>
            <w:r w:rsidR="00B0532F">
              <w:t>Gerencia de Garantía de Protección de Derechos</w:t>
            </w:r>
            <w:r>
              <w:t xml:space="preserve">). Paulatinamente se han ido creando Unidades para cumplir las demás funciones que establece el Art. 58 de la Ley de </w:t>
            </w:r>
            <w:r w:rsidR="00B0532F">
              <w:t xml:space="preserve">Acceso a la Información Pública, tales </w:t>
            </w:r>
            <w:r>
              <w:t>como: Fiscalización (2015) y cambia de nombre y funciones en 2018 a Evaluación del Desempeño de la LAIP; Estudios e Investigaciones (2015), Unidad de Protecci</w:t>
            </w:r>
            <w:r w:rsidR="00B31925">
              <w:t>ón de Datos Personales (2016),</w:t>
            </w:r>
            <w:r>
              <w:t xml:space="preserve"> Unidad de Cumplimiento (2017), Unidad de Género (2018)</w:t>
            </w:r>
            <w:r w:rsidR="00B31925">
              <w:t>.</w:t>
            </w:r>
          </w:p>
          <w:p w:rsidR="004F759E" w:rsidRDefault="004F759E" w:rsidP="00DC05C9">
            <w:pPr>
              <w:ind w:left="2"/>
              <w:jc w:val="both"/>
            </w:pPr>
          </w:p>
          <w:p w:rsidR="004F759E" w:rsidRDefault="004F759E" w:rsidP="00DC05C9">
            <w:pPr>
              <w:ind w:left="2"/>
              <w:jc w:val="both"/>
            </w:pPr>
            <w:r>
              <w:t xml:space="preserve">En el primer semestre de 2019 se da el nombramiento de la segunda generación de Comisionadas/os, que actualmente dirige el Instituto con cambios </w:t>
            </w:r>
            <w:r w:rsidR="00767C5A">
              <w:t xml:space="preserve">en la Presidencia. </w:t>
            </w:r>
            <w:r w:rsidR="00B31925">
              <w:t xml:space="preserve">En ese año comenzó operaciones el </w:t>
            </w:r>
            <w:r>
              <w:t xml:space="preserve">Portal de Transparencia que permite al IAIP ser la plataforma de publicación de información oficiosa para todos los entes obligados. </w:t>
            </w:r>
            <w:r w:rsidR="00B31925">
              <w:t xml:space="preserve">En el año 2020 durante la pandemia del Covid-19, el Instituto mantuvo la mayor parte de su funcionamiento, utilizando la modalidad de teletrabajo y emitiendo directrices para garantizar el derecho de acceso a la información pública en un contexto de emergencia sanitaria. </w:t>
            </w:r>
          </w:p>
          <w:p w:rsidR="00B0532F" w:rsidRDefault="00B0532F" w:rsidP="00DC05C9">
            <w:pPr>
              <w:ind w:left="2"/>
              <w:jc w:val="both"/>
            </w:pPr>
          </w:p>
          <w:p w:rsidR="00B0532F" w:rsidRDefault="00B0532F" w:rsidP="00DC05C9">
            <w:pPr>
              <w:ind w:left="2"/>
              <w:jc w:val="both"/>
            </w:pPr>
            <w:r>
              <w:t xml:space="preserve">Para el 2021, una tercera generación de Comisionados conduce el IAIP en un contexto de reformas a la Ley de Acceso a la Información Pública </w:t>
            </w:r>
            <w:r w:rsidR="002B48EA">
              <w:t xml:space="preserve">y el retorno a las labores de manera presencial en las instalaciones. </w:t>
            </w:r>
          </w:p>
          <w:p w:rsidR="00FD0C5F" w:rsidRPr="00173549" w:rsidRDefault="00FD0C5F" w:rsidP="00B31925">
            <w:pPr>
              <w:jc w:val="both"/>
            </w:pPr>
          </w:p>
        </w:tc>
      </w:tr>
      <w:tr w:rsidR="009C08A2" w:rsidRPr="00173549" w:rsidTr="000B7481">
        <w:tc>
          <w:tcPr>
            <w:tcW w:w="1986" w:type="dxa"/>
          </w:tcPr>
          <w:p w:rsidR="00A20DF2" w:rsidRDefault="00A20DF2" w:rsidP="006A15B3">
            <w:pPr>
              <w:jc w:val="both"/>
              <w:rPr>
                <w:b/>
                <w:color w:val="3B3838" w:themeColor="background2" w:themeShade="40"/>
              </w:rPr>
            </w:pPr>
          </w:p>
          <w:p w:rsidR="00A20DF2" w:rsidRDefault="00A20DF2" w:rsidP="006A15B3">
            <w:pPr>
              <w:jc w:val="both"/>
              <w:rPr>
                <w:b/>
                <w:color w:val="3B3838" w:themeColor="background2" w:themeShade="40"/>
              </w:rPr>
            </w:pPr>
          </w:p>
          <w:p w:rsidR="00A20DF2" w:rsidRDefault="00A20DF2" w:rsidP="006A15B3">
            <w:pPr>
              <w:jc w:val="both"/>
              <w:rPr>
                <w:b/>
                <w:color w:val="3B3838" w:themeColor="background2" w:themeShade="40"/>
              </w:rPr>
            </w:pPr>
          </w:p>
          <w:p w:rsidR="009C08A2" w:rsidRPr="003010D7" w:rsidRDefault="009C08A2" w:rsidP="006A15B3">
            <w:pPr>
              <w:jc w:val="both"/>
              <w:rPr>
                <w:b/>
              </w:rPr>
            </w:pPr>
            <w:r w:rsidRPr="003010D7">
              <w:rPr>
                <w:b/>
                <w:color w:val="3B3838" w:themeColor="background2" w:themeShade="40"/>
              </w:rPr>
              <w:t>3.2 Contexto cultural y geográfico</w:t>
            </w:r>
          </w:p>
        </w:tc>
        <w:tc>
          <w:tcPr>
            <w:tcW w:w="8079" w:type="dxa"/>
          </w:tcPr>
          <w:p w:rsidR="00A20DF2" w:rsidRDefault="00A20DF2" w:rsidP="006A15B3">
            <w:pPr>
              <w:widowControl w:val="0"/>
              <w:autoSpaceDE w:val="0"/>
              <w:autoSpaceDN w:val="0"/>
              <w:adjustRightInd w:val="0"/>
              <w:ind w:right="735"/>
              <w:jc w:val="both"/>
              <w:rPr>
                <w:rFonts w:ascii="Calibri" w:eastAsia="Times New Roman" w:hAnsi="Calibri" w:cs="Calibri"/>
                <w:spacing w:val="1"/>
                <w:lang w:eastAsia="es-SV"/>
              </w:rPr>
            </w:pPr>
          </w:p>
          <w:p w:rsidR="00A20DF2" w:rsidRDefault="002B48EA" w:rsidP="00966C80">
            <w:pPr>
              <w:widowControl w:val="0"/>
              <w:autoSpaceDE w:val="0"/>
              <w:autoSpaceDN w:val="0"/>
              <w:adjustRightInd w:val="0"/>
              <w:ind w:right="735"/>
              <w:jc w:val="both"/>
              <w:rPr>
                <w:rFonts w:ascii="Calibri" w:eastAsia="Times New Roman" w:hAnsi="Calibri" w:cs="Calibri"/>
                <w:spacing w:val="1"/>
                <w:lang w:eastAsia="es-SV"/>
              </w:rPr>
            </w:pPr>
            <w:r>
              <w:rPr>
                <w:rFonts w:ascii="Calibri" w:eastAsia="Times New Roman" w:hAnsi="Calibri" w:cs="Calibri"/>
                <w:spacing w:val="1"/>
                <w:lang w:eastAsia="es-SV"/>
              </w:rPr>
              <w:t>Las oficinas de</w:t>
            </w:r>
            <w:r w:rsidR="009C08A2" w:rsidRPr="009C08A2">
              <w:rPr>
                <w:rFonts w:ascii="Calibri" w:eastAsia="Times New Roman" w:hAnsi="Calibri" w:cs="Calibri"/>
                <w:spacing w:val="1"/>
                <w:lang w:eastAsia="es-SV"/>
              </w:rPr>
              <w:t>l Instituto de Acceso a la Inf</w:t>
            </w:r>
            <w:r w:rsidR="006B542D">
              <w:rPr>
                <w:rFonts w:ascii="Calibri" w:eastAsia="Times New Roman" w:hAnsi="Calibri" w:cs="Calibri"/>
                <w:spacing w:val="1"/>
                <w:lang w:eastAsia="es-SV"/>
              </w:rPr>
              <w:t>ormación Pública está</w:t>
            </w:r>
            <w:r>
              <w:rPr>
                <w:rFonts w:ascii="Calibri" w:eastAsia="Times New Roman" w:hAnsi="Calibri" w:cs="Calibri"/>
                <w:spacing w:val="1"/>
                <w:lang w:eastAsia="es-SV"/>
              </w:rPr>
              <w:t>n ubicadas</w:t>
            </w:r>
            <w:r w:rsidR="006B542D">
              <w:rPr>
                <w:rFonts w:ascii="Calibri" w:eastAsia="Times New Roman" w:hAnsi="Calibri" w:cs="Calibri"/>
                <w:spacing w:val="1"/>
                <w:lang w:eastAsia="es-SV"/>
              </w:rPr>
              <w:t xml:space="preserve"> al norponiente de</w:t>
            </w:r>
            <w:r w:rsidR="009C08A2" w:rsidRPr="009C08A2">
              <w:rPr>
                <w:rFonts w:ascii="Calibri" w:eastAsia="Times New Roman" w:hAnsi="Calibri" w:cs="Calibri"/>
                <w:spacing w:val="1"/>
                <w:lang w:eastAsia="es-SV"/>
              </w:rPr>
              <w:t xml:space="preserve"> la ciudad de San Salvador, capital de la República de El Salvador. </w:t>
            </w:r>
          </w:p>
          <w:p w:rsidR="00A20DF2" w:rsidRDefault="00A20DF2" w:rsidP="00966C80">
            <w:pPr>
              <w:widowControl w:val="0"/>
              <w:autoSpaceDE w:val="0"/>
              <w:autoSpaceDN w:val="0"/>
              <w:adjustRightInd w:val="0"/>
              <w:ind w:right="735"/>
              <w:jc w:val="both"/>
              <w:rPr>
                <w:rFonts w:ascii="Calibri" w:eastAsia="Times New Roman" w:hAnsi="Calibri" w:cs="Calibri"/>
                <w:spacing w:val="1"/>
                <w:lang w:eastAsia="es-SV"/>
              </w:rPr>
            </w:pPr>
          </w:p>
          <w:p w:rsidR="009C08A2" w:rsidRPr="009C08A2" w:rsidRDefault="009C08A2" w:rsidP="00966C80">
            <w:pPr>
              <w:widowControl w:val="0"/>
              <w:autoSpaceDE w:val="0"/>
              <w:autoSpaceDN w:val="0"/>
              <w:adjustRightInd w:val="0"/>
              <w:ind w:right="735"/>
              <w:jc w:val="both"/>
              <w:rPr>
                <w:rFonts w:ascii="Calibri" w:eastAsia="Times New Roman" w:hAnsi="Calibri" w:cs="Calibri"/>
                <w:spacing w:val="1"/>
                <w:lang w:eastAsia="es-SV"/>
              </w:rPr>
            </w:pPr>
            <w:r w:rsidRPr="009C08A2">
              <w:rPr>
                <w:rFonts w:ascii="Calibri" w:eastAsia="Times New Roman" w:hAnsi="Calibri" w:cs="Calibri"/>
                <w:spacing w:val="1"/>
                <w:lang w:eastAsia="es-SV"/>
              </w:rPr>
              <w:t xml:space="preserve">Es una institución </w:t>
            </w:r>
            <w:r w:rsidRPr="009C08A2">
              <w:rPr>
                <w:rFonts w:eastAsiaTheme="minorEastAsia"/>
                <w:lang w:eastAsia="es-SV"/>
              </w:rPr>
              <w:t xml:space="preserve">creada para garantizar el derecho de acceso de toda persona </w:t>
            </w:r>
            <w:r w:rsidR="006B542D">
              <w:rPr>
                <w:rFonts w:eastAsiaTheme="minorEastAsia"/>
                <w:lang w:eastAsia="es-SV"/>
              </w:rPr>
              <w:t xml:space="preserve">a </w:t>
            </w:r>
            <w:r w:rsidRPr="009C08A2">
              <w:rPr>
                <w:rFonts w:eastAsiaTheme="minorEastAsia"/>
                <w:lang w:eastAsia="es-SV"/>
              </w:rPr>
              <w:t>la información pública, a fin de contribuir con la transparencia de las actuaciones de las insti</w:t>
            </w:r>
            <w:r w:rsidR="00A20DF2">
              <w:rPr>
                <w:rFonts w:eastAsiaTheme="minorEastAsia"/>
                <w:lang w:eastAsia="es-SV"/>
              </w:rPr>
              <w:t xml:space="preserve">tuciones </w:t>
            </w:r>
            <w:r w:rsidR="006B542D">
              <w:rPr>
                <w:rFonts w:eastAsiaTheme="minorEastAsia"/>
                <w:lang w:eastAsia="es-SV"/>
              </w:rPr>
              <w:t>p</w:t>
            </w:r>
            <w:r w:rsidR="00C17962">
              <w:rPr>
                <w:rFonts w:eastAsiaTheme="minorEastAsia"/>
                <w:lang w:eastAsia="es-SV"/>
              </w:rPr>
              <w:t>úblicas. Su</w:t>
            </w:r>
            <w:r w:rsidRPr="009C08A2">
              <w:rPr>
                <w:rFonts w:eastAsiaTheme="minorEastAsia"/>
                <w:lang w:eastAsia="es-SV"/>
              </w:rPr>
              <w:t xml:space="preserve"> alcance abarca los órganos del Estado, sus dependencias, autónomas estatales, municipalidades o cualquier entidad u organismo que administre recursos públicos, bienes del Estado o ejecute actos de la administración pública en general, según lo establecen los Artículos 1 y 7 de la Ley de Acceso a la Información Pública.  </w:t>
            </w:r>
          </w:p>
          <w:p w:rsidR="009C08A2" w:rsidRPr="00173549" w:rsidRDefault="009C08A2" w:rsidP="006A15B3">
            <w:pPr>
              <w:jc w:val="both"/>
            </w:pPr>
          </w:p>
        </w:tc>
      </w:tr>
      <w:tr w:rsidR="009C08A2" w:rsidRPr="00173549" w:rsidTr="000B7481">
        <w:tc>
          <w:tcPr>
            <w:tcW w:w="1986" w:type="dxa"/>
          </w:tcPr>
          <w:p w:rsidR="00A20DF2" w:rsidRDefault="00A20DF2" w:rsidP="006A15B3">
            <w:pPr>
              <w:jc w:val="both"/>
              <w:rPr>
                <w:b/>
                <w:color w:val="3B3838" w:themeColor="background2" w:themeShade="40"/>
              </w:rPr>
            </w:pPr>
          </w:p>
          <w:p w:rsidR="00A20DF2" w:rsidRDefault="00A20DF2" w:rsidP="006A15B3">
            <w:pPr>
              <w:jc w:val="both"/>
              <w:rPr>
                <w:b/>
                <w:color w:val="3B3838" w:themeColor="background2" w:themeShade="40"/>
              </w:rPr>
            </w:pPr>
          </w:p>
          <w:p w:rsidR="00A20DF2" w:rsidRDefault="00A20DF2" w:rsidP="006A15B3">
            <w:pPr>
              <w:jc w:val="both"/>
              <w:rPr>
                <w:b/>
                <w:color w:val="3B3838" w:themeColor="background2" w:themeShade="40"/>
              </w:rPr>
            </w:pPr>
          </w:p>
          <w:p w:rsidR="009C08A2" w:rsidRPr="003010D7" w:rsidRDefault="009C08A2" w:rsidP="006A15B3">
            <w:pPr>
              <w:jc w:val="both"/>
              <w:rPr>
                <w:b/>
              </w:rPr>
            </w:pPr>
            <w:r w:rsidRPr="003010D7">
              <w:rPr>
                <w:b/>
                <w:color w:val="3B3838" w:themeColor="background2" w:themeShade="40"/>
              </w:rPr>
              <w:t>3.3 Atribuciones/ fuentes legales</w:t>
            </w:r>
          </w:p>
        </w:tc>
        <w:tc>
          <w:tcPr>
            <w:tcW w:w="8079" w:type="dxa"/>
          </w:tcPr>
          <w:p w:rsidR="00A20DF2" w:rsidRDefault="00A20DF2" w:rsidP="006A15B3">
            <w:pPr>
              <w:widowControl w:val="0"/>
              <w:autoSpaceDE w:val="0"/>
              <w:autoSpaceDN w:val="0"/>
              <w:adjustRightInd w:val="0"/>
              <w:ind w:right="118"/>
              <w:jc w:val="both"/>
              <w:rPr>
                <w:rFonts w:ascii="Calibri" w:eastAsia="Times New Roman" w:hAnsi="Calibri" w:cs="Calibri"/>
                <w:lang w:eastAsia="es-SV"/>
              </w:rPr>
            </w:pPr>
          </w:p>
          <w:p w:rsidR="009C08A2" w:rsidRDefault="009C08A2" w:rsidP="006A15B3">
            <w:pPr>
              <w:widowControl w:val="0"/>
              <w:autoSpaceDE w:val="0"/>
              <w:autoSpaceDN w:val="0"/>
              <w:adjustRightInd w:val="0"/>
              <w:ind w:right="118"/>
              <w:jc w:val="both"/>
              <w:rPr>
                <w:rFonts w:ascii="Calibri" w:eastAsia="Times New Roman" w:hAnsi="Calibri" w:cs="Calibri"/>
                <w:lang w:eastAsia="es-SV"/>
              </w:rPr>
            </w:pPr>
            <w:r w:rsidRPr="003010D7">
              <w:rPr>
                <w:rFonts w:ascii="Calibri" w:eastAsia="Times New Roman" w:hAnsi="Calibri" w:cs="Calibri"/>
                <w:lang w:eastAsia="es-SV"/>
              </w:rPr>
              <w:t xml:space="preserve">Según el art. 58 de la LAIP, las principales atribuciones del Instituto son: </w:t>
            </w:r>
          </w:p>
          <w:p w:rsidR="00A20DF2" w:rsidRDefault="00A20DF2" w:rsidP="006A15B3">
            <w:pPr>
              <w:widowControl w:val="0"/>
              <w:autoSpaceDE w:val="0"/>
              <w:autoSpaceDN w:val="0"/>
              <w:adjustRightInd w:val="0"/>
              <w:ind w:right="118"/>
              <w:jc w:val="both"/>
              <w:rPr>
                <w:rFonts w:ascii="Calibri" w:eastAsia="Times New Roman" w:hAnsi="Calibri" w:cs="Calibri"/>
                <w:lang w:eastAsia="es-SV"/>
              </w:rPr>
            </w:pPr>
          </w:p>
          <w:p w:rsidR="009C08A2" w:rsidRDefault="006B542D" w:rsidP="006A15B3">
            <w:pPr>
              <w:widowControl w:val="0"/>
              <w:autoSpaceDE w:val="0"/>
              <w:autoSpaceDN w:val="0"/>
              <w:adjustRightInd w:val="0"/>
              <w:ind w:right="118"/>
              <w:jc w:val="both"/>
              <w:rPr>
                <w:rFonts w:ascii="Calibri" w:eastAsia="Times New Roman" w:hAnsi="Calibri" w:cs="Calibri"/>
                <w:lang w:eastAsia="es-SV"/>
              </w:rPr>
            </w:pPr>
            <w:r w:rsidRPr="006B542D">
              <w:rPr>
                <w:rFonts w:ascii="Calibri" w:eastAsia="Times New Roman" w:hAnsi="Calibri" w:cs="Calibri"/>
                <w:color w:val="4472C4" w:themeColor="accent5"/>
                <w:lang w:eastAsia="es-SV"/>
              </w:rPr>
              <w:t xml:space="preserve">* </w:t>
            </w:r>
            <w:r w:rsidR="009C08A2">
              <w:rPr>
                <w:rFonts w:ascii="Calibri" w:eastAsia="Times New Roman" w:hAnsi="Calibri" w:cs="Calibri"/>
                <w:lang w:eastAsia="es-SV"/>
              </w:rPr>
              <w:t>V</w:t>
            </w:r>
            <w:r w:rsidR="009C08A2" w:rsidRPr="003010D7">
              <w:rPr>
                <w:rFonts w:ascii="Calibri" w:eastAsia="Times New Roman" w:hAnsi="Calibri" w:cs="Calibri"/>
                <w:lang w:eastAsia="es-SV"/>
              </w:rPr>
              <w:t>elar por la co</w:t>
            </w:r>
            <w:r>
              <w:rPr>
                <w:rFonts w:ascii="Calibri" w:eastAsia="Times New Roman" w:hAnsi="Calibri" w:cs="Calibri"/>
                <w:lang w:eastAsia="es-SV"/>
              </w:rPr>
              <w:t xml:space="preserve">rrecta interpretación de la Ley </w:t>
            </w:r>
            <w:r w:rsidRPr="006B542D">
              <w:rPr>
                <w:rFonts w:ascii="Calibri" w:eastAsia="Times New Roman" w:hAnsi="Calibri" w:cs="Calibri"/>
                <w:color w:val="4472C4" w:themeColor="accent5"/>
                <w:lang w:eastAsia="es-SV"/>
              </w:rPr>
              <w:t>*</w:t>
            </w:r>
            <w:r>
              <w:rPr>
                <w:rFonts w:ascii="Calibri" w:eastAsia="Times New Roman" w:hAnsi="Calibri" w:cs="Calibri"/>
                <w:lang w:eastAsia="es-SV"/>
              </w:rPr>
              <w:t xml:space="preserve"> G</w:t>
            </w:r>
            <w:r w:rsidR="009C08A2" w:rsidRPr="003010D7">
              <w:rPr>
                <w:rFonts w:ascii="Calibri" w:eastAsia="Times New Roman" w:hAnsi="Calibri" w:cs="Calibri"/>
                <w:lang w:eastAsia="es-SV"/>
              </w:rPr>
              <w:t>arantizar el debido ejercicio del der</w:t>
            </w:r>
            <w:r>
              <w:rPr>
                <w:rFonts w:ascii="Calibri" w:eastAsia="Times New Roman" w:hAnsi="Calibri" w:cs="Calibri"/>
                <w:lang w:eastAsia="es-SV"/>
              </w:rPr>
              <w:t xml:space="preserve">echo de acceso a la información </w:t>
            </w:r>
            <w:r w:rsidR="009C08A2" w:rsidRPr="003010D7">
              <w:rPr>
                <w:rFonts w:ascii="Calibri" w:eastAsia="Times New Roman" w:hAnsi="Calibri" w:cs="Calibri"/>
                <w:lang w:eastAsia="es-SV"/>
              </w:rPr>
              <w:t xml:space="preserve"> </w:t>
            </w:r>
            <w:r w:rsidRPr="006B542D">
              <w:rPr>
                <w:rFonts w:ascii="Calibri" w:eastAsia="Times New Roman" w:hAnsi="Calibri" w:cs="Calibri"/>
                <w:color w:val="4472C4" w:themeColor="accent5"/>
                <w:lang w:eastAsia="es-SV"/>
              </w:rPr>
              <w:t>*</w:t>
            </w:r>
            <w:r>
              <w:rPr>
                <w:rFonts w:ascii="Calibri" w:eastAsia="Times New Roman" w:hAnsi="Calibri" w:cs="Calibri"/>
                <w:lang w:eastAsia="es-SV"/>
              </w:rPr>
              <w:t xml:space="preserve"> P</w:t>
            </w:r>
            <w:r w:rsidR="009C08A2" w:rsidRPr="003010D7">
              <w:rPr>
                <w:rFonts w:ascii="Calibri" w:eastAsia="Times New Roman" w:hAnsi="Calibri" w:cs="Calibri"/>
                <w:lang w:eastAsia="es-SV"/>
              </w:rPr>
              <w:t>romov</w:t>
            </w:r>
            <w:r>
              <w:rPr>
                <w:rFonts w:ascii="Calibri" w:eastAsia="Times New Roman" w:hAnsi="Calibri" w:cs="Calibri"/>
                <w:lang w:eastAsia="es-SV"/>
              </w:rPr>
              <w:t xml:space="preserve">er una cultura de transparencia </w:t>
            </w:r>
            <w:r w:rsidR="005C5EB0">
              <w:rPr>
                <w:rFonts w:ascii="Calibri" w:eastAsia="Times New Roman" w:hAnsi="Calibri" w:cs="Calibri"/>
                <w:lang w:eastAsia="es-SV"/>
              </w:rPr>
              <w:t xml:space="preserve">   </w:t>
            </w:r>
            <w:r w:rsidRPr="006B542D">
              <w:rPr>
                <w:rFonts w:ascii="Calibri" w:eastAsia="Times New Roman" w:hAnsi="Calibri" w:cs="Calibri"/>
                <w:color w:val="4472C4" w:themeColor="accent5"/>
                <w:lang w:eastAsia="es-SV"/>
              </w:rPr>
              <w:t>*</w:t>
            </w:r>
            <w:r>
              <w:rPr>
                <w:rFonts w:ascii="Calibri" w:eastAsia="Times New Roman" w:hAnsi="Calibri" w:cs="Calibri"/>
                <w:lang w:eastAsia="es-SV"/>
              </w:rPr>
              <w:t xml:space="preserve"> C</w:t>
            </w:r>
            <w:r w:rsidR="009C08A2" w:rsidRPr="003010D7">
              <w:rPr>
                <w:rFonts w:ascii="Calibri" w:eastAsia="Times New Roman" w:hAnsi="Calibri" w:cs="Calibri"/>
                <w:lang w:eastAsia="es-SV"/>
              </w:rPr>
              <w:t xml:space="preserve">onocer y resolver los procesos legales sobre: recursos de apelación y procedimientos sancionatorios, dictas medidas cautelares </w:t>
            </w:r>
            <w:r>
              <w:rPr>
                <w:rFonts w:ascii="Calibri" w:eastAsia="Times New Roman" w:hAnsi="Calibri" w:cs="Calibri"/>
                <w:lang w:eastAsia="es-SV"/>
              </w:rPr>
              <w:t xml:space="preserve">mediante resoluciones motivadas </w:t>
            </w:r>
            <w:r w:rsidRPr="006B542D">
              <w:rPr>
                <w:rFonts w:ascii="Calibri" w:eastAsia="Times New Roman" w:hAnsi="Calibri" w:cs="Calibri"/>
                <w:color w:val="4472C4" w:themeColor="accent5"/>
                <w:lang w:eastAsia="es-SV"/>
              </w:rPr>
              <w:t xml:space="preserve">* </w:t>
            </w:r>
            <w:r>
              <w:rPr>
                <w:rFonts w:ascii="Calibri" w:eastAsia="Times New Roman" w:hAnsi="Calibri" w:cs="Calibri"/>
                <w:lang w:eastAsia="es-SV"/>
              </w:rPr>
              <w:t>R</w:t>
            </w:r>
            <w:r w:rsidR="009C08A2" w:rsidRPr="003010D7">
              <w:rPr>
                <w:rFonts w:ascii="Calibri" w:eastAsia="Times New Roman" w:hAnsi="Calibri" w:cs="Calibri"/>
                <w:lang w:eastAsia="es-SV"/>
              </w:rPr>
              <w:t>esolver controversias en relación a la clasificación y desclasificaci</w:t>
            </w:r>
            <w:r>
              <w:rPr>
                <w:rFonts w:ascii="Calibri" w:eastAsia="Times New Roman" w:hAnsi="Calibri" w:cs="Calibri"/>
                <w:lang w:eastAsia="es-SV"/>
              </w:rPr>
              <w:t xml:space="preserve">ón de la información reservada </w:t>
            </w:r>
            <w:r w:rsidRPr="006B542D">
              <w:rPr>
                <w:rFonts w:ascii="Calibri" w:eastAsia="Times New Roman" w:hAnsi="Calibri" w:cs="Calibri"/>
                <w:color w:val="4472C4" w:themeColor="accent5"/>
                <w:lang w:eastAsia="es-SV"/>
              </w:rPr>
              <w:t>*</w:t>
            </w:r>
            <w:r>
              <w:rPr>
                <w:rFonts w:ascii="Calibri" w:eastAsia="Times New Roman" w:hAnsi="Calibri" w:cs="Calibri"/>
                <w:lang w:eastAsia="es-SV"/>
              </w:rPr>
              <w:t xml:space="preserve"> P</w:t>
            </w:r>
            <w:r w:rsidR="009C08A2" w:rsidRPr="003010D7">
              <w:rPr>
                <w:rFonts w:ascii="Calibri" w:eastAsia="Times New Roman" w:hAnsi="Calibri" w:cs="Calibri"/>
                <w:lang w:eastAsia="es-SV"/>
              </w:rPr>
              <w:t>roporcionar apoyo técnico a los entes obligados en programas de promoción de la transpar</w:t>
            </w:r>
            <w:r>
              <w:rPr>
                <w:rFonts w:ascii="Calibri" w:eastAsia="Times New Roman" w:hAnsi="Calibri" w:cs="Calibri"/>
                <w:lang w:eastAsia="es-SV"/>
              </w:rPr>
              <w:t>encia y acceso a la información</w:t>
            </w:r>
            <w:r w:rsidR="009C08A2" w:rsidRPr="003010D7">
              <w:rPr>
                <w:rFonts w:ascii="Calibri" w:eastAsia="Times New Roman" w:hAnsi="Calibri" w:cs="Calibri"/>
                <w:lang w:eastAsia="es-SV"/>
              </w:rPr>
              <w:t xml:space="preserve"> </w:t>
            </w:r>
            <w:r w:rsidRPr="006B542D">
              <w:rPr>
                <w:rFonts w:ascii="Calibri" w:eastAsia="Times New Roman" w:hAnsi="Calibri" w:cs="Calibri"/>
                <w:color w:val="4472C4" w:themeColor="accent5"/>
                <w:lang w:eastAsia="es-SV"/>
              </w:rPr>
              <w:t>*</w:t>
            </w:r>
            <w:r>
              <w:rPr>
                <w:rFonts w:ascii="Calibri" w:eastAsia="Times New Roman" w:hAnsi="Calibri" w:cs="Calibri"/>
                <w:lang w:eastAsia="es-SV"/>
              </w:rPr>
              <w:t xml:space="preserve"> E</w:t>
            </w:r>
            <w:r w:rsidR="009C08A2" w:rsidRPr="003010D7">
              <w:rPr>
                <w:rFonts w:ascii="Calibri" w:eastAsia="Times New Roman" w:hAnsi="Calibri" w:cs="Calibri"/>
                <w:lang w:eastAsia="es-SV"/>
              </w:rPr>
              <w:t xml:space="preserve">laborar formularios para solicitudes de acceso a la información, datos personales y recursos de apelación. </w:t>
            </w:r>
          </w:p>
          <w:p w:rsidR="009C08A2" w:rsidRDefault="009C08A2" w:rsidP="006A15B3">
            <w:pPr>
              <w:widowControl w:val="0"/>
              <w:autoSpaceDE w:val="0"/>
              <w:autoSpaceDN w:val="0"/>
              <w:adjustRightInd w:val="0"/>
              <w:ind w:right="118"/>
              <w:jc w:val="both"/>
              <w:rPr>
                <w:rFonts w:ascii="Calibri" w:eastAsia="Times New Roman" w:hAnsi="Calibri" w:cs="Calibri"/>
                <w:lang w:eastAsia="es-SV"/>
              </w:rPr>
            </w:pPr>
          </w:p>
          <w:p w:rsidR="009C08A2" w:rsidRPr="003010D7" w:rsidRDefault="006B542D" w:rsidP="006A15B3">
            <w:pPr>
              <w:widowControl w:val="0"/>
              <w:autoSpaceDE w:val="0"/>
              <w:autoSpaceDN w:val="0"/>
              <w:adjustRightInd w:val="0"/>
              <w:ind w:right="118"/>
              <w:jc w:val="both"/>
              <w:rPr>
                <w:rFonts w:ascii="Calibri" w:eastAsia="Times New Roman" w:hAnsi="Calibri" w:cs="Calibri"/>
                <w:lang w:eastAsia="es-SV"/>
              </w:rPr>
            </w:pPr>
            <w:r>
              <w:rPr>
                <w:rFonts w:ascii="Calibri" w:eastAsia="Times New Roman" w:hAnsi="Calibri" w:cs="Calibri"/>
                <w:lang w:eastAsia="es-SV"/>
              </w:rPr>
              <w:t xml:space="preserve">Así también: </w:t>
            </w:r>
            <w:r w:rsidRPr="006B542D">
              <w:rPr>
                <w:rFonts w:ascii="Calibri" w:eastAsia="Times New Roman" w:hAnsi="Calibri" w:cs="Calibri"/>
                <w:b/>
                <w:color w:val="4472C4" w:themeColor="accent5"/>
                <w:lang w:eastAsia="es-SV"/>
              </w:rPr>
              <w:t>*</w:t>
            </w:r>
            <w:r>
              <w:rPr>
                <w:rFonts w:ascii="Calibri" w:eastAsia="Times New Roman" w:hAnsi="Calibri" w:cs="Calibri"/>
                <w:lang w:eastAsia="es-SV"/>
              </w:rPr>
              <w:t xml:space="preserve"> Establecer lineamientos </w:t>
            </w:r>
            <w:r w:rsidR="009C08A2" w:rsidRPr="003010D7">
              <w:rPr>
                <w:rFonts w:ascii="Calibri" w:eastAsia="Times New Roman" w:hAnsi="Calibri" w:cs="Calibri"/>
                <w:lang w:eastAsia="es-SV"/>
              </w:rPr>
              <w:t>para el manejo, mantenimiento, seguridad y protección de datos personales y de la información pública</w:t>
            </w:r>
            <w:r>
              <w:rPr>
                <w:rFonts w:ascii="Calibri" w:eastAsia="Times New Roman" w:hAnsi="Calibri" w:cs="Calibri"/>
                <w:lang w:eastAsia="es-SV"/>
              </w:rPr>
              <w:t xml:space="preserve"> así como para la organización de los archivos públicos</w:t>
            </w:r>
            <w:r w:rsidR="009C08A2" w:rsidRPr="006B542D">
              <w:rPr>
                <w:rFonts w:ascii="Calibri" w:eastAsia="Times New Roman" w:hAnsi="Calibri" w:cs="Calibri"/>
                <w:b/>
                <w:lang w:eastAsia="es-SV"/>
              </w:rPr>
              <w:t xml:space="preserve"> </w:t>
            </w:r>
            <w:r w:rsidRPr="006B542D">
              <w:rPr>
                <w:rFonts w:ascii="Calibri" w:eastAsia="Times New Roman" w:hAnsi="Calibri" w:cs="Calibri"/>
                <w:b/>
                <w:color w:val="4472C4" w:themeColor="accent5"/>
                <w:lang w:eastAsia="es-SV"/>
              </w:rPr>
              <w:t>*</w:t>
            </w:r>
            <w:r>
              <w:rPr>
                <w:rFonts w:ascii="Calibri" w:eastAsia="Times New Roman" w:hAnsi="Calibri" w:cs="Calibri"/>
                <w:lang w:eastAsia="es-SV"/>
              </w:rPr>
              <w:t xml:space="preserve"> E</w:t>
            </w:r>
            <w:r w:rsidR="009C08A2" w:rsidRPr="003010D7">
              <w:rPr>
                <w:rFonts w:ascii="Calibri" w:eastAsia="Times New Roman" w:hAnsi="Calibri" w:cs="Calibri"/>
                <w:lang w:eastAsia="es-SV"/>
              </w:rPr>
              <w:t>laborar guías de procedimie</w:t>
            </w:r>
            <w:r>
              <w:rPr>
                <w:rFonts w:ascii="Calibri" w:eastAsia="Times New Roman" w:hAnsi="Calibri" w:cs="Calibri"/>
                <w:lang w:eastAsia="es-SV"/>
              </w:rPr>
              <w:t xml:space="preserve">nto de acceso a la información </w:t>
            </w:r>
            <w:r w:rsidRPr="006B542D">
              <w:rPr>
                <w:rFonts w:ascii="Calibri" w:eastAsia="Times New Roman" w:hAnsi="Calibri" w:cs="Calibri"/>
                <w:color w:val="4472C4" w:themeColor="accent5"/>
                <w:lang w:eastAsia="es-SV"/>
              </w:rPr>
              <w:t>*</w:t>
            </w:r>
            <w:r>
              <w:rPr>
                <w:rFonts w:ascii="Calibri" w:eastAsia="Times New Roman" w:hAnsi="Calibri" w:cs="Calibri"/>
                <w:color w:val="4472C4" w:themeColor="accent5"/>
                <w:lang w:eastAsia="es-SV"/>
              </w:rPr>
              <w:t xml:space="preserve"> </w:t>
            </w:r>
            <w:r>
              <w:rPr>
                <w:rFonts w:ascii="Calibri" w:eastAsia="Times New Roman" w:hAnsi="Calibri" w:cs="Calibri"/>
                <w:lang w:eastAsia="es-SV"/>
              </w:rPr>
              <w:t>E</w:t>
            </w:r>
            <w:r w:rsidR="009C08A2" w:rsidRPr="003010D7">
              <w:rPr>
                <w:rFonts w:ascii="Calibri" w:eastAsia="Times New Roman" w:hAnsi="Calibri" w:cs="Calibri"/>
                <w:lang w:eastAsia="es-SV"/>
              </w:rPr>
              <w:t xml:space="preserve">valuar el desempeño de los entes obligados sobre el cumplimiento de </w:t>
            </w:r>
            <w:r>
              <w:rPr>
                <w:rFonts w:ascii="Calibri" w:eastAsia="Times New Roman" w:hAnsi="Calibri" w:cs="Calibri"/>
                <w:lang w:eastAsia="es-SV"/>
              </w:rPr>
              <w:t xml:space="preserve">la Ley </w:t>
            </w:r>
            <w:r w:rsidRPr="006B542D">
              <w:rPr>
                <w:rFonts w:ascii="Calibri" w:eastAsia="Times New Roman" w:hAnsi="Calibri" w:cs="Calibri"/>
                <w:color w:val="4472C4" w:themeColor="accent5"/>
                <w:lang w:eastAsia="es-SV"/>
              </w:rPr>
              <w:t>*</w:t>
            </w:r>
            <w:r>
              <w:rPr>
                <w:rFonts w:ascii="Calibri" w:eastAsia="Times New Roman" w:hAnsi="Calibri" w:cs="Calibri"/>
                <w:lang w:eastAsia="es-SV"/>
              </w:rPr>
              <w:t xml:space="preserve"> D</w:t>
            </w:r>
            <w:r w:rsidR="009C08A2" w:rsidRPr="003010D7">
              <w:rPr>
                <w:rFonts w:ascii="Calibri" w:eastAsia="Times New Roman" w:hAnsi="Calibri" w:cs="Calibri"/>
                <w:lang w:eastAsia="es-SV"/>
              </w:rPr>
              <w:t>esarrollar cursos de capacitaciones a los servidores públicos en materia de transparencia, acceso a la información pública, protección de datos personal</w:t>
            </w:r>
            <w:r>
              <w:rPr>
                <w:rFonts w:ascii="Calibri" w:eastAsia="Times New Roman" w:hAnsi="Calibri" w:cs="Calibri"/>
                <w:lang w:eastAsia="es-SV"/>
              </w:rPr>
              <w:t>es y administración de archivos</w:t>
            </w:r>
            <w:r w:rsidR="009C08A2" w:rsidRPr="003010D7">
              <w:rPr>
                <w:rFonts w:ascii="Calibri" w:eastAsia="Times New Roman" w:hAnsi="Calibri" w:cs="Calibri"/>
                <w:lang w:eastAsia="es-SV"/>
              </w:rPr>
              <w:t xml:space="preserve"> </w:t>
            </w:r>
            <w:r w:rsidRPr="006B542D">
              <w:rPr>
                <w:rFonts w:ascii="Calibri" w:eastAsia="Times New Roman" w:hAnsi="Calibri" w:cs="Calibri"/>
                <w:color w:val="4472C4" w:themeColor="accent5"/>
                <w:lang w:eastAsia="es-SV"/>
              </w:rPr>
              <w:t xml:space="preserve">* </w:t>
            </w:r>
            <w:r>
              <w:rPr>
                <w:rFonts w:ascii="Calibri" w:eastAsia="Times New Roman" w:hAnsi="Calibri" w:cs="Calibri"/>
                <w:lang w:eastAsia="es-SV"/>
              </w:rPr>
              <w:t>E</w:t>
            </w:r>
            <w:r w:rsidR="009C08A2" w:rsidRPr="003010D7">
              <w:rPr>
                <w:rFonts w:ascii="Calibri" w:eastAsia="Times New Roman" w:hAnsi="Calibri" w:cs="Calibri"/>
                <w:lang w:eastAsia="es-SV"/>
              </w:rPr>
              <w:t>laborar y publicar estudios e investigaciones sobre la materi</w:t>
            </w:r>
            <w:r>
              <w:rPr>
                <w:rFonts w:ascii="Calibri" w:eastAsia="Times New Roman" w:hAnsi="Calibri" w:cs="Calibri"/>
                <w:lang w:eastAsia="es-SV"/>
              </w:rPr>
              <w:t xml:space="preserve">a de esta Ley </w:t>
            </w:r>
            <w:r w:rsidRPr="006B542D">
              <w:rPr>
                <w:rFonts w:ascii="Calibri" w:eastAsia="Times New Roman" w:hAnsi="Calibri" w:cs="Calibri"/>
                <w:color w:val="4472C4" w:themeColor="accent5"/>
                <w:lang w:eastAsia="es-SV"/>
              </w:rPr>
              <w:t>*</w:t>
            </w:r>
            <w:r w:rsidR="002B48EA">
              <w:rPr>
                <w:rFonts w:ascii="Calibri" w:eastAsia="Times New Roman" w:hAnsi="Calibri" w:cs="Calibri"/>
                <w:lang w:eastAsia="es-SV"/>
              </w:rPr>
              <w:t>Elaborar normativa interna.</w:t>
            </w:r>
            <w:r w:rsidR="009C08A2" w:rsidRPr="003010D7">
              <w:rPr>
                <w:rFonts w:ascii="Calibri" w:eastAsia="Times New Roman" w:hAnsi="Calibri" w:cs="Calibri"/>
                <w:lang w:eastAsia="es-SV"/>
              </w:rPr>
              <w:t xml:space="preserve"> </w:t>
            </w:r>
          </w:p>
          <w:p w:rsidR="009C08A2" w:rsidRPr="00173549" w:rsidRDefault="009C08A2" w:rsidP="006A15B3">
            <w:pPr>
              <w:jc w:val="both"/>
            </w:pPr>
          </w:p>
        </w:tc>
      </w:tr>
      <w:tr w:rsidR="009C08A2" w:rsidRPr="00173549" w:rsidTr="000B7481">
        <w:tc>
          <w:tcPr>
            <w:tcW w:w="1986" w:type="dxa"/>
          </w:tcPr>
          <w:p w:rsidR="00A20DF2" w:rsidRDefault="00A20DF2" w:rsidP="006A15B3">
            <w:pPr>
              <w:jc w:val="both"/>
            </w:pPr>
          </w:p>
          <w:p w:rsidR="00A20DF2" w:rsidRDefault="00A20DF2" w:rsidP="006A15B3">
            <w:pPr>
              <w:jc w:val="both"/>
            </w:pPr>
          </w:p>
          <w:p w:rsidR="009C08A2" w:rsidRPr="00A20DF2" w:rsidRDefault="009C08A2" w:rsidP="006A15B3">
            <w:pPr>
              <w:jc w:val="both"/>
              <w:rPr>
                <w:b/>
              </w:rPr>
            </w:pPr>
            <w:r w:rsidRPr="00A20DF2">
              <w:rPr>
                <w:b/>
                <w:color w:val="3B3838" w:themeColor="background2" w:themeShade="40"/>
              </w:rPr>
              <w:t xml:space="preserve">3.4 Estructura administrativa </w:t>
            </w:r>
          </w:p>
        </w:tc>
        <w:tc>
          <w:tcPr>
            <w:tcW w:w="8079" w:type="dxa"/>
          </w:tcPr>
          <w:p w:rsidR="009C08A2" w:rsidRDefault="00CD0A3D" w:rsidP="00B85155">
            <w:pPr>
              <w:widowControl w:val="0"/>
              <w:autoSpaceDE w:val="0"/>
              <w:autoSpaceDN w:val="0"/>
              <w:adjustRightInd w:val="0"/>
              <w:ind w:right="211"/>
              <w:jc w:val="both"/>
              <w:rPr>
                <w:rFonts w:eastAsia="Times New Roman" w:cs="Times New Roman"/>
                <w:szCs w:val="24"/>
                <w:lang w:eastAsia="es-SV"/>
              </w:rPr>
            </w:pPr>
            <w:r>
              <w:rPr>
                <w:rFonts w:eastAsia="Times New Roman" w:cs="Times New Roman"/>
                <w:szCs w:val="24"/>
                <w:lang w:eastAsia="es-SV"/>
              </w:rPr>
              <w:t xml:space="preserve"> </w:t>
            </w:r>
          </w:p>
          <w:p w:rsidR="00B85155" w:rsidRPr="00CD0A3D" w:rsidRDefault="00F150E9" w:rsidP="00B85155">
            <w:pPr>
              <w:widowControl w:val="0"/>
              <w:autoSpaceDE w:val="0"/>
              <w:autoSpaceDN w:val="0"/>
              <w:adjustRightInd w:val="0"/>
              <w:ind w:right="211"/>
              <w:jc w:val="both"/>
              <w:rPr>
                <w:rFonts w:eastAsia="Times New Roman" w:cs="Times New Roman"/>
                <w:szCs w:val="24"/>
                <w:lang w:eastAsia="es-SV"/>
              </w:rPr>
            </w:pPr>
            <w:hyperlink r:id="rId13" w:history="1">
              <w:r w:rsidR="002B48EA" w:rsidRPr="002B48EA">
                <w:rPr>
                  <w:rStyle w:val="Hipervnculo"/>
                  <w:rFonts w:eastAsia="Times New Roman" w:cs="Times New Roman"/>
                  <w:szCs w:val="24"/>
                  <w:lang w:eastAsia="es-SV"/>
                </w:rPr>
                <w:t>Descargar aquí el organigrama vigente</w:t>
              </w:r>
            </w:hyperlink>
            <w:r w:rsidR="002B48EA">
              <w:rPr>
                <w:rFonts w:eastAsia="Times New Roman" w:cs="Times New Roman"/>
                <w:szCs w:val="24"/>
                <w:lang w:eastAsia="es-SV"/>
              </w:rPr>
              <w:t xml:space="preserve"> </w:t>
            </w:r>
          </w:p>
        </w:tc>
      </w:tr>
      <w:tr w:rsidR="009C08A2" w:rsidRPr="00173549" w:rsidTr="000B7481">
        <w:tc>
          <w:tcPr>
            <w:tcW w:w="1986" w:type="dxa"/>
          </w:tcPr>
          <w:p w:rsidR="00506634" w:rsidRDefault="00506634" w:rsidP="006A15B3">
            <w:pPr>
              <w:jc w:val="both"/>
              <w:rPr>
                <w:b/>
                <w:color w:val="3B3838" w:themeColor="background2" w:themeShade="40"/>
              </w:rPr>
            </w:pPr>
          </w:p>
          <w:p w:rsidR="009C08A2" w:rsidRPr="00A20DF2" w:rsidRDefault="009C08A2" w:rsidP="006A15B3">
            <w:pPr>
              <w:jc w:val="both"/>
              <w:rPr>
                <w:b/>
              </w:rPr>
            </w:pPr>
            <w:r w:rsidRPr="00A20DF2">
              <w:rPr>
                <w:b/>
                <w:color w:val="3B3838" w:themeColor="background2" w:themeShade="40"/>
              </w:rPr>
              <w:t xml:space="preserve">3.5 Gestión de documentos y políticas de ingreso </w:t>
            </w:r>
          </w:p>
        </w:tc>
        <w:tc>
          <w:tcPr>
            <w:tcW w:w="8079" w:type="dxa"/>
          </w:tcPr>
          <w:p w:rsidR="00A20DF2" w:rsidRDefault="00A20DF2" w:rsidP="006A15B3">
            <w:pPr>
              <w:widowControl w:val="0"/>
              <w:autoSpaceDE w:val="0"/>
              <w:autoSpaceDN w:val="0"/>
              <w:adjustRightInd w:val="0"/>
              <w:ind w:right="402"/>
              <w:jc w:val="both"/>
              <w:rPr>
                <w:rFonts w:ascii="Calibri" w:eastAsia="Times New Roman" w:hAnsi="Calibri" w:cs="Calibri"/>
                <w:color w:val="3B3838" w:themeColor="background2" w:themeShade="40"/>
                <w:lang w:eastAsia="es-SV"/>
              </w:rPr>
            </w:pPr>
          </w:p>
          <w:p w:rsidR="00B85155" w:rsidRDefault="00EA6400" w:rsidP="00506634">
            <w:pPr>
              <w:widowControl w:val="0"/>
              <w:autoSpaceDE w:val="0"/>
              <w:autoSpaceDN w:val="0"/>
              <w:adjustRightInd w:val="0"/>
              <w:ind w:right="402"/>
              <w:jc w:val="both"/>
            </w:pPr>
            <w:r>
              <w:t xml:space="preserve">La institución cuenta con normativa que regula los archivos de gestión, central y otros procesos archivísticos bajo la dirección de la UGDA. </w:t>
            </w:r>
            <w:r w:rsidR="00B85155">
              <w:t xml:space="preserve">Actualmente están disponibles </w:t>
            </w:r>
            <w:r w:rsidR="002B48EA">
              <w:t xml:space="preserve">y vigentes </w:t>
            </w:r>
            <w:r w:rsidR="00B85155">
              <w:t xml:space="preserve">en el portal de transparencia </w:t>
            </w:r>
            <w:r w:rsidR="002B48EA">
              <w:t>la normativa archivística siguiente</w:t>
            </w:r>
            <w:r w:rsidR="00B85155">
              <w:t xml:space="preserve">: </w:t>
            </w:r>
            <w:hyperlink r:id="rId14" w:history="1">
              <w:r w:rsidR="002B48EA" w:rsidRPr="002B48EA">
                <w:rPr>
                  <w:rStyle w:val="Hipervnculo"/>
                </w:rPr>
                <w:t>Manual para el manejo de los archivos de gestión</w:t>
              </w:r>
            </w:hyperlink>
            <w:r w:rsidR="002B48EA">
              <w:t xml:space="preserve"> y </w:t>
            </w:r>
            <w:hyperlink r:id="rId15" w:history="1">
              <w:r w:rsidR="002B48EA">
                <w:rPr>
                  <w:rStyle w:val="Hipervnculo"/>
                </w:rPr>
                <w:t>Manual de procedi</w:t>
              </w:r>
              <w:r w:rsidR="002B48EA" w:rsidRPr="002B48EA">
                <w:rPr>
                  <w:rStyle w:val="Hipervnculo"/>
                </w:rPr>
                <w:t>mientos de la UGDA</w:t>
              </w:r>
            </w:hyperlink>
            <w:r w:rsidR="002B48EA">
              <w:t xml:space="preserve">  Además se cuent</w:t>
            </w:r>
            <w:r w:rsidR="002848AC">
              <w:t>a como normativa interna</w:t>
            </w:r>
            <w:r w:rsidR="00357901">
              <w:t xml:space="preserve">: </w:t>
            </w:r>
          </w:p>
          <w:p w:rsidR="005C5EB0" w:rsidRDefault="00F150E9" w:rsidP="00506634">
            <w:pPr>
              <w:widowControl w:val="0"/>
              <w:autoSpaceDE w:val="0"/>
              <w:autoSpaceDN w:val="0"/>
              <w:adjustRightInd w:val="0"/>
              <w:ind w:right="402"/>
              <w:jc w:val="both"/>
            </w:pPr>
            <w:hyperlink r:id="rId16" w:history="1">
              <w:r w:rsidR="00B85155" w:rsidRPr="00B85155">
                <w:rPr>
                  <w:rStyle w:val="Hipervnculo"/>
                </w:rPr>
                <w:t>Política Institucional de Gestión Documental y Archivos</w:t>
              </w:r>
            </w:hyperlink>
            <w:r w:rsidR="00B85155">
              <w:t xml:space="preserve"> </w:t>
            </w:r>
          </w:p>
          <w:p w:rsidR="007852F7" w:rsidRDefault="007852F7" w:rsidP="00EA6400">
            <w:pPr>
              <w:widowControl w:val="0"/>
              <w:autoSpaceDE w:val="0"/>
              <w:autoSpaceDN w:val="0"/>
              <w:adjustRightInd w:val="0"/>
              <w:ind w:right="402"/>
              <w:jc w:val="both"/>
            </w:pPr>
          </w:p>
          <w:p w:rsidR="007852F7" w:rsidRPr="005C5EB0" w:rsidRDefault="007852F7" w:rsidP="00EA6400">
            <w:pPr>
              <w:widowControl w:val="0"/>
              <w:autoSpaceDE w:val="0"/>
              <w:autoSpaceDN w:val="0"/>
              <w:adjustRightInd w:val="0"/>
              <w:ind w:right="402"/>
              <w:jc w:val="both"/>
              <w:rPr>
                <w:rFonts w:ascii="Calibri" w:eastAsia="Times New Roman" w:hAnsi="Calibri" w:cs="Calibri"/>
                <w:lang w:eastAsia="es-SV"/>
              </w:rPr>
            </w:pPr>
          </w:p>
        </w:tc>
      </w:tr>
      <w:tr w:rsidR="009C08A2" w:rsidRPr="00173549" w:rsidTr="000B7481">
        <w:tc>
          <w:tcPr>
            <w:tcW w:w="1986" w:type="dxa"/>
          </w:tcPr>
          <w:p w:rsidR="009C08A2" w:rsidRDefault="009C08A2" w:rsidP="006A15B3">
            <w:pPr>
              <w:jc w:val="both"/>
            </w:pPr>
          </w:p>
          <w:p w:rsidR="009C08A2" w:rsidRDefault="009C08A2" w:rsidP="006A15B3">
            <w:pPr>
              <w:jc w:val="both"/>
            </w:pPr>
          </w:p>
          <w:p w:rsidR="005C5EB0" w:rsidRDefault="005C5EB0" w:rsidP="006A15B3">
            <w:pPr>
              <w:jc w:val="both"/>
              <w:rPr>
                <w:b/>
                <w:color w:val="3B3838" w:themeColor="background2" w:themeShade="40"/>
              </w:rPr>
            </w:pPr>
          </w:p>
          <w:p w:rsidR="009C08A2" w:rsidRPr="00A20DF2" w:rsidRDefault="005C5EB0" w:rsidP="006A15B3">
            <w:pPr>
              <w:jc w:val="both"/>
              <w:rPr>
                <w:b/>
              </w:rPr>
            </w:pPr>
            <w:r>
              <w:rPr>
                <w:b/>
                <w:color w:val="3B3838" w:themeColor="background2" w:themeShade="40"/>
              </w:rPr>
              <w:t>3.6 Edificios</w:t>
            </w:r>
          </w:p>
        </w:tc>
        <w:tc>
          <w:tcPr>
            <w:tcW w:w="8079" w:type="dxa"/>
          </w:tcPr>
          <w:p w:rsidR="005C5EB0" w:rsidRDefault="005C5EB0" w:rsidP="006A15B3">
            <w:pPr>
              <w:widowControl w:val="0"/>
              <w:autoSpaceDE w:val="0"/>
              <w:autoSpaceDN w:val="0"/>
              <w:adjustRightInd w:val="0"/>
              <w:spacing w:line="239" w:lineRule="auto"/>
              <w:ind w:right="107"/>
              <w:jc w:val="both"/>
              <w:rPr>
                <w:rFonts w:eastAsiaTheme="minorEastAsia"/>
                <w:szCs w:val="24"/>
                <w:lang w:eastAsia="es-SV"/>
              </w:rPr>
            </w:pPr>
          </w:p>
          <w:p w:rsidR="009C08A2" w:rsidRPr="00A20DF2" w:rsidRDefault="00366C5B" w:rsidP="006A15B3">
            <w:pPr>
              <w:widowControl w:val="0"/>
              <w:autoSpaceDE w:val="0"/>
              <w:autoSpaceDN w:val="0"/>
              <w:adjustRightInd w:val="0"/>
              <w:spacing w:line="239" w:lineRule="auto"/>
              <w:ind w:right="107"/>
              <w:jc w:val="both"/>
              <w:rPr>
                <w:rFonts w:eastAsia="Times New Roman" w:cs="Times New Roman"/>
                <w:szCs w:val="24"/>
                <w:lang w:eastAsia="es-SV"/>
              </w:rPr>
            </w:pPr>
            <w:r>
              <w:rPr>
                <w:rFonts w:eastAsiaTheme="minorEastAsia"/>
                <w:szCs w:val="24"/>
                <w:lang w:eastAsia="es-SV"/>
              </w:rPr>
              <w:t>Edificio construido en 2008</w:t>
            </w:r>
            <w:r w:rsidR="009C08A2" w:rsidRPr="00A20DF2">
              <w:rPr>
                <w:rFonts w:eastAsiaTheme="minorEastAsia"/>
                <w:szCs w:val="24"/>
                <w:lang w:eastAsia="es-SV"/>
              </w:rPr>
              <w:t xml:space="preserve"> adaptado a la topografía accidentada de la zona, por situarse en las faldas del volcán de San Salvador. La estructura es de tres niveles más dos subniveles de parqueo. Las oficinas del IAIP ocupan el </w:t>
            </w:r>
            <w:r w:rsidR="006B542D">
              <w:rPr>
                <w:rFonts w:eastAsiaTheme="minorEastAsia"/>
                <w:szCs w:val="24"/>
                <w:lang w:eastAsia="es-SV"/>
              </w:rPr>
              <w:t>primer</w:t>
            </w:r>
            <w:r w:rsidR="009C08A2" w:rsidRPr="00A20DF2">
              <w:rPr>
                <w:rFonts w:eastAsiaTheme="minorEastAsia"/>
                <w:szCs w:val="24"/>
                <w:lang w:eastAsia="es-SV"/>
              </w:rPr>
              <w:t xml:space="preserve"> nivel del edificio, que es de concreto armado</w:t>
            </w:r>
            <w:r w:rsidR="00D2203E">
              <w:rPr>
                <w:rFonts w:eastAsiaTheme="minorEastAsia"/>
                <w:szCs w:val="24"/>
                <w:lang w:eastAsia="es-SV"/>
              </w:rPr>
              <w:t>, acero</w:t>
            </w:r>
            <w:r w:rsidR="009C08A2" w:rsidRPr="00A20DF2">
              <w:rPr>
                <w:rFonts w:eastAsiaTheme="minorEastAsia"/>
                <w:szCs w:val="24"/>
                <w:lang w:eastAsia="es-SV"/>
              </w:rPr>
              <w:t xml:space="preserve"> y paredes exteriores de cristal. El archivo central se encuentra </w:t>
            </w:r>
            <w:r w:rsidR="00D2203E">
              <w:rPr>
                <w:rFonts w:eastAsiaTheme="minorEastAsia"/>
                <w:szCs w:val="24"/>
                <w:lang w:eastAsia="es-SV"/>
              </w:rPr>
              <w:t>en centro</w:t>
            </w:r>
            <w:r w:rsidR="009C08A2" w:rsidRPr="00A20DF2">
              <w:rPr>
                <w:rFonts w:eastAsiaTheme="minorEastAsia"/>
                <w:szCs w:val="24"/>
                <w:lang w:eastAsia="es-SV"/>
              </w:rPr>
              <w:t xml:space="preserve"> de las instalaciones y posee paredes de concreto armado y de fibra de madera y yeso, sin ventanas.</w:t>
            </w:r>
            <w:r w:rsidR="003A6E41">
              <w:rPr>
                <w:rFonts w:eastAsiaTheme="minorEastAsia"/>
                <w:szCs w:val="24"/>
                <w:lang w:eastAsia="es-SV"/>
              </w:rPr>
              <w:t xml:space="preserve"> El control de la temperatura y humedad se realiza a través de un sistema de aire acondicionado y un deshumi</w:t>
            </w:r>
            <w:r w:rsidR="002B48EA">
              <w:rPr>
                <w:rFonts w:eastAsiaTheme="minorEastAsia"/>
                <w:szCs w:val="24"/>
                <w:lang w:eastAsia="es-SV"/>
              </w:rPr>
              <w:t>di</w:t>
            </w:r>
            <w:r w:rsidR="003A6E41">
              <w:rPr>
                <w:rFonts w:eastAsiaTheme="minorEastAsia"/>
                <w:szCs w:val="24"/>
                <w:lang w:eastAsia="es-SV"/>
              </w:rPr>
              <w:t>ficador.</w:t>
            </w:r>
          </w:p>
          <w:p w:rsidR="009C08A2" w:rsidRPr="00173549" w:rsidRDefault="009C08A2" w:rsidP="006A15B3">
            <w:pPr>
              <w:jc w:val="both"/>
            </w:pPr>
          </w:p>
        </w:tc>
      </w:tr>
      <w:tr w:rsidR="009C08A2" w:rsidRPr="00173549" w:rsidTr="000B7481">
        <w:tc>
          <w:tcPr>
            <w:tcW w:w="1986" w:type="dxa"/>
          </w:tcPr>
          <w:p w:rsidR="00A20DF2" w:rsidRPr="00A20DF2" w:rsidRDefault="00A20DF2" w:rsidP="006A15B3">
            <w:pPr>
              <w:jc w:val="both"/>
              <w:rPr>
                <w:b/>
                <w:color w:val="3B3838" w:themeColor="background2" w:themeShade="40"/>
              </w:rPr>
            </w:pPr>
          </w:p>
          <w:p w:rsidR="00A20DF2" w:rsidRPr="00A20DF2" w:rsidRDefault="00A20DF2" w:rsidP="006A15B3">
            <w:pPr>
              <w:jc w:val="both"/>
              <w:rPr>
                <w:b/>
                <w:color w:val="3B3838" w:themeColor="background2" w:themeShade="40"/>
              </w:rPr>
            </w:pPr>
          </w:p>
          <w:p w:rsidR="009C08A2" w:rsidRPr="00A20DF2" w:rsidRDefault="009C08A2" w:rsidP="006A15B3">
            <w:pPr>
              <w:jc w:val="both"/>
              <w:rPr>
                <w:b/>
                <w:color w:val="3B3838" w:themeColor="background2" w:themeShade="40"/>
              </w:rPr>
            </w:pPr>
            <w:r w:rsidRPr="00A20DF2">
              <w:rPr>
                <w:b/>
                <w:color w:val="3B3838" w:themeColor="background2" w:themeShade="40"/>
              </w:rPr>
              <w:lastRenderedPageBreak/>
              <w:t>3.7 Fondos y colecciones custodiadas</w:t>
            </w:r>
          </w:p>
        </w:tc>
        <w:tc>
          <w:tcPr>
            <w:tcW w:w="8079" w:type="dxa"/>
          </w:tcPr>
          <w:p w:rsidR="009C08A2" w:rsidRDefault="009C08A2" w:rsidP="006A15B3">
            <w:pPr>
              <w:jc w:val="both"/>
              <w:rPr>
                <w:rFonts w:ascii="Calibri" w:eastAsia="Calibri" w:hAnsi="Calibri" w:cs="Calibri"/>
                <w:color w:val="000000"/>
                <w:lang w:eastAsia="es-SV"/>
              </w:rPr>
            </w:pPr>
          </w:p>
          <w:p w:rsidR="00B85155" w:rsidRPr="00173549" w:rsidRDefault="009C08A2" w:rsidP="006577A0">
            <w:pPr>
              <w:jc w:val="both"/>
            </w:pPr>
            <w:r w:rsidRPr="009C08A2">
              <w:rPr>
                <w:rFonts w:ascii="Calibri" w:eastAsia="Calibri" w:hAnsi="Calibri" w:cs="Calibri"/>
                <w:color w:val="000000"/>
                <w:lang w:eastAsia="es-SV"/>
              </w:rPr>
              <w:t xml:space="preserve">Existe un único fondo documental perteneciente a la institución. Por ser de creación reciente, </w:t>
            </w:r>
            <w:r w:rsidR="005C5EB0">
              <w:rPr>
                <w:rFonts w:ascii="Calibri" w:eastAsia="Calibri" w:hAnsi="Calibri" w:cs="Calibri"/>
                <w:color w:val="000000"/>
                <w:lang w:eastAsia="es-SV"/>
              </w:rPr>
              <w:t xml:space="preserve">la mayoría se encuentra en fase </w:t>
            </w:r>
            <w:r w:rsidRPr="009C08A2">
              <w:rPr>
                <w:rFonts w:ascii="Calibri" w:eastAsia="Calibri" w:hAnsi="Calibri" w:cs="Calibri"/>
                <w:color w:val="000000"/>
                <w:lang w:eastAsia="es-SV"/>
              </w:rPr>
              <w:t xml:space="preserve">de gestión. </w:t>
            </w:r>
            <w:r w:rsidR="00B85155">
              <w:rPr>
                <w:rFonts w:ascii="Calibri" w:eastAsia="Calibri" w:hAnsi="Calibri" w:cs="Calibri"/>
                <w:color w:val="000000"/>
                <w:lang w:eastAsia="es-SV"/>
              </w:rPr>
              <w:t xml:space="preserve">No se ha llevado a cabo la valoración y selección documental. Por tanto, ninguna </w:t>
            </w:r>
            <w:r w:rsidR="006577A0">
              <w:rPr>
                <w:rFonts w:ascii="Calibri" w:eastAsia="Calibri" w:hAnsi="Calibri" w:cs="Calibri"/>
                <w:color w:val="000000"/>
                <w:lang w:eastAsia="es-SV"/>
              </w:rPr>
              <w:t>serie documental</w:t>
            </w:r>
            <w:r w:rsidR="00B85155">
              <w:rPr>
                <w:rFonts w:ascii="Calibri" w:eastAsia="Calibri" w:hAnsi="Calibri" w:cs="Calibri"/>
                <w:color w:val="000000"/>
                <w:lang w:eastAsia="es-SV"/>
              </w:rPr>
              <w:t xml:space="preserve"> ha sido eliminada. </w:t>
            </w:r>
          </w:p>
        </w:tc>
      </w:tr>
      <w:tr w:rsidR="009C08A2" w:rsidRPr="00173549" w:rsidTr="000B7481">
        <w:tc>
          <w:tcPr>
            <w:tcW w:w="1986" w:type="dxa"/>
          </w:tcPr>
          <w:p w:rsidR="009C08A2" w:rsidRPr="00A20DF2" w:rsidRDefault="009C08A2" w:rsidP="006A15B3">
            <w:pPr>
              <w:jc w:val="both"/>
              <w:rPr>
                <w:b/>
              </w:rPr>
            </w:pPr>
            <w:r w:rsidRPr="00A20DF2">
              <w:rPr>
                <w:b/>
                <w:color w:val="3B3838" w:themeColor="background2" w:themeShade="40"/>
              </w:rPr>
              <w:lastRenderedPageBreak/>
              <w:t xml:space="preserve">3.8 Instrumentos de descripción, guías y publicaciones </w:t>
            </w:r>
          </w:p>
        </w:tc>
        <w:tc>
          <w:tcPr>
            <w:tcW w:w="8079" w:type="dxa"/>
          </w:tcPr>
          <w:p w:rsidR="009C08A2" w:rsidRDefault="009C08A2" w:rsidP="006A15B3">
            <w:pPr>
              <w:jc w:val="both"/>
              <w:rPr>
                <w:rFonts w:eastAsia="Times New Roman" w:cs="Times New Roman"/>
                <w:b/>
                <w:i/>
                <w:szCs w:val="24"/>
                <w:lang w:eastAsia="es-SV"/>
              </w:rPr>
            </w:pPr>
          </w:p>
          <w:p w:rsidR="00B85155" w:rsidRDefault="00B85155" w:rsidP="00B85155">
            <w:pPr>
              <w:jc w:val="both"/>
              <w:rPr>
                <w:rFonts w:ascii="Calibri" w:eastAsia="Calibri" w:hAnsi="Calibri" w:cs="Calibri"/>
                <w:color w:val="000000"/>
                <w:lang w:eastAsia="es-SV"/>
              </w:rPr>
            </w:pPr>
            <w:r>
              <w:rPr>
                <w:rFonts w:ascii="Calibri" w:eastAsia="Calibri" w:hAnsi="Calibri" w:cs="Calibri"/>
                <w:color w:val="000000"/>
                <w:lang w:eastAsia="es-SV"/>
              </w:rPr>
              <w:t xml:space="preserve">Se recomienda ver el siguiente documento para conocer la información producida por el IAIP en el ejercicio de sus funciones: </w:t>
            </w:r>
          </w:p>
          <w:p w:rsidR="00B85155" w:rsidRDefault="00F150E9" w:rsidP="00B85155">
            <w:pPr>
              <w:jc w:val="both"/>
              <w:rPr>
                <w:rFonts w:ascii="Calibri" w:eastAsia="Calibri" w:hAnsi="Calibri" w:cs="Calibri"/>
                <w:color w:val="000000"/>
                <w:lang w:eastAsia="es-SV"/>
              </w:rPr>
            </w:pPr>
            <w:hyperlink r:id="rId17" w:history="1">
              <w:r w:rsidR="00B85155" w:rsidRPr="00B85155">
                <w:rPr>
                  <w:rStyle w:val="Hipervnculo"/>
                  <w:rFonts w:ascii="Calibri" w:eastAsia="Calibri" w:hAnsi="Calibri" w:cs="Calibri"/>
                  <w:lang w:eastAsia="es-SV"/>
                </w:rPr>
                <w:t>Cuadro de Clasificación</w:t>
              </w:r>
            </w:hyperlink>
            <w:r w:rsidR="00B85155">
              <w:rPr>
                <w:rFonts w:ascii="Calibri" w:eastAsia="Calibri" w:hAnsi="Calibri" w:cs="Calibri"/>
                <w:color w:val="000000"/>
                <w:lang w:eastAsia="es-SV"/>
              </w:rPr>
              <w:t xml:space="preserve"> Documental </w:t>
            </w:r>
          </w:p>
          <w:p w:rsidR="00A20DF2" w:rsidRPr="00A20DF2" w:rsidRDefault="00A20DF2" w:rsidP="00B85155">
            <w:pPr>
              <w:jc w:val="both"/>
            </w:pPr>
          </w:p>
        </w:tc>
      </w:tr>
      <w:tr w:rsidR="009C08A2" w:rsidRPr="00173549" w:rsidTr="000B7481">
        <w:tc>
          <w:tcPr>
            <w:tcW w:w="10065" w:type="dxa"/>
            <w:gridSpan w:val="2"/>
            <w:shd w:val="clear" w:color="auto" w:fill="5B9BD5" w:themeFill="accent1"/>
          </w:tcPr>
          <w:p w:rsidR="009C08A2" w:rsidRPr="00173549" w:rsidRDefault="009C08A2" w:rsidP="006A15B3">
            <w:pPr>
              <w:jc w:val="both"/>
            </w:pPr>
          </w:p>
        </w:tc>
      </w:tr>
    </w:tbl>
    <w:p w:rsidR="009C08A2" w:rsidRDefault="009C08A2" w:rsidP="000B7481"/>
    <w:tbl>
      <w:tblPr>
        <w:tblStyle w:val="Tablaconcuadrcula1"/>
        <w:tblW w:w="10065" w:type="dxa"/>
        <w:tblInd w:w="-43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034"/>
        <w:gridCol w:w="8031"/>
      </w:tblGrid>
      <w:tr w:rsidR="009C08A2" w:rsidRPr="00173549" w:rsidTr="00C17962">
        <w:tc>
          <w:tcPr>
            <w:tcW w:w="10065" w:type="dxa"/>
            <w:gridSpan w:val="2"/>
            <w:shd w:val="clear" w:color="auto" w:fill="BDD6EE" w:themeFill="accent1" w:themeFillTint="66"/>
          </w:tcPr>
          <w:p w:rsidR="009C08A2" w:rsidRPr="009C08A2" w:rsidRDefault="009C08A2" w:rsidP="006A15B3">
            <w:pPr>
              <w:numPr>
                <w:ilvl w:val="0"/>
                <w:numId w:val="19"/>
              </w:numPr>
              <w:contextualSpacing/>
              <w:jc w:val="both"/>
              <w:rPr>
                <w:b/>
                <w:sz w:val="28"/>
                <w:szCs w:val="28"/>
              </w:rPr>
            </w:pPr>
            <w:r w:rsidRPr="009C08A2">
              <w:rPr>
                <w:b/>
                <w:sz w:val="28"/>
                <w:szCs w:val="28"/>
              </w:rPr>
              <w:t xml:space="preserve">ACCESO </w:t>
            </w:r>
          </w:p>
        </w:tc>
      </w:tr>
      <w:tr w:rsidR="009C08A2" w:rsidRPr="00173549" w:rsidTr="00C17962">
        <w:tc>
          <w:tcPr>
            <w:tcW w:w="2034" w:type="dxa"/>
          </w:tcPr>
          <w:p w:rsidR="00A20DF2" w:rsidRDefault="00A20DF2" w:rsidP="006A15B3">
            <w:pPr>
              <w:jc w:val="both"/>
              <w:rPr>
                <w:b/>
                <w:color w:val="3B3838" w:themeColor="background2" w:themeShade="40"/>
              </w:rPr>
            </w:pPr>
          </w:p>
          <w:p w:rsidR="009C08A2" w:rsidRPr="00A20DF2" w:rsidRDefault="009C08A2" w:rsidP="006A15B3">
            <w:pPr>
              <w:jc w:val="both"/>
              <w:rPr>
                <w:b/>
              </w:rPr>
            </w:pPr>
            <w:r w:rsidRPr="00A20DF2">
              <w:rPr>
                <w:b/>
                <w:color w:val="3B3838" w:themeColor="background2" w:themeShade="40"/>
              </w:rPr>
              <w:t xml:space="preserve">4.1 Horario de apertura </w:t>
            </w:r>
          </w:p>
        </w:tc>
        <w:tc>
          <w:tcPr>
            <w:tcW w:w="8031" w:type="dxa"/>
          </w:tcPr>
          <w:p w:rsidR="00A20DF2" w:rsidRDefault="00A20DF2" w:rsidP="006A15B3">
            <w:pPr>
              <w:widowControl w:val="0"/>
              <w:autoSpaceDE w:val="0"/>
              <w:autoSpaceDN w:val="0"/>
              <w:adjustRightInd w:val="0"/>
              <w:spacing w:line="239" w:lineRule="auto"/>
              <w:ind w:right="161"/>
              <w:jc w:val="both"/>
              <w:rPr>
                <w:rFonts w:eastAsia="Times New Roman" w:cs="Times New Roman"/>
                <w:szCs w:val="24"/>
                <w:lang w:eastAsia="es-SV"/>
              </w:rPr>
            </w:pPr>
          </w:p>
          <w:p w:rsidR="009C08A2" w:rsidRPr="00A20DF2" w:rsidRDefault="009C08A2" w:rsidP="006A15B3">
            <w:pPr>
              <w:widowControl w:val="0"/>
              <w:autoSpaceDE w:val="0"/>
              <w:autoSpaceDN w:val="0"/>
              <w:adjustRightInd w:val="0"/>
              <w:spacing w:line="239" w:lineRule="auto"/>
              <w:ind w:right="161"/>
              <w:jc w:val="both"/>
              <w:rPr>
                <w:rFonts w:eastAsia="Times New Roman" w:cs="Times New Roman"/>
                <w:szCs w:val="24"/>
                <w:lang w:eastAsia="es-SV"/>
              </w:rPr>
            </w:pPr>
            <w:r w:rsidRPr="00A20DF2">
              <w:rPr>
                <w:rFonts w:eastAsia="Times New Roman" w:cs="Times New Roman"/>
                <w:szCs w:val="24"/>
                <w:lang w:eastAsia="es-SV"/>
              </w:rPr>
              <w:t xml:space="preserve">Lunes a viernes de 8 de la mañana a 4 de la tarde sin cerrar al mediodía. </w:t>
            </w:r>
          </w:p>
          <w:p w:rsidR="00A20DF2" w:rsidRDefault="00A20DF2" w:rsidP="006A15B3">
            <w:pPr>
              <w:widowControl w:val="0"/>
              <w:autoSpaceDE w:val="0"/>
              <w:autoSpaceDN w:val="0"/>
              <w:adjustRightInd w:val="0"/>
              <w:spacing w:line="239" w:lineRule="auto"/>
              <w:ind w:right="161"/>
              <w:jc w:val="both"/>
              <w:rPr>
                <w:rFonts w:eastAsia="Times New Roman" w:cs="Times New Roman"/>
                <w:szCs w:val="24"/>
                <w:lang w:eastAsia="es-SV"/>
              </w:rPr>
            </w:pPr>
          </w:p>
          <w:p w:rsidR="009C08A2" w:rsidRPr="00A20DF2" w:rsidRDefault="009C08A2" w:rsidP="006A15B3">
            <w:pPr>
              <w:widowControl w:val="0"/>
              <w:autoSpaceDE w:val="0"/>
              <w:autoSpaceDN w:val="0"/>
              <w:adjustRightInd w:val="0"/>
              <w:spacing w:line="239" w:lineRule="auto"/>
              <w:ind w:right="161"/>
              <w:jc w:val="both"/>
              <w:rPr>
                <w:rFonts w:eastAsia="Times New Roman" w:cs="Times New Roman"/>
                <w:szCs w:val="24"/>
                <w:lang w:eastAsia="es-SV"/>
              </w:rPr>
            </w:pPr>
            <w:r w:rsidRPr="00A20DF2">
              <w:rPr>
                <w:rFonts w:eastAsia="Times New Roman" w:cs="Times New Roman"/>
                <w:szCs w:val="24"/>
                <w:lang w:eastAsia="es-SV"/>
              </w:rPr>
              <w:t>Cerrado los fines de semana y los días festivos o asuetos por Decreto: Vacaciones de Semana Santa, 1 y 10 de mayo, 17 de junio, 1 al</w:t>
            </w:r>
            <w:r w:rsidR="005C5EB0">
              <w:rPr>
                <w:rFonts w:eastAsia="Times New Roman" w:cs="Times New Roman"/>
                <w:szCs w:val="24"/>
                <w:lang w:eastAsia="es-SV"/>
              </w:rPr>
              <w:t xml:space="preserve"> 7</w:t>
            </w:r>
            <w:r w:rsidR="00A20DF2">
              <w:rPr>
                <w:rFonts w:eastAsia="Times New Roman" w:cs="Times New Roman"/>
                <w:szCs w:val="24"/>
                <w:lang w:eastAsia="es-SV"/>
              </w:rPr>
              <w:t xml:space="preserve"> de agosto, 15 de septiembre; 2 de noviembre y del</w:t>
            </w:r>
            <w:r w:rsidR="00A20DF2" w:rsidRPr="00A20DF2">
              <w:rPr>
                <w:rFonts w:eastAsia="Times New Roman" w:cs="Times New Roman"/>
                <w:szCs w:val="24"/>
                <w:lang w:eastAsia="es-SV"/>
              </w:rPr>
              <w:t xml:space="preserve"> 24 de diciembre al 1 de enero</w:t>
            </w:r>
            <w:r w:rsidR="00A20DF2">
              <w:rPr>
                <w:rFonts w:eastAsia="Times New Roman" w:cs="Times New Roman"/>
                <w:szCs w:val="24"/>
                <w:lang w:eastAsia="es-SV"/>
              </w:rPr>
              <w:t xml:space="preserve">. </w:t>
            </w:r>
          </w:p>
          <w:p w:rsidR="009C08A2" w:rsidRPr="00173549" w:rsidRDefault="009C08A2" w:rsidP="006A15B3">
            <w:pPr>
              <w:jc w:val="both"/>
            </w:pPr>
          </w:p>
        </w:tc>
      </w:tr>
      <w:tr w:rsidR="009C08A2" w:rsidRPr="00173549" w:rsidTr="00C17962">
        <w:tc>
          <w:tcPr>
            <w:tcW w:w="2034" w:type="dxa"/>
          </w:tcPr>
          <w:p w:rsidR="00A20DF2" w:rsidRDefault="00A20DF2" w:rsidP="006A15B3">
            <w:pPr>
              <w:jc w:val="both"/>
              <w:rPr>
                <w:b/>
                <w:color w:val="3B3838" w:themeColor="background2" w:themeShade="40"/>
              </w:rPr>
            </w:pPr>
          </w:p>
          <w:p w:rsidR="00A20DF2" w:rsidRDefault="00A20DF2" w:rsidP="006A15B3">
            <w:pPr>
              <w:jc w:val="both"/>
              <w:rPr>
                <w:b/>
                <w:color w:val="3B3838" w:themeColor="background2" w:themeShade="40"/>
              </w:rPr>
            </w:pPr>
          </w:p>
          <w:p w:rsidR="00A20DF2" w:rsidRDefault="00A20DF2" w:rsidP="006A15B3">
            <w:pPr>
              <w:jc w:val="both"/>
              <w:rPr>
                <w:b/>
                <w:color w:val="3B3838" w:themeColor="background2" w:themeShade="40"/>
              </w:rPr>
            </w:pPr>
          </w:p>
          <w:p w:rsidR="009C08A2" w:rsidRPr="00A20DF2" w:rsidRDefault="009C08A2" w:rsidP="006A15B3">
            <w:pPr>
              <w:jc w:val="both"/>
              <w:rPr>
                <w:b/>
              </w:rPr>
            </w:pPr>
            <w:r w:rsidRPr="00A20DF2">
              <w:rPr>
                <w:b/>
                <w:color w:val="3B3838" w:themeColor="background2" w:themeShade="40"/>
              </w:rPr>
              <w:t>4.2 Condiciones y requisitos para el uso y acceso</w:t>
            </w:r>
          </w:p>
        </w:tc>
        <w:tc>
          <w:tcPr>
            <w:tcW w:w="8031" w:type="dxa"/>
          </w:tcPr>
          <w:p w:rsidR="00506634" w:rsidRDefault="00506634" w:rsidP="00506634">
            <w:pPr>
              <w:widowControl w:val="0"/>
              <w:autoSpaceDE w:val="0"/>
              <w:autoSpaceDN w:val="0"/>
              <w:adjustRightInd w:val="0"/>
              <w:jc w:val="both"/>
              <w:rPr>
                <w:rFonts w:eastAsia="Times New Roman" w:cs="Times New Roman"/>
                <w:szCs w:val="24"/>
                <w:lang w:eastAsia="es-SV"/>
              </w:rPr>
            </w:pPr>
          </w:p>
          <w:p w:rsidR="005E74A5" w:rsidRPr="006577A0" w:rsidRDefault="005E74A5" w:rsidP="006577A0">
            <w:pPr>
              <w:widowControl w:val="0"/>
              <w:autoSpaceDE w:val="0"/>
              <w:autoSpaceDN w:val="0"/>
              <w:adjustRightInd w:val="0"/>
              <w:jc w:val="both"/>
              <w:rPr>
                <w:rFonts w:eastAsia="Times New Roman" w:cs="Times New Roman"/>
                <w:szCs w:val="24"/>
                <w:lang w:eastAsia="es-SV"/>
              </w:rPr>
            </w:pPr>
            <w:r w:rsidRPr="006577A0">
              <w:rPr>
                <w:rFonts w:eastAsia="Times New Roman" w:cs="Times New Roman"/>
                <w:szCs w:val="24"/>
                <w:lang w:eastAsia="es-SV"/>
              </w:rPr>
              <w:t xml:space="preserve">Información pública oficiosa e información pública: </w:t>
            </w:r>
            <w:r w:rsidR="009C08A2" w:rsidRPr="006577A0">
              <w:rPr>
                <w:rFonts w:eastAsia="Times New Roman" w:cs="Times New Roman"/>
                <w:szCs w:val="24"/>
                <w:lang w:eastAsia="es-SV"/>
              </w:rPr>
              <w:t xml:space="preserve">El usuario </w:t>
            </w:r>
            <w:r w:rsidR="00506634" w:rsidRPr="006577A0">
              <w:rPr>
                <w:rFonts w:eastAsia="Times New Roman" w:cs="Times New Roman"/>
                <w:szCs w:val="24"/>
                <w:lang w:eastAsia="es-SV"/>
              </w:rPr>
              <w:t xml:space="preserve">puede consultar el sitio web del IAIP </w:t>
            </w:r>
            <w:r w:rsidR="009C08A2" w:rsidRPr="006577A0">
              <w:rPr>
                <w:rFonts w:eastAsia="Times New Roman" w:cs="Times New Roman"/>
                <w:szCs w:val="24"/>
                <w:lang w:eastAsia="es-SV"/>
              </w:rPr>
              <w:t xml:space="preserve">que contiene información púbica oficiosa que estable la Ley de Acceso a la Información Pública. Si no encuentra la información que busca en dicho espacio, puede solicitarla por medio de correo electrónico, vía página web o presencial, utilizando los formularios proporcionados por la Unidad de Acceso </w:t>
            </w:r>
            <w:r w:rsidR="006577A0" w:rsidRPr="006577A0">
              <w:rPr>
                <w:rFonts w:eastAsia="Times New Roman" w:cs="Times New Roman"/>
                <w:szCs w:val="24"/>
                <w:lang w:eastAsia="es-SV"/>
              </w:rPr>
              <w:t xml:space="preserve">a la Información Pública (UAIP) al correo: </w:t>
            </w:r>
            <w:hyperlink r:id="rId18" w:history="1">
              <w:r w:rsidR="006577A0" w:rsidRPr="006577A0">
                <w:rPr>
                  <w:rStyle w:val="Hipervnculo"/>
                  <w:rFonts w:eastAsia="Times New Roman" w:cs="Times New Roman"/>
                  <w:szCs w:val="24"/>
                  <w:lang w:eastAsia="es-SV"/>
                </w:rPr>
                <w:t>uaip@iaip.gob.sv</w:t>
              </w:r>
            </w:hyperlink>
          </w:p>
          <w:p w:rsidR="009C08A2" w:rsidRPr="00A20DF2" w:rsidRDefault="009C08A2" w:rsidP="006A15B3">
            <w:pPr>
              <w:widowControl w:val="0"/>
              <w:autoSpaceDE w:val="0"/>
              <w:autoSpaceDN w:val="0"/>
              <w:adjustRightInd w:val="0"/>
              <w:jc w:val="both"/>
              <w:rPr>
                <w:rFonts w:eastAsia="Times New Roman" w:cs="Times New Roman"/>
                <w:szCs w:val="24"/>
                <w:lang w:eastAsia="es-SV"/>
              </w:rPr>
            </w:pPr>
          </w:p>
          <w:p w:rsidR="009C08A2" w:rsidRPr="00A20DF2" w:rsidRDefault="005E74A5" w:rsidP="006A15B3">
            <w:pPr>
              <w:widowControl w:val="0"/>
              <w:autoSpaceDE w:val="0"/>
              <w:autoSpaceDN w:val="0"/>
              <w:adjustRightInd w:val="0"/>
              <w:jc w:val="both"/>
              <w:rPr>
                <w:rFonts w:eastAsia="Times New Roman" w:cs="Times New Roman"/>
                <w:szCs w:val="24"/>
                <w:lang w:eastAsia="es-SV"/>
              </w:rPr>
            </w:pPr>
            <w:r>
              <w:rPr>
                <w:rFonts w:eastAsia="Times New Roman" w:cs="Times New Roman"/>
                <w:szCs w:val="24"/>
                <w:lang w:eastAsia="es-SV"/>
              </w:rPr>
              <w:t xml:space="preserve">NOTA: </w:t>
            </w:r>
            <w:r w:rsidR="009C08A2" w:rsidRPr="00A20DF2">
              <w:rPr>
                <w:rFonts w:eastAsia="Times New Roman" w:cs="Times New Roman"/>
                <w:szCs w:val="24"/>
                <w:lang w:eastAsia="es-SV"/>
              </w:rPr>
              <w:t xml:space="preserve">Las restricciones de acceso a la información son aquellas contenidas en la Ley de Acceso a la Información Pública en lo referente a los datos personales, información reservada o confidencial establecida en los índices de información </w:t>
            </w:r>
            <w:r w:rsidR="006577A0">
              <w:rPr>
                <w:rFonts w:eastAsia="Times New Roman" w:cs="Times New Roman"/>
                <w:szCs w:val="24"/>
                <w:lang w:eastAsia="es-SV"/>
              </w:rPr>
              <w:t>reservada publicados</w:t>
            </w:r>
            <w:r w:rsidR="009C08A2" w:rsidRPr="00A20DF2">
              <w:rPr>
                <w:rFonts w:eastAsia="Times New Roman" w:cs="Times New Roman"/>
                <w:szCs w:val="24"/>
                <w:lang w:eastAsia="es-SV"/>
              </w:rPr>
              <w:t xml:space="preserve">. </w:t>
            </w:r>
          </w:p>
          <w:p w:rsidR="009C08A2" w:rsidRPr="00173549" w:rsidRDefault="009C08A2" w:rsidP="005E74A5">
            <w:pPr>
              <w:jc w:val="both"/>
            </w:pPr>
          </w:p>
        </w:tc>
      </w:tr>
      <w:tr w:rsidR="009C08A2" w:rsidRPr="00173549" w:rsidTr="00C17962">
        <w:tc>
          <w:tcPr>
            <w:tcW w:w="2034" w:type="dxa"/>
          </w:tcPr>
          <w:p w:rsidR="005E74A5" w:rsidRDefault="005E74A5" w:rsidP="006A15B3">
            <w:pPr>
              <w:jc w:val="both"/>
              <w:rPr>
                <w:b/>
                <w:color w:val="3B3838" w:themeColor="background2" w:themeShade="40"/>
              </w:rPr>
            </w:pPr>
          </w:p>
          <w:p w:rsidR="005E74A5" w:rsidRDefault="005E74A5" w:rsidP="006A15B3">
            <w:pPr>
              <w:jc w:val="both"/>
              <w:rPr>
                <w:b/>
                <w:color w:val="3B3838" w:themeColor="background2" w:themeShade="40"/>
              </w:rPr>
            </w:pPr>
          </w:p>
          <w:p w:rsidR="009C08A2" w:rsidRPr="00A20DF2" w:rsidRDefault="009C08A2" w:rsidP="006A15B3">
            <w:pPr>
              <w:jc w:val="both"/>
              <w:rPr>
                <w:b/>
              </w:rPr>
            </w:pPr>
            <w:r w:rsidRPr="00A20DF2">
              <w:rPr>
                <w:b/>
                <w:color w:val="3B3838" w:themeColor="background2" w:themeShade="40"/>
              </w:rPr>
              <w:t xml:space="preserve">4.3 Accesibilidad </w:t>
            </w:r>
          </w:p>
        </w:tc>
        <w:tc>
          <w:tcPr>
            <w:tcW w:w="8031" w:type="dxa"/>
          </w:tcPr>
          <w:p w:rsidR="00A20DF2" w:rsidRDefault="00A20DF2" w:rsidP="006A15B3">
            <w:pPr>
              <w:jc w:val="both"/>
              <w:rPr>
                <w:rFonts w:eastAsia="Times New Roman" w:cs="Times New Roman"/>
                <w:b/>
                <w:lang w:eastAsia="es-SV"/>
              </w:rPr>
            </w:pPr>
          </w:p>
          <w:p w:rsidR="00D533D8" w:rsidRDefault="009C08A2" w:rsidP="006A15B3">
            <w:pPr>
              <w:jc w:val="both"/>
              <w:rPr>
                <w:rFonts w:eastAsia="Times New Roman" w:cs="Times New Roman"/>
                <w:lang w:eastAsia="es-SV"/>
              </w:rPr>
            </w:pPr>
            <w:r w:rsidRPr="00A20DF2">
              <w:rPr>
                <w:rFonts w:eastAsia="Times New Roman" w:cs="Times New Roman"/>
                <w:lang w:eastAsia="es-SV"/>
              </w:rPr>
              <w:t>El servicio de autobuses es p</w:t>
            </w:r>
            <w:r w:rsidR="00260C72">
              <w:rPr>
                <w:rFonts w:eastAsia="Times New Roman" w:cs="Times New Roman"/>
                <w:lang w:eastAsia="es-SV"/>
              </w:rPr>
              <w:t>or medio de la Ruta 16 (sólo autobús</w:t>
            </w:r>
            <w:r w:rsidRPr="00A20DF2">
              <w:rPr>
                <w:rFonts w:eastAsia="Times New Roman" w:cs="Times New Roman"/>
                <w:lang w:eastAsia="es-SV"/>
              </w:rPr>
              <w:t>) que vi</w:t>
            </w:r>
            <w:r w:rsidR="00260C72">
              <w:rPr>
                <w:rFonts w:eastAsia="Times New Roman" w:cs="Times New Roman"/>
                <w:lang w:eastAsia="es-SV"/>
              </w:rPr>
              <w:t>ene desde el centro de San Salvador hasta la meta situada 50 metros arriba de las oficinas del IAIP</w:t>
            </w:r>
            <w:r w:rsidRPr="00A20DF2">
              <w:rPr>
                <w:rFonts w:eastAsia="Times New Roman" w:cs="Times New Roman"/>
                <w:lang w:eastAsia="es-SV"/>
              </w:rPr>
              <w:t xml:space="preserve">. </w:t>
            </w:r>
          </w:p>
          <w:p w:rsidR="00D533D8" w:rsidRDefault="00D533D8" w:rsidP="006A15B3">
            <w:pPr>
              <w:jc w:val="both"/>
              <w:rPr>
                <w:rFonts w:eastAsia="Times New Roman" w:cs="Times New Roman"/>
                <w:lang w:eastAsia="es-SV"/>
              </w:rPr>
            </w:pPr>
          </w:p>
          <w:p w:rsidR="00D533D8" w:rsidRDefault="00D533D8" w:rsidP="006A15B3">
            <w:pPr>
              <w:jc w:val="both"/>
              <w:rPr>
                <w:rFonts w:eastAsia="Times New Roman" w:cs="Times New Roman"/>
                <w:lang w:eastAsia="es-SV"/>
              </w:rPr>
            </w:pPr>
            <w:r>
              <w:rPr>
                <w:rFonts w:eastAsia="Times New Roman" w:cs="Times New Roman"/>
                <w:lang w:eastAsia="es-SV"/>
              </w:rPr>
              <w:t xml:space="preserve">Existe entrada principal por medio de la Recepción en la cual deberá registrarse y dejar armas en caso de portar alguna. </w:t>
            </w:r>
          </w:p>
          <w:p w:rsidR="00260C72" w:rsidRDefault="00260C72" w:rsidP="006A15B3">
            <w:pPr>
              <w:jc w:val="both"/>
              <w:rPr>
                <w:rFonts w:eastAsia="Times New Roman" w:cs="Times New Roman"/>
                <w:lang w:eastAsia="es-SV"/>
              </w:rPr>
            </w:pPr>
          </w:p>
          <w:p w:rsidR="00D533D8" w:rsidRDefault="00260C72" w:rsidP="006A15B3">
            <w:pPr>
              <w:jc w:val="both"/>
              <w:rPr>
                <w:rFonts w:eastAsia="Times New Roman" w:cs="Times New Roman"/>
                <w:lang w:eastAsia="es-SV"/>
              </w:rPr>
            </w:pPr>
            <w:r>
              <w:rPr>
                <w:rFonts w:eastAsia="Times New Roman" w:cs="Times New Roman"/>
                <w:lang w:eastAsia="es-SV"/>
              </w:rPr>
              <w:t xml:space="preserve">NOTA: debido a las restricciones por la pandemia del Covid-19 no se permite el acceso al interior de las instalaciones, únicamente personal de la institución.  Se recomienda comunicarse vía telefónica para conocer las condiciones en que se brindan los servicios al público. </w:t>
            </w:r>
          </w:p>
          <w:p w:rsidR="009C08A2" w:rsidRPr="00260C72" w:rsidRDefault="009C08A2" w:rsidP="00260C72">
            <w:pPr>
              <w:jc w:val="both"/>
              <w:rPr>
                <w:rFonts w:eastAsia="Times New Roman" w:cs="Times New Roman"/>
                <w:lang w:eastAsia="es-SV"/>
              </w:rPr>
            </w:pPr>
          </w:p>
        </w:tc>
      </w:tr>
      <w:tr w:rsidR="009C08A2" w:rsidRPr="00173549" w:rsidTr="00C17962">
        <w:tc>
          <w:tcPr>
            <w:tcW w:w="10065" w:type="dxa"/>
            <w:gridSpan w:val="2"/>
            <w:shd w:val="clear" w:color="auto" w:fill="5B9BD5" w:themeFill="accent1"/>
          </w:tcPr>
          <w:p w:rsidR="009C08A2" w:rsidRPr="00173549" w:rsidRDefault="009C08A2" w:rsidP="006A15B3">
            <w:pPr>
              <w:jc w:val="both"/>
            </w:pPr>
          </w:p>
        </w:tc>
      </w:tr>
    </w:tbl>
    <w:p w:rsidR="00280CE2" w:rsidRDefault="00280CE2" w:rsidP="00357901"/>
    <w:p w:rsidR="00260C72" w:rsidRDefault="00260C72" w:rsidP="00357901"/>
    <w:tbl>
      <w:tblPr>
        <w:tblStyle w:val="Tablaconcuadrcula1"/>
        <w:tblW w:w="10065" w:type="dxa"/>
        <w:tblInd w:w="-43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034"/>
        <w:gridCol w:w="8031"/>
      </w:tblGrid>
      <w:tr w:rsidR="00A20DF2" w:rsidRPr="00173549" w:rsidTr="00C17962">
        <w:tc>
          <w:tcPr>
            <w:tcW w:w="10065" w:type="dxa"/>
            <w:gridSpan w:val="2"/>
            <w:shd w:val="clear" w:color="auto" w:fill="BDD6EE" w:themeFill="accent1" w:themeFillTint="66"/>
          </w:tcPr>
          <w:p w:rsidR="00A20DF2" w:rsidRPr="00280CE2" w:rsidRDefault="00280CE2" w:rsidP="00280CE2">
            <w:pPr>
              <w:pStyle w:val="Prrafodelista"/>
              <w:numPr>
                <w:ilvl w:val="0"/>
                <w:numId w:val="19"/>
              </w:numPr>
              <w:jc w:val="both"/>
              <w:rPr>
                <w:b/>
                <w:sz w:val="28"/>
                <w:szCs w:val="28"/>
              </w:rPr>
            </w:pPr>
            <w:r w:rsidRPr="00280CE2">
              <w:rPr>
                <w:b/>
                <w:sz w:val="28"/>
                <w:szCs w:val="28"/>
              </w:rPr>
              <w:lastRenderedPageBreak/>
              <w:t xml:space="preserve">SERVICIOS </w:t>
            </w:r>
          </w:p>
        </w:tc>
      </w:tr>
      <w:tr w:rsidR="00A20DF2" w:rsidRPr="00173549" w:rsidTr="00C17962">
        <w:tc>
          <w:tcPr>
            <w:tcW w:w="2034" w:type="dxa"/>
          </w:tcPr>
          <w:p w:rsidR="00A20DF2" w:rsidRDefault="00A20DF2" w:rsidP="00A20DF2">
            <w:pPr>
              <w:jc w:val="both"/>
            </w:pPr>
          </w:p>
          <w:p w:rsidR="00A20DF2" w:rsidRDefault="00A20DF2" w:rsidP="00A20DF2">
            <w:pPr>
              <w:jc w:val="both"/>
            </w:pPr>
          </w:p>
          <w:p w:rsidR="00A20DF2" w:rsidRPr="00A20DF2" w:rsidRDefault="00A20DF2" w:rsidP="00A20DF2">
            <w:pPr>
              <w:jc w:val="both"/>
              <w:rPr>
                <w:b/>
                <w:color w:val="3B3838" w:themeColor="background2" w:themeShade="40"/>
              </w:rPr>
            </w:pPr>
            <w:r w:rsidRPr="00A20DF2">
              <w:rPr>
                <w:b/>
                <w:color w:val="3B3838" w:themeColor="background2" w:themeShade="40"/>
              </w:rPr>
              <w:t xml:space="preserve">5.1 Servicios de ayuda a la investigación  </w:t>
            </w:r>
          </w:p>
          <w:p w:rsidR="00A20DF2" w:rsidRPr="00173549" w:rsidRDefault="00A20DF2" w:rsidP="00A20DF2">
            <w:pPr>
              <w:jc w:val="both"/>
            </w:pPr>
          </w:p>
        </w:tc>
        <w:tc>
          <w:tcPr>
            <w:tcW w:w="8031" w:type="dxa"/>
          </w:tcPr>
          <w:p w:rsidR="00A20DF2" w:rsidRDefault="00A20DF2" w:rsidP="006A15B3">
            <w:pPr>
              <w:jc w:val="both"/>
            </w:pPr>
          </w:p>
          <w:p w:rsidR="00A20DF2" w:rsidRPr="00966C80" w:rsidRDefault="00EB4132" w:rsidP="00A20DF2">
            <w:r>
              <w:t>Se cuenta con dos cubículos para la consulta directa en el Archivo Central</w:t>
            </w:r>
            <w:r w:rsidR="00A20DF2" w:rsidRPr="00966C80">
              <w:t xml:space="preserve">. No obstante se habilitan </w:t>
            </w:r>
            <w:r>
              <w:t xml:space="preserve">otros </w:t>
            </w:r>
            <w:r w:rsidR="00A20DF2" w:rsidRPr="00966C80">
              <w:t>espacios para consulta de ser</w:t>
            </w:r>
            <w:r w:rsidR="005E74A5">
              <w:t xml:space="preserve"> requeridos por el solicitante ya sea por grupo o movilidad reducida. </w:t>
            </w:r>
          </w:p>
          <w:p w:rsidR="00A20DF2" w:rsidRDefault="00A20DF2" w:rsidP="00D607B7">
            <w:pPr>
              <w:jc w:val="both"/>
            </w:pPr>
            <w:r w:rsidRPr="00966C80">
              <w:t>Los servicios de referencia, orientación y ayu</w:t>
            </w:r>
            <w:r w:rsidR="00D607B7">
              <w:t>da a la investigación pueden ser solicitados según las indicaciones del campo 4.2</w:t>
            </w:r>
            <w:r w:rsidR="00260C72">
              <w:t xml:space="preserve"> y 4.3</w:t>
            </w:r>
            <w:r w:rsidR="00D607B7">
              <w:t>.</w:t>
            </w:r>
          </w:p>
          <w:p w:rsidR="00D607B7" w:rsidRPr="00173549" w:rsidRDefault="00D607B7" w:rsidP="00D607B7">
            <w:pPr>
              <w:jc w:val="both"/>
            </w:pPr>
          </w:p>
        </w:tc>
      </w:tr>
      <w:tr w:rsidR="00A20DF2" w:rsidRPr="00173549" w:rsidTr="00C17962">
        <w:tc>
          <w:tcPr>
            <w:tcW w:w="2034" w:type="dxa"/>
          </w:tcPr>
          <w:p w:rsidR="00A20DF2" w:rsidRDefault="00A20DF2" w:rsidP="00A20DF2">
            <w:pPr>
              <w:jc w:val="both"/>
              <w:rPr>
                <w:b/>
                <w:color w:val="3B3838" w:themeColor="background2" w:themeShade="40"/>
              </w:rPr>
            </w:pPr>
          </w:p>
          <w:p w:rsidR="00A20DF2" w:rsidRPr="00A20DF2" w:rsidRDefault="00A20DF2" w:rsidP="00A20DF2">
            <w:pPr>
              <w:jc w:val="both"/>
              <w:rPr>
                <w:b/>
                <w:color w:val="3B3838" w:themeColor="background2" w:themeShade="40"/>
              </w:rPr>
            </w:pPr>
            <w:r w:rsidRPr="00A20DF2">
              <w:rPr>
                <w:b/>
                <w:color w:val="3B3838" w:themeColor="background2" w:themeShade="40"/>
              </w:rPr>
              <w:t xml:space="preserve">5.2 Servicios de reproducción </w:t>
            </w:r>
          </w:p>
          <w:p w:rsidR="00A20DF2" w:rsidRPr="00A20DF2" w:rsidRDefault="00A20DF2" w:rsidP="006A15B3">
            <w:pPr>
              <w:jc w:val="both"/>
              <w:rPr>
                <w:b/>
                <w:color w:val="3B3838" w:themeColor="background2" w:themeShade="40"/>
              </w:rPr>
            </w:pPr>
          </w:p>
        </w:tc>
        <w:tc>
          <w:tcPr>
            <w:tcW w:w="8031" w:type="dxa"/>
          </w:tcPr>
          <w:p w:rsidR="00A20DF2" w:rsidRDefault="00A20DF2" w:rsidP="006A15B3">
            <w:pPr>
              <w:jc w:val="both"/>
            </w:pPr>
          </w:p>
          <w:p w:rsidR="00280CE2" w:rsidRDefault="00A20DF2" w:rsidP="00A20DF2">
            <w:pPr>
              <w:jc w:val="both"/>
            </w:pPr>
            <w:r>
              <w:t xml:space="preserve">Existe servicio de fotocopia, escaneo </w:t>
            </w:r>
            <w:r w:rsidR="00280CE2">
              <w:t>y certificación de documentos.</w:t>
            </w:r>
            <w:r w:rsidR="000B7481">
              <w:t xml:space="preserve"> Todos gratuitos. </w:t>
            </w:r>
            <w:r w:rsidR="00280CE2">
              <w:t xml:space="preserve"> </w:t>
            </w:r>
          </w:p>
          <w:p w:rsidR="000B7481" w:rsidRDefault="00F150E9" w:rsidP="00A20DF2">
            <w:pPr>
              <w:jc w:val="both"/>
            </w:pPr>
            <w:hyperlink r:id="rId19" w:history="1">
              <w:r w:rsidR="000B7481" w:rsidRPr="000B7481">
                <w:rPr>
                  <w:rStyle w:val="Hipervnculo"/>
                </w:rPr>
                <w:t>Ver este enlace  para conocer los costos</w:t>
              </w:r>
            </w:hyperlink>
            <w:r w:rsidR="000B7481">
              <w:t xml:space="preserve"> </w:t>
            </w:r>
          </w:p>
          <w:p w:rsidR="00280CE2" w:rsidRPr="00173549" w:rsidRDefault="00280CE2" w:rsidP="000B7481">
            <w:pPr>
              <w:pStyle w:val="Prrafodelista"/>
              <w:jc w:val="both"/>
            </w:pPr>
          </w:p>
        </w:tc>
      </w:tr>
      <w:tr w:rsidR="00A20DF2" w:rsidRPr="00173549" w:rsidTr="00C17962">
        <w:tc>
          <w:tcPr>
            <w:tcW w:w="2034" w:type="dxa"/>
          </w:tcPr>
          <w:p w:rsidR="00A20DF2" w:rsidRDefault="00A20DF2" w:rsidP="006A15B3">
            <w:pPr>
              <w:jc w:val="both"/>
              <w:rPr>
                <w:b/>
                <w:color w:val="3B3838" w:themeColor="background2" w:themeShade="40"/>
              </w:rPr>
            </w:pPr>
          </w:p>
          <w:p w:rsidR="00A20DF2" w:rsidRPr="00A20DF2" w:rsidRDefault="00A20DF2" w:rsidP="006A15B3">
            <w:pPr>
              <w:jc w:val="both"/>
              <w:rPr>
                <w:b/>
                <w:color w:val="3B3838" w:themeColor="background2" w:themeShade="40"/>
              </w:rPr>
            </w:pPr>
            <w:r w:rsidRPr="00A20DF2">
              <w:rPr>
                <w:b/>
                <w:color w:val="3B3838" w:themeColor="background2" w:themeShade="40"/>
              </w:rPr>
              <w:t>5.3 Espacios públicos</w:t>
            </w:r>
          </w:p>
        </w:tc>
        <w:tc>
          <w:tcPr>
            <w:tcW w:w="8031" w:type="dxa"/>
          </w:tcPr>
          <w:p w:rsidR="00280CE2" w:rsidRDefault="00280CE2" w:rsidP="00280CE2">
            <w:pPr>
              <w:jc w:val="both"/>
            </w:pPr>
          </w:p>
          <w:p w:rsidR="00280CE2" w:rsidRDefault="00280CE2" w:rsidP="00280CE2">
            <w:pPr>
              <w:pStyle w:val="Prrafodelista"/>
              <w:numPr>
                <w:ilvl w:val="0"/>
                <w:numId w:val="27"/>
              </w:numPr>
              <w:jc w:val="both"/>
            </w:pPr>
            <w:r>
              <w:t xml:space="preserve">La institución cuenta con acceso a internet en las salas comunes. </w:t>
            </w:r>
            <w:r w:rsidR="00D607B7">
              <w:t>Se le proporcionará usuario y clave sin</w:t>
            </w:r>
            <w:r>
              <w:t xml:space="preserve"> costo. </w:t>
            </w:r>
          </w:p>
          <w:p w:rsidR="00280CE2" w:rsidRDefault="00280CE2" w:rsidP="00280CE2">
            <w:pPr>
              <w:pStyle w:val="Prrafodelista"/>
              <w:numPr>
                <w:ilvl w:val="0"/>
                <w:numId w:val="27"/>
              </w:numPr>
              <w:jc w:val="both"/>
            </w:pPr>
            <w:r>
              <w:t>Existe estacion</w:t>
            </w:r>
            <w:r w:rsidR="00D607B7">
              <w:t xml:space="preserve">es de agua, café y té gratuito en áreas habilitadas para ello. </w:t>
            </w:r>
          </w:p>
          <w:p w:rsidR="00A20DF2" w:rsidRDefault="00280CE2" w:rsidP="00280CE2">
            <w:pPr>
              <w:pStyle w:val="Prrafodelista"/>
              <w:numPr>
                <w:ilvl w:val="0"/>
                <w:numId w:val="27"/>
              </w:numPr>
              <w:jc w:val="both"/>
            </w:pPr>
            <w:r>
              <w:t xml:space="preserve">Baños para visitas. </w:t>
            </w:r>
            <w:r w:rsidR="00D607B7">
              <w:t>Se</w:t>
            </w:r>
            <w:r>
              <w:t xml:space="preserve"> cuenta con baños para personas </w:t>
            </w:r>
            <w:r w:rsidR="00D607B7">
              <w:t>en silla de ruedas</w:t>
            </w:r>
            <w:r>
              <w:t xml:space="preserve">.  </w:t>
            </w:r>
          </w:p>
          <w:p w:rsidR="00280CE2" w:rsidRPr="00173549" w:rsidRDefault="00280CE2" w:rsidP="006A15B3">
            <w:pPr>
              <w:jc w:val="both"/>
            </w:pPr>
          </w:p>
        </w:tc>
      </w:tr>
      <w:tr w:rsidR="00C17962" w:rsidRPr="00173549" w:rsidTr="00C17962">
        <w:tc>
          <w:tcPr>
            <w:tcW w:w="2034" w:type="dxa"/>
            <w:shd w:val="clear" w:color="auto" w:fill="2E74B5" w:themeFill="accent1" w:themeFillShade="BF"/>
          </w:tcPr>
          <w:p w:rsidR="00C17962" w:rsidRDefault="00C17962" w:rsidP="006A15B3">
            <w:pPr>
              <w:jc w:val="both"/>
              <w:rPr>
                <w:b/>
                <w:color w:val="3B3838" w:themeColor="background2" w:themeShade="40"/>
              </w:rPr>
            </w:pPr>
          </w:p>
        </w:tc>
        <w:tc>
          <w:tcPr>
            <w:tcW w:w="8031" w:type="dxa"/>
            <w:shd w:val="clear" w:color="auto" w:fill="2E74B5" w:themeFill="accent1" w:themeFillShade="BF"/>
          </w:tcPr>
          <w:p w:rsidR="00C17962" w:rsidRDefault="00C17962" w:rsidP="00280CE2">
            <w:pPr>
              <w:jc w:val="both"/>
            </w:pPr>
          </w:p>
        </w:tc>
      </w:tr>
    </w:tbl>
    <w:p w:rsidR="00A20DF2" w:rsidRDefault="00A20DF2" w:rsidP="00C17962"/>
    <w:tbl>
      <w:tblPr>
        <w:tblStyle w:val="Tablaconcuadrcula1"/>
        <w:tblW w:w="10065" w:type="dxa"/>
        <w:tblInd w:w="-43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069"/>
        <w:gridCol w:w="7996"/>
      </w:tblGrid>
      <w:tr w:rsidR="00A20DF2" w:rsidRPr="00173549" w:rsidTr="00C17962">
        <w:tc>
          <w:tcPr>
            <w:tcW w:w="10065" w:type="dxa"/>
            <w:gridSpan w:val="2"/>
            <w:shd w:val="clear" w:color="auto" w:fill="BDD6EE" w:themeFill="accent1" w:themeFillTint="66"/>
          </w:tcPr>
          <w:p w:rsidR="00A20DF2" w:rsidRPr="00280CE2" w:rsidRDefault="00A20DF2" w:rsidP="00280CE2">
            <w:pPr>
              <w:pStyle w:val="Prrafodelista"/>
              <w:numPr>
                <w:ilvl w:val="0"/>
                <w:numId w:val="19"/>
              </w:numPr>
              <w:jc w:val="both"/>
              <w:rPr>
                <w:b/>
                <w:sz w:val="28"/>
                <w:szCs w:val="28"/>
              </w:rPr>
            </w:pPr>
            <w:r w:rsidRPr="00280CE2">
              <w:rPr>
                <w:b/>
                <w:sz w:val="28"/>
                <w:szCs w:val="28"/>
              </w:rPr>
              <w:t xml:space="preserve">CONTROL </w:t>
            </w:r>
          </w:p>
        </w:tc>
      </w:tr>
      <w:tr w:rsidR="00A20DF2" w:rsidRPr="00173549" w:rsidTr="00C17962">
        <w:tc>
          <w:tcPr>
            <w:tcW w:w="2069" w:type="dxa"/>
          </w:tcPr>
          <w:p w:rsidR="00A20DF2" w:rsidRPr="00280CE2" w:rsidRDefault="00A20DF2" w:rsidP="006A15B3">
            <w:pPr>
              <w:jc w:val="both"/>
              <w:rPr>
                <w:b/>
                <w:color w:val="3B3838" w:themeColor="background2" w:themeShade="40"/>
              </w:rPr>
            </w:pPr>
            <w:r w:rsidRPr="00280CE2">
              <w:rPr>
                <w:b/>
                <w:color w:val="3B3838" w:themeColor="background2" w:themeShade="40"/>
              </w:rPr>
              <w:t xml:space="preserve">6.1 Identificador de descripción </w:t>
            </w:r>
          </w:p>
        </w:tc>
        <w:tc>
          <w:tcPr>
            <w:tcW w:w="7996" w:type="dxa"/>
          </w:tcPr>
          <w:p w:rsidR="00A20DF2" w:rsidRDefault="00A20DF2" w:rsidP="006A15B3">
            <w:pPr>
              <w:widowControl w:val="0"/>
              <w:autoSpaceDE w:val="0"/>
              <w:autoSpaceDN w:val="0"/>
              <w:adjustRightInd w:val="0"/>
              <w:ind w:right="208"/>
              <w:jc w:val="both"/>
              <w:rPr>
                <w:rFonts w:ascii="Calibri" w:eastAsia="Times New Roman" w:hAnsi="Calibri" w:cs="Calibri"/>
                <w:lang w:eastAsia="es-SV"/>
              </w:rPr>
            </w:pPr>
          </w:p>
          <w:p w:rsidR="00A20DF2" w:rsidRPr="00280CE2" w:rsidRDefault="00A20DF2" w:rsidP="006A15B3">
            <w:pPr>
              <w:widowControl w:val="0"/>
              <w:autoSpaceDE w:val="0"/>
              <w:autoSpaceDN w:val="0"/>
              <w:adjustRightInd w:val="0"/>
              <w:ind w:right="208"/>
              <w:jc w:val="both"/>
              <w:rPr>
                <w:rFonts w:ascii="Times New Roman" w:eastAsia="Times New Roman" w:hAnsi="Times New Roman" w:cs="Times New Roman"/>
                <w:sz w:val="24"/>
                <w:szCs w:val="24"/>
                <w:lang w:eastAsia="es-SV"/>
              </w:rPr>
            </w:pPr>
            <w:r w:rsidRPr="00280CE2">
              <w:rPr>
                <w:rFonts w:ascii="Calibri" w:eastAsia="Times New Roman" w:hAnsi="Calibri" w:cs="Calibri"/>
                <w:spacing w:val="1"/>
                <w:lang w:eastAsia="es-SV"/>
              </w:rPr>
              <w:t>No posee</w:t>
            </w:r>
          </w:p>
        </w:tc>
      </w:tr>
      <w:tr w:rsidR="00A20DF2" w:rsidRPr="00173549" w:rsidTr="00C17962">
        <w:tc>
          <w:tcPr>
            <w:tcW w:w="2069" w:type="dxa"/>
          </w:tcPr>
          <w:p w:rsidR="00A20DF2" w:rsidRPr="00280CE2" w:rsidRDefault="00A20DF2" w:rsidP="006A15B3">
            <w:pPr>
              <w:jc w:val="both"/>
              <w:rPr>
                <w:b/>
                <w:color w:val="3B3838" w:themeColor="background2" w:themeShade="40"/>
              </w:rPr>
            </w:pPr>
            <w:r w:rsidRPr="00280CE2">
              <w:rPr>
                <w:b/>
                <w:color w:val="3B3838" w:themeColor="background2" w:themeShade="40"/>
              </w:rPr>
              <w:t xml:space="preserve">6.2 Identificador de la institución </w:t>
            </w:r>
          </w:p>
        </w:tc>
        <w:tc>
          <w:tcPr>
            <w:tcW w:w="7996" w:type="dxa"/>
          </w:tcPr>
          <w:p w:rsidR="00A20DF2" w:rsidRDefault="00A20DF2" w:rsidP="006A15B3">
            <w:pPr>
              <w:widowControl w:val="0"/>
              <w:autoSpaceDE w:val="0"/>
              <w:autoSpaceDN w:val="0"/>
              <w:adjustRightInd w:val="0"/>
              <w:ind w:right="102"/>
              <w:jc w:val="both"/>
              <w:rPr>
                <w:rFonts w:ascii="Calibri" w:eastAsia="Times New Roman" w:hAnsi="Calibri" w:cs="Calibri"/>
                <w:lang w:eastAsia="es-SV"/>
              </w:rPr>
            </w:pPr>
          </w:p>
          <w:p w:rsidR="00A20DF2" w:rsidRPr="00280CE2" w:rsidRDefault="00A20DF2" w:rsidP="006A15B3">
            <w:pPr>
              <w:widowControl w:val="0"/>
              <w:autoSpaceDE w:val="0"/>
              <w:autoSpaceDN w:val="0"/>
              <w:adjustRightInd w:val="0"/>
              <w:ind w:right="102"/>
              <w:jc w:val="both"/>
              <w:rPr>
                <w:rFonts w:ascii="Calibri" w:eastAsia="Times New Roman" w:hAnsi="Calibri" w:cs="Calibri"/>
                <w:spacing w:val="1"/>
                <w:lang w:eastAsia="es-SV"/>
              </w:rPr>
            </w:pPr>
            <w:r w:rsidRPr="00280CE2">
              <w:rPr>
                <w:rFonts w:ascii="Calibri" w:eastAsia="Times New Roman" w:hAnsi="Calibri" w:cs="Calibri"/>
                <w:spacing w:val="1"/>
                <w:lang w:eastAsia="es-SV"/>
              </w:rPr>
              <w:t>Instituto de Acceso a la Información Pública</w:t>
            </w:r>
            <w:r w:rsidR="00280CE2">
              <w:rPr>
                <w:rFonts w:ascii="Calibri" w:eastAsia="Times New Roman" w:hAnsi="Calibri" w:cs="Calibri"/>
                <w:spacing w:val="1"/>
                <w:lang w:eastAsia="es-SV"/>
              </w:rPr>
              <w:t>,</w:t>
            </w:r>
          </w:p>
          <w:p w:rsidR="00A20DF2" w:rsidRPr="00280CE2" w:rsidRDefault="00A20DF2" w:rsidP="006A15B3">
            <w:pPr>
              <w:widowControl w:val="0"/>
              <w:autoSpaceDE w:val="0"/>
              <w:autoSpaceDN w:val="0"/>
              <w:adjustRightInd w:val="0"/>
              <w:ind w:right="102"/>
              <w:jc w:val="both"/>
              <w:rPr>
                <w:rFonts w:ascii="Times New Roman" w:eastAsia="Times New Roman" w:hAnsi="Times New Roman" w:cs="Times New Roman"/>
                <w:sz w:val="24"/>
                <w:szCs w:val="24"/>
                <w:lang w:eastAsia="es-SV"/>
              </w:rPr>
            </w:pPr>
            <w:r w:rsidRPr="00280CE2">
              <w:rPr>
                <w:rFonts w:ascii="Calibri" w:eastAsia="Times New Roman" w:hAnsi="Calibri" w:cs="Calibri"/>
                <w:spacing w:val="1"/>
                <w:lang w:eastAsia="es-SV"/>
              </w:rPr>
              <w:t xml:space="preserve">Unidad de Gestión Documental y Archivos </w:t>
            </w:r>
          </w:p>
          <w:p w:rsidR="00A20DF2" w:rsidRPr="00173549" w:rsidRDefault="00A20DF2" w:rsidP="006A15B3">
            <w:pPr>
              <w:jc w:val="both"/>
            </w:pPr>
          </w:p>
        </w:tc>
      </w:tr>
      <w:tr w:rsidR="00A20DF2" w:rsidRPr="00173549" w:rsidTr="00C17962">
        <w:tc>
          <w:tcPr>
            <w:tcW w:w="2069" w:type="dxa"/>
          </w:tcPr>
          <w:p w:rsidR="00A20DF2" w:rsidRPr="00280CE2" w:rsidRDefault="00A20DF2" w:rsidP="006A15B3">
            <w:pPr>
              <w:jc w:val="both"/>
              <w:rPr>
                <w:b/>
                <w:color w:val="3B3838" w:themeColor="background2" w:themeShade="40"/>
              </w:rPr>
            </w:pPr>
          </w:p>
          <w:p w:rsidR="00A20DF2" w:rsidRPr="00280CE2" w:rsidRDefault="00A20DF2" w:rsidP="006A15B3">
            <w:pPr>
              <w:jc w:val="both"/>
              <w:rPr>
                <w:b/>
                <w:color w:val="3B3838" w:themeColor="background2" w:themeShade="40"/>
              </w:rPr>
            </w:pPr>
          </w:p>
          <w:p w:rsidR="00A20DF2" w:rsidRPr="00280CE2" w:rsidRDefault="00A20DF2" w:rsidP="006A15B3">
            <w:pPr>
              <w:jc w:val="both"/>
              <w:rPr>
                <w:b/>
                <w:color w:val="3B3838" w:themeColor="background2" w:themeShade="40"/>
              </w:rPr>
            </w:pPr>
            <w:r w:rsidRPr="00280CE2">
              <w:rPr>
                <w:b/>
                <w:color w:val="3B3838" w:themeColor="background2" w:themeShade="40"/>
              </w:rPr>
              <w:t xml:space="preserve">6.3 Reglas o convenciones </w:t>
            </w:r>
          </w:p>
        </w:tc>
        <w:tc>
          <w:tcPr>
            <w:tcW w:w="7996" w:type="dxa"/>
          </w:tcPr>
          <w:p w:rsidR="00280CE2" w:rsidRDefault="00280CE2" w:rsidP="006A15B3">
            <w:pPr>
              <w:widowControl w:val="0"/>
              <w:autoSpaceDE w:val="0"/>
              <w:autoSpaceDN w:val="0"/>
              <w:adjustRightInd w:val="0"/>
              <w:spacing w:line="239" w:lineRule="auto"/>
              <w:ind w:right="176"/>
              <w:jc w:val="both"/>
              <w:rPr>
                <w:rFonts w:ascii="Calibri" w:eastAsia="Times New Roman" w:hAnsi="Calibri" w:cs="Calibri"/>
                <w:lang w:eastAsia="es-SV"/>
              </w:rPr>
            </w:pPr>
          </w:p>
          <w:p w:rsidR="00A20DF2" w:rsidRPr="00C17962" w:rsidRDefault="00735869" w:rsidP="00C17962">
            <w:pPr>
              <w:rPr>
                <w:i/>
              </w:rPr>
            </w:pPr>
            <w:r w:rsidRPr="00735869">
              <w:rPr>
                <w:rFonts w:ascii="Calibri" w:eastAsia="Times New Roman" w:hAnsi="Calibri" w:cs="Calibri"/>
                <w:lang w:eastAsia="es-SV"/>
              </w:rPr>
              <w:t>Consejo Internacional de Archivos</w:t>
            </w:r>
            <w:r w:rsidRPr="00735869">
              <w:rPr>
                <w:rFonts w:ascii="Calibri" w:eastAsia="Times New Roman" w:hAnsi="Calibri" w:cs="Calibri"/>
                <w:i/>
                <w:lang w:eastAsia="es-SV"/>
              </w:rPr>
              <w:t>. Norma Internacional para Describir Instituciones que Custodian Archivos, ISDIAH</w:t>
            </w:r>
            <w:r w:rsidRPr="00735869">
              <w:rPr>
                <w:rFonts w:ascii="Calibri" w:eastAsia="Times New Roman" w:hAnsi="Calibri" w:cs="Calibri"/>
                <w:lang w:eastAsia="es-SV"/>
              </w:rPr>
              <w:t xml:space="preserve"> </w:t>
            </w:r>
          </w:p>
        </w:tc>
      </w:tr>
      <w:tr w:rsidR="00A20DF2" w:rsidRPr="00173549" w:rsidTr="00C17962">
        <w:tc>
          <w:tcPr>
            <w:tcW w:w="2069" w:type="dxa"/>
          </w:tcPr>
          <w:p w:rsidR="00A20DF2" w:rsidRPr="00280CE2" w:rsidRDefault="00A20DF2" w:rsidP="006A15B3">
            <w:pPr>
              <w:jc w:val="both"/>
              <w:rPr>
                <w:b/>
                <w:color w:val="3B3838" w:themeColor="background2" w:themeShade="40"/>
              </w:rPr>
            </w:pPr>
            <w:r w:rsidRPr="00280CE2">
              <w:rPr>
                <w:b/>
                <w:color w:val="3B3838" w:themeColor="background2" w:themeShade="40"/>
              </w:rPr>
              <w:t xml:space="preserve">6.4 Estado de elaboración </w:t>
            </w:r>
          </w:p>
        </w:tc>
        <w:tc>
          <w:tcPr>
            <w:tcW w:w="7996" w:type="dxa"/>
          </w:tcPr>
          <w:p w:rsidR="00280CE2" w:rsidRDefault="00280CE2" w:rsidP="006A15B3">
            <w:pPr>
              <w:jc w:val="both"/>
            </w:pPr>
          </w:p>
          <w:p w:rsidR="00A20DF2" w:rsidRDefault="00A20DF2" w:rsidP="006A15B3">
            <w:pPr>
              <w:jc w:val="both"/>
            </w:pPr>
            <w:r w:rsidRPr="00280CE2">
              <w:t xml:space="preserve">Descripción finalizada </w:t>
            </w:r>
          </w:p>
          <w:p w:rsidR="00280CE2" w:rsidRPr="00280CE2" w:rsidRDefault="00280CE2" w:rsidP="006A15B3">
            <w:pPr>
              <w:jc w:val="both"/>
            </w:pPr>
          </w:p>
        </w:tc>
      </w:tr>
      <w:tr w:rsidR="00A20DF2" w:rsidRPr="00173549" w:rsidTr="00C17962">
        <w:tc>
          <w:tcPr>
            <w:tcW w:w="2069" w:type="dxa"/>
          </w:tcPr>
          <w:p w:rsidR="00C17962" w:rsidRDefault="00C17962" w:rsidP="006A15B3">
            <w:pPr>
              <w:jc w:val="both"/>
              <w:rPr>
                <w:b/>
                <w:color w:val="3B3838" w:themeColor="background2" w:themeShade="40"/>
              </w:rPr>
            </w:pPr>
          </w:p>
          <w:p w:rsidR="00A20DF2" w:rsidRPr="00280CE2" w:rsidRDefault="00A20DF2" w:rsidP="006A15B3">
            <w:pPr>
              <w:jc w:val="both"/>
              <w:rPr>
                <w:b/>
                <w:color w:val="3B3838" w:themeColor="background2" w:themeShade="40"/>
              </w:rPr>
            </w:pPr>
            <w:r w:rsidRPr="00280CE2">
              <w:rPr>
                <w:b/>
                <w:color w:val="3B3838" w:themeColor="background2" w:themeShade="40"/>
              </w:rPr>
              <w:t xml:space="preserve">6.5 Nivel de detalle </w:t>
            </w:r>
          </w:p>
        </w:tc>
        <w:tc>
          <w:tcPr>
            <w:tcW w:w="7996" w:type="dxa"/>
          </w:tcPr>
          <w:p w:rsidR="00280CE2" w:rsidRDefault="00280CE2" w:rsidP="006A15B3">
            <w:pPr>
              <w:jc w:val="both"/>
            </w:pPr>
          </w:p>
          <w:p w:rsidR="00A20DF2" w:rsidRDefault="00A20DF2" w:rsidP="006A15B3">
            <w:pPr>
              <w:jc w:val="both"/>
            </w:pPr>
            <w:r w:rsidRPr="00280CE2">
              <w:t xml:space="preserve">Nivel </w:t>
            </w:r>
            <w:r w:rsidR="000B7481">
              <w:t>parcial</w:t>
            </w:r>
          </w:p>
          <w:p w:rsidR="00280CE2" w:rsidRPr="00280CE2" w:rsidRDefault="00280CE2" w:rsidP="006A15B3">
            <w:pPr>
              <w:jc w:val="both"/>
            </w:pPr>
          </w:p>
        </w:tc>
      </w:tr>
      <w:tr w:rsidR="00A20DF2" w:rsidRPr="00173549" w:rsidTr="00C17962">
        <w:tc>
          <w:tcPr>
            <w:tcW w:w="2069" w:type="dxa"/>
          </w:tcPr>
          <w:p w:rsidR="00A20DF2" w:rsidRPr="00280CE2" w:rsidRDefault="00A20DF2" w:rsidP="006A15B3">
            <w:pPr>
              <w:jc w:val="both"/>
              <w:rPr>
                <w:b/>
                <w:color w:val="3B3838" w:themeColor="background2" w:themeShade="40"/>
              </w:rPr>
            </w:pPr>
            <w:r w:rsidRPr="00280CE2">
              <w:rPr>
                <w:b/>
                <w:color w:val="3B3838" w:themeColor="background2" w:themeShade="40"/>
              </w:rPr>
              <w:t xml:space="preserve">6.6 Fecha de creación, revisión o eliminación </w:t>
            </w:r>
          </w:p>
        </w:tc>
        <w:tc>
          <w:tcPr>
            <w:tcW w:w="7996" w:type="dxa"/>
          </w:tcPr>
          <w:p w:rsidR="00280CE2" w:rsidRDefault="00280CE2" w:rsidP="006A15B3">
            <w:pPr>
              <w:widowControl w:val="0"/>
              <w:autoSpaceDE w:val="0"/>
              <w:autoSpaceDN w:val="0"/>
              <w:adjustRightInd w:val="0"/>
              <w:ind w:right="503"/>
              <w:jc w:val="both"/>
              <w:rPr>
                <w:rFonts w:ascii="Calibri" w:eastAsia="Times New Roman" w:hAnsi="Calibri" w:cs="Calibri"/>
                <w:lang w:eastAsia="es-SV"/>
              </w:rPr>
            </w:pPr>
          </w:p>
          <w:p w:rsidR="00A20DF2" w:rsidRPr="00280CE2" w:rsidRDefault="000B7481" w:rsidP="006A15B3">
            <w:pPr>
              <w:widowControl w:val="0"/>
              <w:autoSpaceDE w:val="0"/>
              <w:autoSpaceDN w:val="0"/>
              <w:adjustRightInd w:val="0"/>
              <w:ind w:right="503"/>
              <w:jc w:val="both"/>
              <w:rPr>
                <w:rFonts w:ascii="Calibri" w:eastAsia="Times New Roman" w:hAnsi="Calibri" w:cs="Calibri"/>
                <w:lang w:eastAsia="es-SV"/>
              </w:rPr>
            </w:pPr>
            <w:r>
              <w:rPr>
                <w:rFonts w:ascii="Calibri" w:eastAsia="Times New Roman" w:hAnsi="Calibri" w:cs="Calibri"/>
                <w:lang w:eastAsia="es-SV"/>
              </w:rPr>
              <w:t>2015-10-20 Primera versión</w:t>
            </w:r>
          </w:p>
          <w:p w:rsidR="00A20DF2" w:rsidRPr="00280CE2" w:rsidRDefault="00A20DF2" w:rsidP="006A15B3">
            <w:pPr>
              <w:widowControl w:val="0"/>
              <w:autoSpaceDE w:val="0"/>
              <w:autoSpaceDN w:val="0"/>
              <w:adjustRightInd w:val="0"/>
              <w:ind w:right="503"/>
              <w:jc w:val="both"/>
              <w:rPr>
                <w:rFonts w:ascii="Calibri" w:eastAsia="Times New Roman" w:hAnsi="Calibri" w:cs="Calibri"/>
                <w:lang w:eastAsia="es-SV"/>
              </w:rPr>
            </w:pPr>
          </w:p>
          <w:p w:rsidR="00A20DF2" w:rsidRPr="00280CE2" w:rsidRDefault="00260C72" w:rsidP="006A15B3">
            <w:pPr>
              <w:widowControl w:val="0"/>
              <w:autoSpaceDE w:val="0"/>
              <w:autoSpaceDN w:val="0"/>
              <w:adjustRightInd w:val="0"/>
              <w:ind w:right="503"/>
              <w:jc w:val="both"/>
              <w:rPr>
                <w:rFonts w:ascii="Calibri" w:eastAsia="Times New Roman" w:hAnsi="Calibri" w:cs="Calibri"/>
                <w:lang w:eastAsia="es-SV"/>
              </w:rPr>
            </w:pPr>
            <w:r>
              <w:rPr>
                <w:rFonts w:ascii="Calibri" w:eastAsia="Times New Roman" w:hAnsi="Calibri" w:cs="Calibri"/>
                <w:lang w:eastAsia="es-SV"/>
              </w:rPr>
              <w:t>2020-08-30</w:t>
            </w:r>
            <w:r w:rsidR="00A20DF2" w:rsidRPr="00280CE2">
              <w:rPr>
                <w:rFonts w:ascii="Calibri" w:eastAsia="Times New Roman" w:hAnsi="Calibri" w:cs="Calibri"/>
                <w:lang w:eastAsia="es-SV"/>
              </w:rPr>
              <w:t xml:space="preserve"> </w:t>
            </w:r>
            <w:r w:rsidR="000B7481">
              <w:rPr>
                <w:rFonts w:ascii="Calibri" w:eastAsia="Times New Roman" w:hAnsi="Calibri" w:cs="Calibri"/>
                <w:lang w:eastAsia="es-SV"/>
              </w:rPr>
              <w:t>(Actualización con modificaciones)</w:t>
            </w:r>
          </w:p>
          <w:p w:rsidR="00A20DF2" w:rsidRPr="00280CE2" w:rsidRDefault="00A20DF2" w:rsidP="006A15B3">
            <w:pPr>
              <w:jc w:val="both"/>
            </w:pPr>
          </w:p>
        </w:tc>
      </w:tr>
      <w:tr w:rsidR="00A20DF2" w:rsidRPr="00173549" w:rsidTr="00C17962">
        <w:tc>
          <w:tcPr>
            <w:tcW w:w="2069" w:type="dxa"/>
          </w:tcPr>
          <w:p w:rsidR="00A20DF2" w:rsidRPr="00280CE2" w:rsidRDefault="00A20DF2" w:rsidP="006A15B3">
            <w:pPr>
              <w:jc w:val="both"/>
              <w:rPr>
                <w:b/>
                <w:color w:val="3B3838" w:themeColor="background2" w:themeShade="40"/>
              </w:rPr>
            </w:pPr>
            <w:r w:rsidRPr="00280CE2">
              <w:rPr>
                <w:b/>
                <w:color w:val="3B3838" w:themeColor="background2" w:themeShade="40"/>
              </w:rPr>
              <w:t xml:space="preserve">6.7 Lenguas y escrituras </w:t>
            </w:r>
          </w:p>
        </w:tc>
        <w:tc>
          <w:tcPr>
            <w:tcW w:w="7996" w:type="dxa"/>
          </w:tcPr>
          <w:p w:rsidR="00A20DF2" w:rsidRPr="00280CE2" w:rsidRDefault="00A20DF2" w:rsidP="006A15B3">
            <w:pPr>
              <w:widowControl w:val="0"/>
              <w:autoSpaceDE w:val="0"/>
              <w:autoSpaceDN w:val="0"/>
              <w:adjustRightInd w:val="0"/>
              <w:spacing w:line="239" w:lineRule="auto"/>
              <w:ind w:right="84"/>
              <w:jc w:val="both"/>
              <w:rPr>
                <w:rFonts w:ascii="Calibri" w:eastAsia="Times New Roman" w:hAnsi="Calibri" w:cs="Calibri"/>
                <w:iCs/>
                <w:lang w:eastAsia="es-SV"/>
              </w:rPr>
            </w:pPr>
            <w:r w:rsidRPr="00280CE2">
              <w:rPr>
                <w:rFonts w:ascii="Calibri" w:eastAsia="Times New Roman" w:hAnsi="Calibri" w:cs="Calibri"/>
                <w:iCs/>
                <w:lang w:eastAsia="es-SV"/>
              </w:rPr>
              <w:t>Español</w:t>
            </w:r>
          </w:p>
          <w:p w:rsidR="00A20DF2" w:rsidRPr="00280CE2" w:rsidRDefault="00A20DF2" w:rsidP="006A15B3">
            <w:pPr>
              <w:widowControl w:val="0"/>
              <w:autoSpaceDE w:val="0"/>
              <w:autoSpaceDN w:val="0"/>
              <w:adjustRightInd w:val="0"/>
              <w:spacing w:line="239" w:lineRule="auto"/>
              <w:ind w:right="84"/>
              <w:jc w:val="both"/>
              <w:rPr>
                <w:rFonts w:ascii="Times New Roman" w:eastAsia="Times New Roman" w:hAnsi="Times New Roman" w:cs="Times New Roman"/>
                <w:sz w:val="24"/>
                <w:szCs w:val="24"/>
                <w:lang w:eastAsia="es-SV"/>
              </w:rPr>
            </w:pPr>
            <w:r w:rsidRPr="00280CE2">
              <w:rPr>
                <w:rFonts w:ascii="Calibri" w:eastAsia="Times New Roman" w:hAnsi="Calibri" w:cs="Calibri"/>
                <w:iCs/>
                <w:lang w:eastAsia="es-SV"/>
              </w:rPr>
              <w:t>Spa [ISO639-2]</w:t>
            </w:r>
          </w:p>
          <w:p w:rsidR="00A20DF2" w:rsidRPr="00280CE2" w:rsidRDefault="00A20DF2" w:rsidP="006A15B3">
            <w:pPr>
              <w:widowControl w:val="0"/>
              <w:autoSpaceDE w:val="0"/>
              <w:autoSpaceDN w:val="0"/>
              <w:adjustRightInd w:val="0"/>
              <w:ind w:right="169"/>
              <w:jc w:val="both"/>
              <w:rPr>
                <w:rFonts w:ascii="Calibri" w:eastAsia="Times New Roman" w:hAnsi="Calibri" w:cs="Calibri"/>
                <w:lang w:eastAsia="es-SV"/>
              </w:rPr>
            </w:pPr>
          </w:p>
        </w:tc>
      </w:tr>
      <w:tr w:rsidR="00A20DF2" w:rsidRPr="00173549" w:rsidTr="00C17962">
        <w:tc>
          <w:tcPr>
            <w:tcW w:w="2069" w:type="dxa"/>
          </w:tcPr>
          <w:p w:rsidR="00280CE2" w:rsidRDefault="00280CE2" w:rsidP="006A15B3">
            <w:pPr>
              <w:jc w:val="both"/>
              <w:rPr>
                <w:b/>
                <w:color w:val="3B3838" w:themeColor="background2" w:themeShade="40"/>
              </w:rPr>
            </w:pPr>
          </w:p>
          <w:p w:rsidR="00A20DF2" w:rsidRPr="00280CE2" w:rsidRDefault="00A20DF2" w:rsidP="006A15B3">
            <w:pPr>
              <w:jc w:val="both"/>
              <w:rPr>
                <w:b/>
                <w:color w:val="3B3838" w:themeColor="background2" w:themeShade="40"/>
              </w:rPr>
            </w:pPr>
            <w:r w:rsidRPr="00280CE2">
              <w:rPr>
                <w:b/>
                <w:color w:val="3B3838" w:themeColor="background2" w:themeShade="40"/>
              </w:rPr>
              <w:lastRenderedPageBreak/>
              <w:t xml:space="preserve">6.8 Fuentes </w:t>
            </w:r>
          </w:p>
        </w:tc>
        <w:tc>
          <w:tcPr>
            <w:tcW w:w="7996" w:type="dxa"/>
          </w:tcPr>
          <w:p w:rsidR="00280CE2" w:rsidRDefault="00280CE2" w:rsidP="006A15B3">
            <w:pPr>
              <w:widowControl w:val="0"/>
              <w:autoSpaceDE w:val="0"/>
              <w:autoSpaceDN w:val="0"/>
              <w:adjustRightInd w:val="0"/>
              <w:ind w:right="169"/>
              <w:jc w:val="both"/>
              <w:rPr>
                <w:rFonts w:ascii="Calibri" w:eastAsia="Times New Roman" w:hAnsi="Calibri" w:cs="Calibri"/>
                <w:lang w:eastAsia="es-SV"/>
              </w:rPr>
            </w:pPr>
          </w:p>
          <w:p w:rsidR="00A20DF2" w:rsidRPr="00280CE2" w:rsidRDefault="00260C72" w:rsidP="006A15B3">
            <w:pPr>
              <w:widowControl w:val="0"/>
              <w:autoSpaceDE w:val="0"/>
              <w:autoSpaceDN w:val="0"/>
              <w:adjustRightInd w:val="0"/>
              <w:ind w:right="169"/>
              <w:jc w:val="both"/>
              <w:rPr>
                <w:rFonts w:ascii="Calibri" w:eastAsia="Times New Roman" w:hAnsi="Calibri" w:cs="Calibri"/>
                <w:lang w:eastAsia="es-SV"/>
              </w:rPr>
            </w:pPr>
            <w:r>
              <w:rPr>
                <w:rFonts w:ascii="Calibri" w:eastAsia="Times New Roman" w:hAnsi="Calibri" w:cs="Calibri"/>
                <w:lang w:eastAsia="es-SV"/>
              </w:rPr>
              <w:lastRenderedPageBreak/>
              <w:t xml:space="preserve">* </w:t>
            </w:r>
            <w:r w:rsidR="00A20DF2" w:rsidRPr="00280CE2">
              <w:rPr>
                <w:rFonts w:ascii="Calibri" w:eastAsia="Times New Roman" w:hAnsi="Calibri" w:cs="Calibri"/>
                <w:lang w:eastAsia="es-SV"/>
              </w:rPr>
              <w:t>Ley de Acceso a la Información Pública</w:t>
            </w:r>
          </w:p>
          <w:p w:rsidR="00A20DF2" w:rsidRPr="00280CE2" w:rsidRDefault="00260C72" w:rsidP="006A15B3">
            <w:pPr>
              <w:widowControl w:val="0"/>
              <w:autoSpaceDE w:val="0"/>
              <w:autoSpaceDN w:val="0"/>
              <w:adjustRightInd w:val="0"/>
              <w:ind w:right="169"/>
              <w:jc w:val="both"/>
              <w:rPr>
                <w:rFonts w:ascii="Calibri" w:eastAsia="Times New Roman" w:hAnsi="Calibri" w:cs="Calibri"/>
                <w:lang w:eastAsia="es-SV"/>
              </w:rPr>
            </w:pPr>
            <w:r>
              <w:rPr>
                <w:rFonts w:ascii="Calibri" w:eastAsia="Times New Roman" w:hAnsi="Calibri" w:cs="Calibri"/>
                <w:lang w:eastAsia="es-SV"/>
              </w:rPr>
              <w:t xml:space="preserve">* </w:t>
            </w:r>
            <w:r w:rsidR="00A20DF2" w:rsidRPr="00280CE2">
              <w:rPr>
                <w:rFonts w:ascii="Calibri" w:eastAsia="Times New Roman" w:hAnsi="Calibri" w:cs="Calibri"/>
                <w:lang w:eastAsia="es-SV"/>
              </w:rPr>
              <w:t xml:space="preserve">Reglamento de la Ley de Acceso a la Información Pública </w:t>
            </w:r>
          </w:p>
          <w:p w:rsidR="00A20DF2" w:rsidRDefault="00260C72" w:rsidP="00280CE2">
            <w:pPr>
              <w:widowControl w:val="0"/>
              <w:autoSpaceDE w:val="0"/>
              <w:autoSpaceDN w:val="0"/>
              <w:adjustRightInd w:val="0"/>
              <w:ind w:right="169"/>
              <w:jc w:val="both"/>
              <w:rPr>
                <w:rFonts w:ascii="Calibri" w:eastAsia="Times New Roman" w:hAnsi="Calibri" w:cs="Calibri"/>
                <w:lang w:eastAsia="es-SV"/>
              </w:rPr>
            </w:pPr>
            <w:r>
              <w:rPr>
                <w:rFonts w:ascii="Calibri" w:eastAsia="Times New Roman" w:hAnsi="Calibri" w:cs="Calibri"/>
                <w:lang w:eastAsia="es-SV"/>
              </w:rPr>
              <w:t xml:space="preserve">* </w:t>
            </w:r>
            <w:r w:rsidR="00280CE2">
              <w:rPr>
                <w:rFonts w:ascii="Calibri" w:eastAsia="Times New Roman" w:hAnsi="Calibri" w:cs="Calibri"/>
                <w:lang w:eastAsia="es-SV"/>
              </w:rPr>
              <w:t>Unidad de Acceso a la Información Pública</w:t>
            </w:r>
          </w:p>
          <w:p w:rsidR="00280CE2" w:rsidRDefault="00260C72" w:rsidP="00280CE2">
            <w:pPr>
              <w:widowControl w:val="0"/>
              <w:autoSpaceDE w:val="0"/>
              <w:autoSpaceDN w:val="0"/>
              <w:adjustRightInd w:val="0"/>
              <w:ind w:right="169"/>
              <w:jc w:val="both"/>
              <w:rPr>
                <w:rFonts w:ascii="Calibri" w:eastAsia="Times New Roman" w:hAnsi="Calibri" w:cs="Calibri"/>
                <w:lang w:eastAsia="es-SV"/>
              </w:rPr>
            </w:pPr>
            <w:r>
              <w:rPr>
                <w:rFonts w:ascii="Calibri" w:eastAsia="Times New Roman" w:hAnsi="Calibri" w:cs="Calibri"/>
                <w:lang w:eastAsia="es-SV"/>
              </w:rPr>
              <w:t xml:space="preserve">* </w:t>
            </w:r>
            <w:r w:rsidR="00280CE2">
              <w:rPr>
                <w:rFonts w:ascii="Calibri" w:eastAsia="Times New Roman" w:hAnsi="Calibri" w:cs="Calibri"/>
                <w:lang w:eastAsia="es-SV"/>
              </w:rPr>
              <w:t xml:space="preserve">Instrumentos archivísticos de la Unidad de Gestión Documental y Archivos. </w:t>
            </w:r>
          </w:p>
          <w:p w:rsidR="00280CE2" w:rsidRPr="00280CE2" w:rsidRDefault="00280CE2" w:rsidP="00280CE2">
            <w:pPr>
              <w:widowControl w:val="0"/>
              <w:autoSpaceDE w:val="0"/>
              <w:autoSpaceDN w:val="0"/>
              <w:adjustRightInd w:val="0"/>
              <w:ind w:right="169"/>
              <w:jc w:val="both"/>
            </w:pPr>
          </w:p>
        </w:tc>
      </w:tr>
      <w:tr w:rsidR="00A20DF2" w:rsidRPr="00173549" w:rsidTr="00C17962">
        <w:tc>
          <w:tcPr>
            <w:tcW w:w="2069" w:type="dxa"/>
          </w:tcPr>
          <w:p w:rsidR="00280CE2" w:rsidRDefault="00280CE2" w:rsidP="006A15B3">
            <w:pPr>
              <w:jc w:val="both"/>
              <w:rPr>
                <w:b/>
                <w:color w:val="3B3838" w:themeColor="background2" w:themeShade="40"/>
              </w:rPr>
            </w:pPr>
          </w:p>
          <w:p w:rsidR="00A20DF2" w:rsidRPr="00280CE2" w:rsidRDefault="00A20DF2" w:rsidP="006A15B3">
            <w:pPr>
              <w:jc w:val="both"/>
              <w:rPr>
                <w:b/>
                <w:color w:val="3B3838" w:themeColor="background2" w:themeShade="40"/>
              </w:rPr>
            </w:pPr>
            <w:r w:rsidRPr="00280CE2">
              <w:rPr>
                <w:b/>
                <w:color w:val="3B3838" w:themeColor="background2" w:themeShade="40"/>
              </w:rPr>
              <w:t>6.9 Notas de mantenimiento</w:t>
            </w:r>
          </w:p>
        </w:tc>
        <w:tc>
          <w:tcPr>
            <w:tcW w:w="7996" w:type="dxa"/>
          </w:tcPr>
          <w:p w:rsidR="00C17962" w:rsidRDefault="00C17962" w:rsidP="006A15B3">
            <w:pPr>
              <w:widowControl w:val="0"/>
              <w:autoSpaceDE w:val="0"/>
              <w:autoSpaceDN w:val="0"/>
              <w:adjustRightInd w:val="0"/>
              <w:spacing w:line="239" w:lineRule="auto"/>
              <w:ind w:right="102"/>
              <w:jc w:val="both"/>
              <w:rPr>
                <w:rFonts w:eastAsia="Times New Roman" w:cs="Times New Roman"/>
                <w:szCs w:val="24"/>
                <w:lang w:eastAsia="es-SV"/>
              </w:rPr>
            </w:pPr>
          </w:p>
          <w:p w:rsidR="00A20DF2" w:rsidRDefault="00735869" w:rsidP="006A15B3">
            <w:pPr>
              <w:widowControl w:val="0"/>
              <w:autoSpaceDE w:val="0"/>
              <w:autoSpaceDN w:val="0"/>
              <w:adjustRightInd w:val="0"/>
              <w:spacing w:line="239" w:lineRule="auto"/>
              <w:ind w:right="102"/>
              <w:jc w:val="both"/>
              <w:rPr>
                <w:rFonts w:eastAsia="Times New Roman" w:cs="Times New Roman"/>
                <w:szCs w:val="24"/>
                <w:lang w:eastAsia="es-SV"/>
              </w:rPr>
            </w:pPr>
            <w:r>
              <w:rPr>
                <w:rFonts w:eastAsia="Times New Roman" w:cs="Times New Roman"/>
                <w:szCs w:val="24"/>
                <w:lang w:eastAsia="es-SV"/>
              </w:rPr>
              <w:t>2021.</w:t>
            </w:r>
            <w:r w:rsidR="00A20DF2" w:rsidRPr="00280CE2">
              <w:rPr>
                <w:rFonts w:eastAsia="Times New Roman" w:cs="Times New Roman"/>
                <w:szCs w:val="24"/>
                <w:lang w:eastAsia="es-SV"/>
              </w:rPr>
              <w:t xml:space="preserve"> Oscar Campos Lara, Oficial de Gestión Documental y Archivo</w:t>
            </w:r>
            <w:r w:rsidR="00C17962">
              <w:rPr>
                <w:rFonts w:eastAsia="Times New Roman" w:cs="Times New Roman"/>
                <w:szCs w:val="24"/>
                <w:lang w:eastAsia="es-SV"/>
              </w:rPr>
              <w:t>s</w:t>
            </w:r>
            <w:r w:rsidR="00A20DF2" w:rsidRPr="00280CE2">
              <w:rPr>
                <w:rFonts w:eastAsia="Times New Roman" w:cs="Times New Roman"/>
                <w:szCs w:val="24"/>
                <w:lang w:eastAsia="es-SV"/>
              </w:rPr>
              <w:t xml:space="preserve">.  </w:t>
            </w:r>
          </w:p>
          <w:p w:rsidR="00735869" w:rsidRPr="00280CE2" w:rsidRDefault="00735869" w:rsidP="006A15B3">
            <w:pPr>
              <w:widowControl w:val="0"/>
              <w:autoSpaceDE w:val="0"/>
              <w:autoSpaceDN w:val="0"/>
              <w:adjustRightInd w:val="0"/>
              <w:spacing w:line="239" w:lineRule="auto"/>
              <w:ind w:right="102"/>
              <w:jc w:val="both"/>
              <w:rPr>
                <w:rFonts w:eastAsia="Times New Roman" w:cs="Times New Roman"/>
                <w:szCs w:val="24"/>
                <w:lang w:eastAsia="es-SV"/>
              </w:rPr>
            </w:pPr>
            <w:r>
              <w:rPr>
                <w:rFonts w:eastAsia="Times New Roman" w:cs="Times New Roman"/>
                <w:szCs w:val="24"/>
                <w:lang w:eastAsia="es-SV"/>
              </w:rPr>
              <w:t xml:space="preserve">            Instituto de Acceso a la Información Pública.</w:t>
            </w:r>
          </w:p>
          <w:p w:rsidR="00A571B3" w:rsidRDefault="00A571B3" w:rsidP="000B7481">
            <w:pPr>
              <w:widowControl w:val="0"/>
              <w:autoSpaceDE w:val="0"/>
              <w:autoSpaceDN w:val="0"/>
              <w:adjustRightInd w:val="0"/>
              <w:ind w:right="169"/>
              <w:jc w:val="both"/>
            </w:pPr>
          </w:p>
          <w:p w:rsidR="00C17962" w:rsidRPr="00280CE2" w:rsidRDefault="00A571B3" w:rsidP="000B7481">
            <w:pPr>
              <w:widowControl w:val="0"/>
              <w:autoSpaceDE w:val="0"/>
              <w:autoSpaceDN w:val="0"/>
              <w:adjustRightInd w:val="0"/>
              <w:ind w:right="169"/>
              <w:jc w:val="both"/>
            </w:pPr>
            <w:r>
              <w:t xml:space="preserve">Versiones anteriores disponibles en el portal (no vigente) 2020, 2019, 2018, 2017, 2016. </w:t>
            </w:r>
          </w:p>
        </w:tc>
      </w:tr>
      <w:tr w:rsidR="00C17962" w:rsidRPr="00173549" w:rsidTr="00C17962">
        <w:tc>
          <w:tcPr>
            <w:tcW w:w="2069" w:type="dxa"/>
            <w:shd w:val="clear" w:color="auto" w:fill="2E74B5" w:themeFill="accent1" w:themeFillShade="BF"/>
          </w:tcPr>
          <w:p w:rsidR="00C17962" w:rsidRDefault="00C17962" w:rsidP="006A15B3">
            <w:pPr>
              <w:jc w:val="both"/>
              <w:rPr>
                <w:b/>
                <w:color w:val="3B3838" w:themeColor="background2" w:themeShade="40"/>
              </w:rPr>
            </w:pPr>
          </w:p>
        </w:tc>
        <w:tc>
          <w:tcPr>
            <w:tcW w:w="7996" w:type="dxa"/>
            <w:shd w:val="clear" w:color="auto" w:fill="2E74B5" w:themeFill="accent1" w:themeFillShade="BF"/>
          </w:tcPr>
          <w:p w:rsidR="00C17962" w:rsidRDefault="00C17962" w:rsidP="006A15B3">
            <w:pPr>
              <w:widowControl w:val="0"/>
              <w:autoSpaceDE w:val="0"/>
              <w:autoSpaceDN w:val="0"/>
              <w:adjustRightInd w:val="0"/>
              <w:spacing w:line="239" w:lineRule="auto"/>
              <w:ind w:right="102"/>
              <w:jc w:val="both"/>
              <w:rPr>
                <w:rFonts w:eastAsia="Times New Roman" w:cs="Times New Roman"/>
                <w:szCs w:val="24"/>
                <w:lang w:eastAsia="es-SV"/>
              </w:rPr>
            </w:pPr>
          </w:p>
        </w:tc>
      </w:tr>
    </w:tbl>
    <w:p w:rsidR="00670027" w:rsidRPr="000D228D" w:rsidRDefault="00CD0D46" w:rsidP="000D228D">
      <w:pPr>
        <w:rPr>
          <w:rFonts w:ascii="Arial" w:hAnsi="Arial" w:cs="Arial"/>
        </w:rPr>
      </w:pPr>
      <w:r>
        <w:rPr>
          <w:noProof/>
          <w:lang w:eastAsia="es-SV"/>
        </w:rPr>
        <w:drawing>
          <wp:anchor distT="0" distB="0" distL="114300" distR="114300" simplePos="0" relativeHeight="251659264" behindDoc="0" locked="0" layoutInCell="1" allowOverlap="1" wp14:anchorId="2F5935A6" wp14:editId="0C6BDC0D">
            <wp:simplePos x="0" y="0"/>
            <wp:positionH relativeFrom="margin">
              <wp:posOffset>1745615</wp:posOffset>
            </wp:positionH>
            <wp:positionV relativeFrom="paragraph">
              <wp:posOffset>5965190</wp:posOffset>
            </wp:positionV>
            <wp:extent cx="2653817" cy="2045368"/>
            <wp:effectExtent l="0" t="0" r="0" b="0"/>
            <wp:wrapNone/>
            <wp:docPr id="3" name="Imagen 3" descr="LOGO---IAIP_vertical_SS-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IAIP_vertical_SS-BLAN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3817" cy="2045368"/>
                    </a:xfrm>
                    <a:prstGeom prst="rect">
                      <a:avLst/>
                    </a:prstGeom>
                    <a:noFill/>
                  </pic:spPr>
                </pic:pic>
              </a:graphicData>
            </a:graphic>
            <wp14:sizeRelH relativeFrom="page">
              <wp14:pctWidth>0</wp14:pctWidth>
            </wp14:sizeRelH>
            <wp14:sizeRelV relativeFrom="page">
              <wp14:pctHeight>0</wp14:pctHeight>
            </wp14:sizeRelV>
          </wp:anchor>
        </w:drawing>
      </w:r>
      <w:r w:rsidR="009E1317">
        <w:rPr>
          <w:noProof/>
          <w:lang w:eastAsia="es-SV"/>
        </w:rPr>
        <mc:AlternateContent>
          <mc:Choice Requires="wps">
            <w:drawing>
              <wp:anchor distT="0" distB="0" distL="114300" distR="114300" simplePos="0" relativeHeight="251658240" behindDoc="0" locked="0" layoutInCell="1" allowOverlap="1" wp14:anchorId="20E5A1C9" wp14:editId="247C654D">
                <wp:simplePos x="0" y="0"/>
                <wp:positionH relativeFrom="column">
                  <wp:posOffset>1253490</wp:posOffset>
                </wp:positionH>
                <wp:positionV relativeFrom="paragraph">
                  <wp:posOffset>7872095</wp:posOffset>
                </wp:positionV>
                <wp:extent cx="5153025" cy="888365"/>
                <wp:effectExtent l="38100" t="0" r="28575" b="26035"/>
                <wp:wrapNone/>
                <wp:docPr id="2" name="Forma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88836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00B0F0"/>
                        </a:solidFill>
                        <a:ln>
                          <a:solidFill>
                            <a:srgbClr val="00B0F0"/>
                          </a:solidFill>
                        </a:ln>
                        <a:extLst/>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39345" id="Forma libre 11" o:spid="_x0000_s1026" style="position:absolute;margin-left:98.7pt;margin-top:619.85pt;width:405.75pt;height:6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" path="m607,c450,44,300,57,176,57,109,57,49,53,,48,66,58,152,66,251,66,358,66,480,56,607,27,607,,607,,607,e" fillcolor="#00b0f0" strokecolor="#00b0f0" strokeweight=".5pt">
                <v:stroke joinstyle="miter"/>
                <v:path arrowok="t" o:connecttype="custom" o:connectlocs="5153025,0;1494123,767224;0,646084;2130823,888365;5153025,363422;5153025,0" o:connectangles="0,0,0,0,0,0"/>
              </v:shape>
            </w:pict>
          </mc:Fallback>
        </mc:AlternateContent>
      </w:r>
    </w:p>
    <w:sectPr w:rsidR="00670027" w:rsidRPr="000D228D" w:rsidSect="00D43EAC">
      <w:headerReference w:type="default" r:id="rId21"/>
      <w:footerReference w:type="default" r:id="rId22"/>
      <w:footerReference w:type="first" r:id="rId2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0E9" w:rsidRDefault="00F150E9" w:rsidP="00D20188">
      <w:pPr>
        <w:spacing w:after="0" w:line="240" w:lineRule="auto"/>
      </w:pPr>
      <w:r>
        <w:separator/>
      </w:r>
    </w:p>
  </w:endnote>
  <w:endnote w:type="continuationSeparator" w:id="0">
    <w:p w:rsidR="00F150E9" w:rsidRDefault="00F150E9" w:rsidP="00D20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640893"/>
      <w:docPartObj>
        <w:docPartGallery w:val="Page Numbers (Bottom of Page)"/>
        <w:docPartUnique/>
      </w:docPartObj>
    </w:sdtPr>
    <w:sdtEndPr/>
    <w:sdtContent>
      <w:p w:rsidR="00F46B56" w:rsidRDefault="00F46B56">
        <w:pPr>
          <w:pStyle w:val="Piedepgina"/>
          <w:jc w:val="right"/>
        </w:pPr>
        <w:r>
          <w:fldChar w:fldCharType="begin"/>
        </w:r>
        <w:r>
          <w:instrText>PAGE   \* MERGEFORMAT</w:instrText>
        </w:r>
        <w:r>
          <w:fldChar w:fldCharType="separate"/>
        </w:r>
        <w:r w:rsidR="00921693" w:rsidRPr="00921693">
          <w:rPr>
            <w:noProof/>
            <w:lang w:val="es-ES"/>
          </w:rPr>
          <w:t>1</w:t>
        </w:r>
        <w:r>
          <w:fldChar w:fldCharType="end"/>
        </w:r>
      </w:p>
    </w:sdtContent>
  </w:sdt>
  <w:p w:rsidR="00BF7A78" w:rsidRDefault="00BF7A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188" w:rsidRDefault="00D20188">
    <w:pPr>
      <w:pStyle w:val="Piedepgina"/>
    </w:pPr>
    <w:r>
      <w:rPr>
        <w:noProof/>
        <w:lang w:eastAsia="es-SV"/>
      </w:rPr>
      <mc:AlternateContent>
        <mc:Choice Requires="wps">
          <w:drawing>
            <wp:anchor distT="0" distB="0" distL="114300" distR="114300" simplePos="0" relativeHeight="251659264" behindDoc="0" locked="0" layoutInCell="1" allowOverlap="1" wp14:anchorId="6B21CD5F" wp14:editId="0AD09F17">
              <wp:simplePos x="0" y="0"/>
              <wp:positionH relativeFrom="page">
                <wp:align>right</wp:align>
              </wp:positionH>
              <wp:positionV relativeFrom="margin">
                <wp:posOffset>8148955</wp:posOffset>
              </wp:positionV>
              <wp:extent cx="7753350" cy="419100"/>
              <wp:effectExtent l="0" t="0" r="0" b="0"/>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77533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188" w:rsidRDefault="00F150E9" w:rsidP="00D10EA5">
                          <w:pPr>
                            <w:pStyle w:val="Sinespaciado"/>
                            <w:jc w:val="center"/>
                            <w:rPr>
                              <w:color w:val="7F7F7F" w:themeColor="text1" w:themeTint="80"/>
                              <w:sz w:val="18"/>
                              <w:szCs w:val="18"/>
                            </w:rPr>
                          </w:pPr>
                          <w:sdt>
                            <w:sdtPr>
                              <w:rPr>
                                <w:caps/>
                                <w:color w:val="7F7F7F" w:themeColor="text1" w:themeTint="80"/>
                                <w:sz w:val="18"/>
                                <w:szCs w:val="18"/>
                              </w:rPr>
                              <w:alias w:val="Compañía"/>
                              <w:tag w:val=""/>
                              <w:id w:val="-1769921519"/>
                              <w:dataBinding w:prefixMappings="xmlns:ns0='http://schemas.openxmlformats.org/officeDocument/2006/extended-properties' " w:xpath="/ns0:Properties[1]/ns0:Company[1]" w:storeItemID="{6668398D-A668-4E3E-A5EB-62B293D839F1}"/>
                              <w:text/>
                            </w:sdtPr>
                            <w:sdtEndPr/>
                            <w:sdtContent>
                              <w:r w:rsidR="00D20188">
                                <w:rPr>
                                  <w:caps/>
                                  <w:color w:val="7F7F7F" w:themeColor="text1" w:themeTint="80"/>
                                  <w:sz w:val="18"/>
                                  <w:szCs w:val="18"/>
                                </w:rPr>
                                <w:t>IAIP</w:t>
                              </w:r>
                            </w:sdtContent>
                          </w:sdt>
                          <w:r w:rsidR="00D20188">
                            <w:rPr>
                              <w:caps/>
                              <w:color w:val="7F7F7F" w:themeColor="text1" w:themeTint="80"/>
                              <w:sz w:val="18"/>
                              <w:szCs w:val="18"/>
                              <w:lang w:val="es-ES"/>
                            </w:rPr>
                            <w:t> </w:t>
                          </w:r>
                          <w:r w:rsidR="00D20188">
                            <w:rPr>
                              <w:color w:val="7F7F7F" w:themeColor="text1" w:themeTint="80"/>
                              <w:sz w:val="18"/>
                              <w:szCs w:val="18"/>
                              <w:lang w:val="es-ES"/>
                            </w:rPr>
                            <w:t>| </w:t>
                          </w:r>
                          <w:sdt>
                            <w:sdtPr>
                              <w:rPr>
                                <w:color w:val="7F7F7F" w:themeColor="text1" w:themeTint="80"/>
                                <w:sz w:val="18"/>
                                <w:szCs w:val="18"/>
                              </w:rPr>
                              <w:alias w:val="Dirección"/>
                              <w:tag w:val=""/>
                              <w:id w:val="-238101328"/>
                              <w:dataBinding w:prefixMappings="xmlns:ns0='http://schemas.microsoft.com/office/2006/coverPageProps' " w:xpath="/ns0:CoverPageProperties[1]/ns0:CompanyAddress[1]" w:storeItemID="{55AF091B-3C7A-41E3-B477-F2FDAA23CFDA}"/>
                              <w:text/>
                            </w:sdtPr>
                            <w:sdtEndPr/>
                            <w:sdtContent>
                              <w:r w:rsidR="00D20188">
                                <w:rPr>
                                  <w:color w:val="7F7F7F" w:themeColor="text1" w:themeTint="80"/>
                                  <w:sz w:val="18"/>
                                  <w:szCs w:val="18"/>
                                </w:rPr>
                                <w:t xml:space="preserve">Prolongación Avenida Masferrer y Calle al Volcán No. 88, Edificio Oca </w:t>
                              </w:r>
                              <w:r w:rsidR="00D10EA5">
                                <w:rPr>
                                  <w:color w:val="7F7F7F" w:themeColor="text1" w:themeTint="80"/>
                                  <w:sz w:val="18"/>
                                  <w:szCs w:val="18"/>
                                </w:rPr>
                                <w:t>Cha</w:t>
                              </w:r>
                              <w:r w:rsidR="00D20188">
                                <w:rPr>
                                  <w:color w:val="7F7F7F" w:themeColor="text1" w:themeTint="80"/>
                                  <w:sz w:val="18"/>
                                  <w:szCs w:val="18"/>
                                </w:rPr>
                                <w:t xml:space="preserve">ng, Col. San Antonio Abad. </w:t>
                              </w:r>
                              <w:r w:rsidR="00D10EA5">
                                <w:rPr>
                                  <w:color w:val="7F7F7F" w:themeColor="text1" w:themeTint="80"/>
                                  <w:sz w:val="18"/>
                                  <w:szCs w:val="18"/>
                                </w:rPr>
                                <w:t xml:space="preserve">                              </w:t>
                              </w:r>
                              <w:r w:rsidR="00D20188">
                                <w:rPr>
                                  <w:color w:val="7F7F7F" w:themeColor="text1" w:themeTint="80"/>
                                  <w:sz w:val="18"/>
                                  <w:szCs w:val="18"/>
                                </w:rPr>
                                <w:t>| Correo: info@iaip.gob.sv | PBX: (503)2205-3800 | Fax: (503) 2205-3880 Buzón: 901</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1CD5F" id="_x0000_t202" coordsize="21600,21600" o:spt="202" path="m,l,21600r21600,l21600,xe">
              <v:stroke joinstyle="miter"/>
              <v:path gradientshapeok="t" o:connecttype="rect"/>
            </v:shapetype>
            <v:shape id="Cuadro de texto 128" o:spid="_x0000_s1031" type="#_x0000_t202" style="position:absolute;margin-left:559.3pt;margin-top:641.65pt;width:610.5pt;height:33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" filled="f" stroked="f" strokeweight=".5pt">
              <v:textbox inset="1in,0,86.4pt,0">
                <w:txbxContent>
                  <w:p w:rsidR="00D20188" w:rsidRDefault="00F150E9" w:rsidP="00D10EA5">
                    <w:pPr>
                      <w:pStyle w:val="Sinespaciado"/>
                      <w:jc w:val="center"/>
                      <w:rPr>
                        <w:color w:val="7F7F7F" w:themeColor="text1" w:themeTint="80"/>
                        <w:sz w:val="18"/>
                        <w:szCs w:val="18"/>
                      </w:rPr>
                    </w:pPr>
                    <w:sdt>
                      <w:sdtPr>
                        <w:rPr>
                          <w:caps/>
                          <w:color w:val="7F7F7F" w:themeColor="text1" w:themeTint="80"/>
                          <w:sz w:val="18"/>
                          <w:szCs w:val="18"/>
                        </w:rPr>
                        <w:alias w:val="Compañía"/>
                        <w:tag w:val=""/>
                        <w:id w:val="-1769921519"/>
                        <w:dataBinding w:prefixMappings="xmlns:ns0='http://schemas.openxmlformats.org/officeDocument/2006/extended-properties' " w:xpath="/ns0:Properties[1]/ns0:Company[1]" w:storeItemID="{6668398D-A668-4E3E-A5EB-62B293D839F1}"/>
                        <w:text/>
                      </w:sdtPr>
                      <w:sdtEndPr/>
                      <w:sdtContent>
                        <w:r w:rsidR="00D20188">
                          <w:rPr>
                            <w:caps/>
                            <w:color w:val="7F7F7F" w:themeColor="text1" w:themeTint="80"/>
                            <w:sz w:val="18"/>
                            <w:szCs w:val="18"/>
                          </w:rPr>
                          <w:t>IAIP</w:t>
                        </w:r>
                      </w:sdtContent>
                    </w:sdt>
                    <w:r w:rsidR="00D20188">
                      <w:rPr>
                        <w:caps/>
                        <w:color w:val="7F7F7F" w:themeColor="text1" w:themeTint="80"/>
                        <w:sz w:val="18"/>
                        <w:szCs w:val="18"/>
                        <w:lang w:val="es-ES"/>
                      </w:rPr>
                      <w:t> </w:t>
                    </w:r>
                    <w:r w:rsidR="00D20188">
                      <w:rPr>
                        <w:color w:val="7F7F7F" w:themeColor="text1" w:themeTint="80"/>
                        <w:sz w:val="18"/>
                        <w:szCs w:val="18"/>
                        <w:lang w:val="es-ES"/>
                      </w:rPr>
                      <w:t>| </w:t>
                    </w:r>
                    <w:sdt>
                      <w:sdtPr>
                        <w:rPr>
                          <w:color w:val="7F7F7F" w:themeColor="text1" w:themeTint="80"/>
                          <w:sz w:val="18"/>
                          <w:szCs w:val="18"/>
                        </w:rPr>
                        <w:alias w:val="Dirección"/>
                        <w:tag w:val=""/>
                        <w:id w:val="-238101328"/>
                        <w:dataBinding w:prefixMappings="xmlns:ns0='http://schemas.microsoft.com/office/2006/coverPageProps' " w:xpath="/ns0:CoverPageProperties[1]/ns0:CompanyAddress[1]" w:storeItemID="{55AF091B-3C7A-41E3-B477-F2FDAA23CFDA}"/>
                        <w:text/>
                      </w:sdtPr>
                      <w:sdtEndPr/>
                      <w:sdtContent>
                        <w:r w:rsidR="00D20188">
                          <w:rPr>
                            <w:color w:val="7F7F7F" w:themeColor="text1" w:themeTint="80"/>
                            <w:sz w:val="18"/>
                            <w:szCs w:val="18"/>
                          </w:rPr>
                          <w:t xml:space="preserve">Prolongación Avenida Masferrer y Calle al Volcán No. 88, Edificio Oca </w:t>
                        </w:r>
                        <w:r w:rsidR="00D10EA5">
                          <w:rPr>
                            <w:color w:val="7F7F7F" w:themeColor="text1" w:themeTint="80"/>
                            <w:sz w:val="18"/>
                            <w:szCs w:val="18"/>
                          </w:rPr>
                          <w:t>Cha</w:t>
                        </w:r>
                        <w:r w:rsidR="00D20188">
                          <w:rPr>
                            <w:color w:val="7F7F7F" w:themeColor="text1" w:themeTint="80"/>
                            <w:sz w:val="18"/>
                            <w:szCs w:val="18"/>
                          </w:rPr>
                          <w:t xml:space="preserve">ng, Col. San Antonio Abad. </w:t>
                        </w:r>
                        <w:r w:rsidR="00D10EA5">
                          <w:rPr>
                            <w:color w:val="7F7F7F" w:themeColor="text1" w:themeTint="80"/>
                            <w:sz w:val="18"/>
                            <w:szCs w:val="18"/>
                          </w:rPr>
                          <w:t xml:space="preserve">                              </w:t>
                        </w:r>
                        <w:r w:rsidR="00D20188">
                          <w:rPr>
                            <w:color w:val="7F7F7F" w:themeColor="text1" w:themeTint="80"/>
                            <w:sz w:val="18"/>
                            <w:szCs w:val="18"/>
                          </w:rPr>
                          <w:t>| Correo: info@iaip.gob.sv | PBX: (503)2205-3800 | Fax: (503) 2205-3880 Buzón: 901</w:t>
                        </w:r>
                      </w:sdtContent>
                    </w:sdt>
                  </w:p>
                </w:txbxContent>
              </v:textbox>
              <w10:wrap type="square" anchorx="page"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0E9" w:rsidRDefault="00F150E9" w:rsidP="00D20188">
      <w:pPr>
        <w:spacing w:after="0" w:line="240" w:lineRule="auto"/>
      </w:pPr>
      <w:r>
        <w:separator/>
      </w:r>
    </w:p>
  </w:footnote>
  <w:footnote w:type="continuationSeparator" w:id="0">
    <w:p w:rsidR="00F150E9" w:rsidRDefault="00F150E9" w:rsidP="00D201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A78" w:rsidRPr="00173549" w:rsidRDefault="00F150E9" w:rsidP="000B7481">
    <w:pPr>
      <w:pStyle w:val="Encabezado"/>
      <w:jc w:val="center"/>
      <w:rPr>
        <w:b/>
        <w:color w:val="767171" w:themeColor="background2" w:themeShade="80"/>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34.2pt;margin-top:-21.55pt;width:155.2pt;height:52.3pt;z-index:-251652096;mso-position-horizontal-relative:text;mso-position-vertical-relative:text;mso-width-relative:page;mso-height-relative:page" wrapcoords="2296 4011 2191 4629 2087 16663 3652 17897 6991 17897 7513 17897 7409 14194 7304 13886 20452 12651 20661 10491 18365 8949 18574 7714 6470 4011 2296 4011">
          <v:imagedata r:id="rId1" o:title="4- iaip_horizontal_ss (Small)"/>
          <w10:wrap type="through"/>
        </v:shape>
      </w:pict>
    </w:r>
    <w:r>
      <w:rPr>
        <w:noProof/>
      </w:rPr>
      <w:pict>
        <v:shape id="_x0000_s2050" type="#_x0000_t75" style="position:absolute;left:0;text-align:left;margin-left:-22.8pt;margin-top:-14.35pt;width:50.35pt;height:47.35pt;rotation:-158327fd;z-index:-251650048;mso-position-horizontal-relative:text;mso-position-vertical-relative:text;mso-width-relative:page;mso-height-relative:page" wrapcoords="8060 0 3546 686 1612 4457 322 6171 -322 7886 -322 12343 322 16457 645 18171 3224 21257 4836 21257 16119 21257 16764 21257 20633 17143 21600 12000 21600 7886 20955 4114 14507 343 11606 0 8060 0">
          <v:imagedata r:id="rId2" o:title="Logo Escudo de SV - Editable-03"/>
          <w10:wrap type="through"/>
        </v:shape>
      </w:pict>
    </w:r>
    <w:r w:rsidR="003010D7">
      <w:rPr>
        <w:b/>
        <w:color w:val="767171" w:themeColor="background2" w:themeShade="80"/>
        <w:sz w:val="28"/>
      </w:rPr>
      <w:t xml:space="preserve">GUÍA </w:t>
    </w:r>
    <w:r w:rsidR="000B7481">
      <w:rPr>
        <w:b/>
        <w:color w:val="767171" w:themeColor="background2" w:themeShade="80"/>
        <w:sz w:val="28"/>
      </w:rPr>
      <w:t xml:space="preserve">INSTITUIONAL </w:t>
    </w:r>
    <w:r w:rsidR="003010D7">
      <w:rPr>
        <w:b/>
        <w:color w:val="767171" w:themeColor="background2" w:themeShade="80"/>
        <w:sz w:val="28"/>
      </w:rPr>
      <w:t>DE ARCHIVO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E1347"/>
    <w:multiLevelType w:val="hybridMultilevel"/>
    <w:tmpl w:val="0A5CB8B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84026F2"/>
    <w:multiLevelType w:val="hybridMultilevel"/>
    <w:tmpl w:val="AF04CE18"/>
    <w:lvl w:ilvl="0" w:tplc="440A0011">
      <w:start w:val="1"/>
      <w:numFmt w:val="decimal"/>
      <w:lvlText w:val="%1)"/>
      <w:lvlJc w:val="left"/>
      <w:pPr>
        <w:ind w:left="1422" w:hanging="360"/>
      </w:pPr>
    </w:lvl>
    <w:lvl w:ilvl="1" w:tplc="440A0019" w:tentative="1">
      <w:start w:val="1"/>
      <w:numFmt w:val="lowerLetter"/>
      <w:lvlText w:val="%2."/>
      <w:lvlJc w:val="left"/>
      <w:pPr>
        <w:ind w:left="2142" w:hanging="360"/>
      </w:pPr>
    </w:lvl>
    <w:lvl w:ilvl="2" w:tplc="440A001B" w:tentative="1">
      <w:start w:val="1"/>
      <w:numFmt w:val="lowerRoman"/>
      <w:lvlText w:val="%3."/>
      <w:lvlJc w:val="right"/>
      <w:pPr>
        <w:ind w:left="2862" w:hanging="180"/>
      </w:pPr>
    </w:lvl>
    <w:lvl w:ilvl="3" w:tplc="440A000F" w:tentative="1">
      <w:start w:val="1"/>
      <w:numFmt w:val="decimal"/>
      <w:lvlText w:val="%4."/>
      <w:lvlJc w:val="left"/>
      <w:pPr>
        <w:ind w:left="3582" w:hanging="360"/>
      </w:pPr>
    </w:lvl>
    <w:lvl w:ilvl="4" w:tplc="440A0019" w:tentative="1">
      <w:start w:val="1"/>
      <w:numFmt w:val="lowerLetter"/>
      <w:lvlText w:val="%5."/>
      <w:lvlJc w:val="left"/>
      <w:pPr>
        <w:ind w:left="4302" w:hanging="360"/>
      </w:pPr>
    </w:lvl>
    <w:lvl w:ilvl="5" w:tplc="440A001B" w:tentative="1">
      <w:start w:val="1"/>
      <w:numFmt w:val="lowerRoman"/>
      <w:lvlText w:val="%6."/>
      <w:lvlJc w:val="right"/>
      <w:pPr>
        <w:ind w:left="5022" w:hanging="180"/>
      </w:pPr>
    </w:lvl>
    <w:lvl w:ilvl="6" w:tplc="440A000F" w:tentative="1">
      <w:start w:val="1"/>
      <w:numFmt w:val="decimal"/>
      <w:lvlText w:val="%7."/>
      <w:lvlJc w:val="left"/>
      <w:pPr>
        <w:ind w:left="5742" w:hanging="360"/>
      </w:pPr>
    </w:lvl>
    <w:lvl w:ilvl="7" w:tplc="440A0019" w:tentative="1">
      <w:start w:val="1"/>
      <w:numFmt w:val="lowerLetter"/>
      <w:lvlText w:val="%8."/>
      <w:lvlJc w:val="left"/>
      <w:pPr>
        <w:ind w:left="6462" w:hanging="360"/>
      </w:pPr>
    </w:lvl>
    <w:lvl w:ilvl="8" w:tplc="440A001B" w:tentative="1">
      <w:start w:val="1"/>
      <w:numFmt w:val="lowerRoman"/>
      <w:lvlText w:val="%9."/>
      <w:lvlJc w:val="right"/>
      <w:pPr>
        <w:ind w:left="7182" w:hanging="180"/>
      </w:pPr>
    </w:lvl>
  </w:abstractNum>
  <w:abstractNum w:abstractNumId="2" w15:restartNumberingAfterBreak="0">
    <w:nsid w:val="0C194BDB"/>
    <w:multiLevelType w:val="hybridMultilevel"/>
    <w:tmpl w:val="98905952"/>
    <w:lvl w:ilvl="0" w:tplc="440A0001">
      <w:start w:val="1"/>
      <w:numFmt w:val="bullet"/>
      <w:lvlText w:val=""/>
      <w:lvlJc w:val="left"/>
      <w:pPr>
        <w:ind w:left="1422" w:hanging="360"/>
      </w:pPr>
      <w:rPr>
        <w:rFonts w:ascii="Symbol" w:hAnsi="Symbol" w:hint="default"/>
      </w:rPr>
    </w:lvl>
    <w:lvl w:ilvl="1" w:tplc="440A0003" w:tentative="1">
      <w:start w:val="1"/>
      <w:numFmt w:val="bullet"/>
      <w:lvlText w:val="o"/>
      <w:lvlJc w:val="left"/>
      <w:pPr>
        <w:ind w:left="2142" w:hanging="360"/>
      </w:pPr>
      <w:rPr>
        <w:rFonts w:ascii="Courier New" w:hAnsi="Courier New" w:cs="Courier New" w:hint="default"/>
      </w:rPr>
    </w:lvl>
    <w:lvl w:ilvl="2" w:tplc="440A0005" w:tentative="1">
      <w:start w:val="1"/>
      <w:numFmt w:val="bullet"/>
      <w:lvlText w:val=""/>
      <w:lvlJc w:val="left"/>
      <w:pPr>
        <w:ind w:left="2862" w:hanging="360"/>
      </w:pPr>
      <w:rPr>
        <w:rFonts w:ascii="Wingdings" w:hAnsi="Wingdings" w:hint="default"/>
      </w:rPr>
    </w:lvl>
    <w:lvl w:ilvl="3" w:tplc="440A0001" w:tentative="1">
      <w:start w:val="1"/>
      <w:numFmt w:val="bullet"/>
      <w:lvlText w:val=""/>
      <w:lvlJc w:val="left"/>
      <w:pPr>
        <w:ind w:left="3582" w:hanging="360"/>
      </w:pPr>
      <w:rPr>
        <w:rFonts w:ascii="Symbol" w:hAnsi="Symbol" w:hint="default"/>
      </w:rPr>
    </w:lvl>
    <w:lvl w:ilvl="4" w:tplc="440A0003" w:tentative="1">
      <w:start w:val="1"/>
      <w:numFmt w:val="bullet"/>
      <w:lvlText w:val="o"/>
      <w:lvlJc w:val="left"/>
      <w:pPr>
        <w:ind w:left="4302" w:hanging="360"/>
      </w:pPr>
      <w:rPr>
        <w:rFonts w:ascii="Courier New" w:hAnsi="Courier New" w:cs="Courier New" w:hint="default"/>
      </w:rPr>
    </w:lvl>
    <w:lvl w:ilvl="5" w:tplc="440A0005" w:tentative="1">
      <w:start w:val="1"/>
      <w:numFmt w:val="bullet"/>
      <w:lvlText w:val=""/>
      <w:lvlJc w:val="left"/>
      <w:pPr>
        <w:ind w:left="5022" w:hanging="360"/>
      </w:pPr>
      <w:rPr>
        <w:rFonts w:ascii="Wingdings" w:hAnsi="Wingdings" w:hint="default"/>
      </w:rPr>
    </w:lvl>
    <w:lvl w:ilvl="6" w:tplc="440A0001" w:tentative="1">
      <w:start w:val="1"/>
      <w:numFmt w:val="bullet"/>
      <w:lvlText w:val=""/>
      <w:lvlJc w:val="left"/>
      <w:pPr>
        <w:ind w:left="5742" w:hanging="360"/>
      </w:pPr>
      <w:rPr>
        <w:rFonts w:ascii="Symbol" w:hAnsi="Symbol" w:hint="default"/>
      </w:rPr>
    </w:lvl>
    <w:lvl w:ilvl="7" w:tplc="440A0003" w:tentative="1">
      <w:start w:val="1"/>
      <w:numFmt w:val="bullet"/>
      <w:lvlText w:val="o"/>
      <w:lvlJc w:val="left"/>
      <w:pPr>
        <w:ind w:left="6462" w:hanging="360"/>
      </w:pPr>
      <w:rPr>
        <w:rFonts w:ascii="Courier New" w:hAnsi="Courier New" w:cs="Courier New" w:hint="default"/>
      </w:rPr>
    </w:lvl>
    <w:lvl w:ilvl="8" w:tplc="440A0005" w:tentative="1">
      <w:start w:val="1"/>
      <w:numFmt w:val="bullet"/>
      <w:lvlText w:val=""/>
      <w:lvlJc w:val="left"/>
      <w:pPr>
        <w:ind w:left="7182" w:hanging="360"/>
      </w:pPr>
      <w:rPr>
        <w:rFonts w:ascii="Wingdings" w:hAnsi="Wingdings" w:hint="default"/>
      </w:rPr>
    </w:lvl>
  </w:abstractNum>
  <w:abstractNum w:abstractNumId="3" w15:restartNumberingAfterBreak="0">
    <w:nsid w:val="0CAA02F3"/>
    <w:multiLevelType w:val="hybridMultilevel"/>
    <w:tmpl w:val="9894E926"/>
    <w:lvl w:ilvl="0" w:tplc="440A0019">
      <w:start w:val="1"/>
      <w:numFmt w:val="lowerLetter"/>
      <w:lvlText w:val="%1."/>
      <w:lvlJc w:val="left"/>
      <w:pPr>
        <w:ind w:left="1062" w:hanging="360"/>
      </w:pPr>
    </w:lvl>
    <w:lvl w:ilvl="1" w:tplc="440A0019" w:tentative="1">
      <w:start w:val="1"/>
      <w:numFmt w:val="lowerLetter"/>
      <w:lvlText w:val="%2."/>
      <w:lvlJc w:val="left"/>
      <w:pPr>
        <w:ind w:left="1782" w:hanging="360"/>
      </w:pPr>
    </w:lvl>
    <w:lvl w:ilvl="2" w:tplc="440A001B" w:tentative="1">
      <w:start w:val="1"/>
      <w:numFmt w:val="lowerRoman"/>
      <w:lvlText w:val="%3."/>
      <w:lvlJc w:val="right"/>
      <w:pPr>
        <w:ind w:left="2502" w:hanging="180"/>
      </w:pPr>
    </w:lvl>
    <w:lvl w:ilvl="3" w:tplc="440A000F" w:tentative="1">
      <w:start w:val="1"/>
      <w:numFmt w:val="decimal"/>
      <w:lvlText w:val="%4."/>
      <w:lvlJc w:val="left"/>
      <w:pPr>
        <w:ind w:left="3222" w:hanging="360"/>
      </w:pPr>
    </w:lvl>
    <w:lvl w:ilvl="4" w:tplc="440A0019" w:tentative="1">
      <w:start w:val="1"/>
      <w:numFmt w:val="lowerLetter"/>
      <w:lvlText w:val="%5."/>
      <w:lvlJc w:val="left"/>
      <w:pPr>
        <w:ind w:left="3942" w:hanging="360"/>
      </w:pPr>
    </w:lvl>
    <w:lvl w:ilvl="5" w:tplc="440A001B" w:tentative="1">
      <w:start w:val="1"/>
      <w:numFmt w:val="lowerRoman"/>
      <w:lvlText w:val="%6."/>
      <w:lvlJc w:val="right"/>
      <w:pPr>
        <w:ind w:left="4662" w:hanging="180"/>
      </w:pPr>
    </w:lvl>
    <w:lvl w:ilvl="6" w:tplc="440A000F" w:tentative="1">
      <w:start w:val="1"/>
      <w:numFmt w:val="decimal"/>
      <w:lvlText w:val="%7."/>
      <w:lvlJc w:val="left"/>
      <w:pPr>
        <w:ind w:left="5382" w:hanging="360"/>
      </w:pPr>
    </w:lvl>
    <w:lvl w:ilvl="7" w:tplc="440A0019" w:tentative="1">
      <w:start w:val="1"/>
      <w:numFmt w:val="lowerLetter"/>
      <w:lvlText w:val="%8."/>
      <w:lvlJc w:val="left"/>
      <w:pPr>
        <w:ind w:left="6102" w:hanging="360"/>
      </w:pPr>
    </w:lvl>
    <w:lvl w:ilvl="8" w:tplc="440A001B" w:tentative="1">
      <w:start w:val="1"/>
      <w:numFmt w:val="lowerRoman"/>
      <w:lvlText w:val="%9."/>
      <w:lvlJc w:val="right"/>
      <w:pPr>
        <w:ind w:left="6822" w:hanging="180"/>
      </w:pPr>
    </w:lvl>
  </w:abstractNum>
  <w:abstractNum w:abstractNumId="4" w15:restartNumberingAfterBreak="0">
    <w:nsid w:val="0ED53760"/>
    <w:multiLevelType w:val="hybridMultilevel"/>
    <w:tmpl w:val="58AAE21A"/>
    <w:lvl w:ilvl="0" w:tplc="440A0019">
      <w:start w:val="1"/>
      <w:numFmt w:val="lowerLetter"/>
      <w:lvlText w:val="%1."/>
      <w:lvlJc w:val="left"/>
      <w:pPr>
        <w:ind w:left="1782" w:hanging="360"/>
      </w:pPr>
    </w:lvl>
    <w:lvl w:ilvl="1" w:tplc="440A0019" w:tentative="1">
      <w:start w:val="1"/>
      <w:numFmt w:val="lowerLetter"/>
      <w:lvlText w:val="%2."/>
      <w:lvlJc w:val="left"/>
      <w:pPr>
        <w:ind w:left="2502" w:hanging="360"/>
      </w:pPr>
    </w:lvl>
    <w:lvl w:ilvl="2" w:tplc="440A001B" w:tentative="1">
      <w:start w:val="1"/>
      <w:numFmt w:val="lowerRoman"/>
      <w:lvlText w:val="%3."/>
      <w:lvlJc w:val="right"/>
      <w:pPr>
        <w:ind w:left="3222" w:hanging="180"/>
      </w:pPr>
    </w:lvl>
    <w:lvl w:ilvl="3" w:tplc="440A000F" w:tentative="1">
      <w:start w:val="1"/>
      <w:numFmt w:val="decimal"/>
      <w:lvlText w:val="%4."/>
      <w:lvlJc w:val="left"/>
      <w:pPr>
        <w:ind w:left="3942" w:hanging="360"/>
      </w:pPr>
    </w:lvl>
    <w:lvl w:ilvl="4" w:tplc="440A0019" w:tentative="1">
      <w:start w:val="1"/>
      <w:numFmt w:val="lowerLetter"/>
      <w:lvlText w:val="%5."/>
      <w:lvlJc w:val="left"/>
      <w:pPr>
        <w:ind w:left="4662" w:hanging="360"/>
      </w:pPr>
    </w:lvl>
    <w:lvl w:ilvl="5" w:tplc="440A001B" w:tentative="1">
      <w:start w:val="1"/>
      <w:numFmt w:val="lowerRoman"/>
      <w:lvlText w:val="%6."/>
      <w:lvlJc w:val="right"/>
      <w:pPr>
        <w:ind w:left="5382" w:hanging="180"/>
      </w:pPr>
    </w:lvl>
    <w:lvl w:ilvl="6" w:tplc="440A000F" w:tentative="1">
      <w:start w:val="1"/>
      <w:numFmt w:val="decimal"/>
      <w:lvlText w:val="%7."/>
      <w:lvlJc w:val="left"/>
      <w:pPr>
        <w:ind w:left="6102" w:hanging="360"/>
      </w:pPr>
    </w:lvl>
    <w:lvl w:ilvl="7" w:tplc="440A0019" w:tentative="1">
      <w:start w:val="1"/>
      <w:numFmt w:val="lowerLetter"/>
      <w:lvlText w:val="%8."/>
      <w:lvlJc w:val="left"/>
      <w:pPr>
        <w:ind w:left="6822" w:hanging="360"/>
      </w:pPr>
    </w:lvl>
    <w:lvl w:ilvl="8" w:tplc="440A001B" w:tentative="1">
      <w:start w:val="1"/>
      <w:numFmt w:val="lowerRoman"/>
      <w:lvlText w:val="%9."/>
      <w:lvlJc w:val="right"/>
      <w:pPr>
        <w:ind w:left="7542" w:hanging="180"/>
      </w:pPr>
    </w:lvl>
  </w:abstractNum>
  <w:abstractNum w:abstractNumId="5" w15:restartNumberingAfterBreak="0">
    <w:nsid w:val="1BFF42B5"/>
    <w:multiLevelType w:val="hybridMultilevel"/>
    <w:tmpl w:val="B93CA47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F1B14CD"/>
    <w:multiLevelType w:val="hybridMultilevel"/>
    <w:tmpl w:val="74AEB4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F454180"/>
    <w:multiLevelType w:val="hybridMultilevel"/>
    <w:tmpl w:val="F6FCCB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2085121"/>
    <w:multiLevelType w:val="hybridMultilevel"/>
    <w:tmpl w:val="2B5A8C2C"/>
    <w:lvl w:ilvl="0" w:tplc="440A0011">
      <w:start w:val="1"/>
      <w:numFmt w:val="decimal"/>
      <w:lvlText w:val="%1)"/>
      <w:lvlJc w:val="left"/>
      <w:pPr>
        <w:ind w:left="1422" w:hanging="360"/>
      </w:pPr>
    </w:lvl>
    <w:lvl w:ilvl="1" w:tplc="440A0019" w:tentative="1">
      <w:start w:val="1"/>
      <w:numFmt w:val="lowerLetter"/>
      <w:lvlText w:val="%2."/>
      <w:lvlJc w:val="left"/>
      <w:pPr>
        <w:ind w:left="2142" w:hanging="360"/>
      </w:pPr>
    </w:lvl>
    <w:lvl w:ilvl="2" w:tplc="440A001B" w:tentative="1">
      <w:start w:val="1"/>
      <w:numFmt w:val="lowerRoman"/>
      <w:lvlText w:val="%3."/>
      <w:lvlJc w:val="right"/>
      <w:pPr>
        <w:ind w:left="2862" w:hanging="180"/>
      </w:pPr>
    </w:lvl>
    <w:lvl w:ilvl="3" w:tplc="440A000F" w:tentative="1">
      <w:start w:val="1"/>
      <w:numFmt w:val="decimal"/>
      <w:lvlText w:val="%4."/>
      <w:lvlJc w:val="left"/>
      <w:pPr>
        <w:ind w:left="3582" w:hanging="360"/>
      </w:pPr>
    </w:lvl>
    <w:lvl w:ilvl="4" w:tplc="440A0019" w:tentative="1">
      <w:start w:val="1"/>
      <w:numFmt w:val="lowerLetter"/>
      <w:lvlText w:val="%5."/>
      <w:lvlJc w:val="left"/>
      <w:pPr>
        <w:ind w:left="4302" w:hanging="360"/>
      </w:pPr>
    </w:lvl>
    <w:lvl w:ilvl="5" w:tplc="440A001B" w:tentative="1">
      <w:start w:val="1"/>
      <w:numFmt w:val="lowerRoman"/>
      <w:lvlText w:val="%6."/>
      <w:lvlJc w:val="right"/>
      <w:pPr>
        <w:ind w:left="5022" w:hanging="180"/>
      </w:pPr>
    </w:lvl>
    <w:lvl w:ilvl="6" w:tplc="440A000F" w:tentative="1">
      <w:start w:val="1"/>
      <w:numFmt w:val="decimal"/>
      <w:lvlText w:val="%7."/>
      <w:lvlJc w:val="left"/>
      <w:pPr>
        <w:ind w:left="5742" w:hanging="360"/>
      </w:pPr>
    </w:lvl>
    <w:lvl w:ilvl="7" w:tplc="440A0019" w:tentative="1">
      <w:start w:val="1"/>
      <w:numFmt w:val="lowerLetter"/>
      <w:lvlText w:val="%8."/>
      <w:lvlJc w:val="left"/>
      <w:pPr>
        <w:ind w:left="6462" w:hanging="360"/>
      </w:pPr>
    </w:lvl>
    <w:lvl w:ilvl="8" w:tplc="440A001B" w:tentative="1">
      <w:start w:val="1"/>
      <w:numFmt w:val="lowerRoman"/>
      <w:lvlText w:val="%9."/>
      <w:lvlJc w:val="right"/>
      <w:pPr>
        <w:ind w:left="7182" w:hanging="180"/>
      </w:pPr>
    </w:lvl>
  </w:abstractNum>
  <w:abstractNum w:abstractNumId="9" w15:restartNumberingAfterBreak="0">
    <w:nsid w:val="28410B6A"/>
    <w:multiLevelType w:val="hybridMultilevel"/>
    <w:tmpl w:val="ADD44B6A"/>
    <w:lvl w:ilvl="0" w:tplc="730E49BC">
      <w:start w:val="1"/>
      <w:numFmt w:val="decimal"/>
      <w:lvlText w:val="%1)"/>
      <w:lvlJc w:val="left"/>
      <w:pPr>
        <w:ind w:left="720" w:hanging="360"/>
      </w:pPr>
      <w:rPr>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310953E4"/>
    <w:multiLevelType w:val="hybridMultilevel"/>
    <w:tmpl w:val="B4EAF4C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4C65848"/>
    <w:multiLevelType w:val="hybridMultilevel"/>
    <w:tmpl w:val="40CA120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CA8302B"/>
    <w:multiLevelType w:val="hybridMultilevel"/>
    <w:tmpl w:val="57084522"/>
    <w:lvl w:ilvl="0" w:tplc="440A0019">
      <w:start w:val="1"/>
      <w:numFmt w:val="lowerLetter"/>
      <w:lvlText w:val="%1."/>
      <w:lvlJc w:val="left"/>
      <w:pPr>
        <w:ind w:left="1782" w:hanging="360"/>
      </w:pPr>
    </w:lvl>
    <w:lvl w:ilvl="1" w:tplc="440A0019" w:tentative="1">
      <w:start w:val="1"/>
      <w:numFmt w:val="lowerLetter"/>
      <w:lvlText w:val="%2."/>
      <w:lvlJc w:val="left"/>
      <w:pPr>
        <w:ind w:left="2502" w:hanging="360"/>
      </w:pPr>
    </w:lvl>
    <w:lvl w:ilvl="2" w:tplc="440A001B" w:tentative="1">
      <w:start w:val="1"/>
      <w:numFmt w:val="lowerRoman"/>
      <w:lvlText w:val="%3."/>
      <w:lvlJc w:val="right"/>
      <w:pPr>
        <w:ind w:left="3222" w:hanging="180"/>
      </w:pPr>
    </w:lvl>
    <w:lvl w:ilvl="3" w:tplc="440A000F" w:tentative="1">
      <w:start w:val="1"/>
      <w:numFmt w:val="decimal"/>
      <w:lvlText w:val="%4."/>
      <w:lvlJc w:val="left"/>
      <w:pPr>
        <w:ind w:left="3942" w:hanging="360"/>
      </w:pPr>
    </w:lvl>
    <w:lvl w:ilvl="4" w:tplc="440A0019" w:tentative="1">
      <w:start w:val="1"/>
      <w:numFmt w:val="lowerLetter"/>
      <w:lvlText w:val="%5."/>
      <w:lvlJc w:val="left"/>
      <w:pPr>
        <w:ind w:left="4662" w:hanging="360"/>
      </w:pPr>
    </w:lvl>
    <w:lvl w:ilvl="5" w:tplc="440A001B" w:tentative="1">
      <w:start w:val="1"/>
      <w:numFmt w:val="lowerRoman"/>
      <w:lvlText w:val="%6."/>
      <w:lvlJc w:val="right"/>
      <w:pPr>
        <w:ind w:left="5382" w:hanging="180"/>
      </w:pPr>
    </w:lvl>
    <w:lvl w:ilvl="6" w:tplc="440A000F" w:tentative="1">
      <w:start w:val="1"/>
      <w:numFmt w:val="decimal"/>
      <w:lvlText w:val="%7."/>
      <w:lvlJc w:val="left"/>
      <w:pPr>
        <w:ind w:left="6102" w:hanging="360"/>
      </w:pPr>
    </w:lvl>
    <w:lvl w:ilvl="7" w:tplc="440A0019" w:tentative="1">
      <w:start w:val="1"/>
      <w:numFmt w:val="lowerLetter"/>
      <w:lvlText w:val="%8."/>
      <w:lvlJc w:val="left"/>
      <w:pPr>
        <w:ind w:left="6822" w:hanging="360"/>
      </w:pPr>
    </w:lvl>
    <w:lvl w:ilvl="8" w:tplc="440A001B" w:tentative="1">
      <w:start w:val="1"/>
      <w:numFmt w:val="lowerRoman"/>
      <w:lvlText w:val="%9."/>
      <w:lvlJc w:val="right"/>
      <w:pPr>
        <w:ind w:left="7542" w:hanging="180"/>
      </w:pPr>
    </w:lvl>
  </w:abstractNum>
  <w:abstractNum w:abstractNumId="13" w15:restartNumberingAfterBreak="0">
    <w:nsid w:val="3E237DF4"/>
    <w:multiLevelType w:val="hybridMultilevel"/>
    <w:tmpl w:val="B7DE4F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FBA7565"/>
    <w:multiLevelType w:val="hybridMultilevel"/>
    <w:tmpl w:val="B93CA47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FFA1F7A"/>
    <w:multiLevelType w:val="hybridMultilevel"/>
    <w:tmpl w:val="7ABE45F2"/>
    <w:lvl w:ilvl="0" w:tplc="440A0019">
      <w:start w:val="1"/>
      <w:numFmt w:val="lowerLetter"/>
      <w:lvlText w:val="%1."/>
      <w:lvlJc w:val="left"/>
      <w:pPr>
        <w:ind w:left="1422" w:hanging="360"/>
      </w:pPr>
    </w:lvl>
    <w:lvl w:ilvl="1" w:tplc="440A0019" w:tentative="1">
      <w:start w:val="1"/>
      <w:numFmt w:val="lowerLetter"/>
      <w:lvlText w:val="%2."/>
      <w:lvlJc w:val="left"/>
      <w:pPr>
        <w:ind w:left="2142" w:hanging="360"/>
      </w:pPr>
    </w:lvl>
    <w:lvl w:ilvl="2" w:tplc="440A001B" w:tentative="1">
      <w:start w:val="1"/>
      <w:numFmt w:val="lowerRoman"/>
      <w:lvlText w:val="%3."/>
      <w:lvlJc w:val="right"/>
      <w:pPr>
        <w:ind w:left="2862" w:hanging="180"/>
      </w:pPr>
    </w:lvl>
    <w:lvl w:ilvl="3" w:tplc="440A000F" w:tentative="1">
      <w:start w:val="1"/>
      <w:numFmt w:val="decimal"/>
      <w:lvlText w:val="%4."/>
      <w:lvlJc w:val="left"/>
      <w:pPr>
        <w:ind w:left="3582" w:hanging="360"/>
      </w:pPr>
    </w:lvl>
    <w:lvl w:ilvl="4" w:tplc="440A0019" w:tentative="1">
      <w:start w:val="1"/>
      <w:numFmt w:val="lowerLetter"/>
      <w:lvlText w:val="%5."/>
      <w:lvlJc w:val="left"/>
      <w:pPr>
        <w:ind w:left="4302" w:hanging="360"/>
      </w:pPr>
    </w:lvl>
    <w:lvl w:ilvl="5" w:tplc="440A001B" w:tentative="1">
      <w:start w:val="1"/>
      <w:numFmt w:val="lowerRoman"/>
      <w:lvlText w:val="%6."/>
      <w:lvlJc w:val="right"/>
      <w:pPr>
        <w:ind w:left="5022" w:hanging="180"/>
      </w:pPr>
    </w:lvl>
    <w:lvl w:ilvl="6" w:tplc="440A000F" w:tentative="1">
      <w:start w:val="1"/>
      <w:numFmt w:val="decimal"/>
      <w:lvlText w:val="%7."/>
      <w:lvlJc w:val="left"/>
      <w:pPr>
        <w:ind w:left="5742" w:hanging="360"/>
      </w:pPr>
    </w:lvl>
    <w:lvl w:ilvl="7" w:tplc="440A0019" w:tentative="1">
      <w:start w:val="1"/>
      <w:numFmt w:val="lowerLetter"/>
      <w:lvlText w:val="%8."/>
      <w:lvlJc w:val="left"/>
      <w:pPr>
        <w:ind w:left="6462" w:hanging="360"/>
      </w:pPr>
    </w:lvl>
    <w:lvl w:ilvl="8" w:tplc="440A001B" w:tentative="1">
      <w:start w:val="1"/>
      <w:numFmt w:val="lowerRoman"/>
      <w:lvlText w:val="%9."/>
      <w:lvlJc w:val="right"/>
      <w:pPr>
        <w:ind w:left="7182" w:hanging="180"/>
      </w:pPr>
    </w:lvl>
  </w:abstractNum>
  <w:abstractNum w:abstractNumId="16" w15:restartNumberingAfterBreak="0">
    <w:nsid w:val="41077857"/>
    <w:multiLevelType w:val="hybridMultilevel"/>
    <w:tmpl w:val="C57E3036"/>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7" w15:restartNumberingAfterBreak="0">
    <w:nsid w:val="47415368"/>
    <w:multiLevelType w:val="hybridMultilevel"/>
    <w:tmpl w:val="B93CA47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4C7311F1"/>
    <w:multiLevelType w:val="hybridMultilevel"/>
    <w:tmpl w:val="E44CD6DA"/>
    <w:lvl w:ilvl="0" w:tplc="06EA9896">
      <w:start w:val="1"/>
      <w:numFmt w:val="decimal"/>
      <w:lvlText w:val="%1."/>
      <w:lvlJc w:val="left"/>
      <w:pPr>
        <w:tabs>
          <w:tab w:val="num" w:pos="720"/>
        </w:tabs>
        <w:ind w:left="720" w:hanging="360"/>
      </w:pPr>
    </w:lvl>
    <w:lvl w:ilvl="1" w:tplc="5700EE96" w:tentative="1">
      <w:start w:val="1"/>
      <w:numFmt w:val="decimal"/>
      <w:lvlText w:val="%2."/>
      <w:lvlJc w:val="left"/>
      <w:pPr>
        <w:tabs>
          <w:tab w:val="num" w:pos="1440"/>
        </w:tabs>
        <w:ind w:left="1440" w:hanging="360"/>
      </w:pPr>
    </w:lvl>
    <w:lvl w:ilvl="2" w:tplc="B1581980" w:tentative="1">
      <w:start w:val="1"/>
      <w:numFmt w:val="decimal"/>
      <w:lvlText w:val="%3."/>
      <w:lvlJc w:val="left"/>
      <w:pPr>
        <w:tabs>
          <w:tab w:val="num" w:pos="2160"/>
        </w:tabs>
        <w:ind w:left="2160" w:hanging="360"/>
      </w:pPr>
    </w:lvl>
    <w:lvl w:ilvl="3" w:tplc="C6D6771C" w:tentative="1">
      <w:start w:val="1"/>
      <w:numFmt w:val="decimal"/>
      <w:lvlText w:val="%4."/>
      <w:lvlJc w:val="left"/>
      <w:pPr>
        <w:tabs>
          <w:tab w:val="num" w:pos="2880"/>
        </w:tabs>
        <w:ind w:left="2880" w:hanging="360"/>
      </w:pPr>
    </w:lvl>
    <w:lvl w:ilvl="4" w:tplc="F61E6258" w:tentative="1">
      <w:start w:val="1"/>
      <w:numFmt w:val="decimal"/>
      <w:lvlText w:val="%5."/>
      <w:lvlJc w:val="left"/>
      <w:pPr>
        <w:tabs>
          <w:tab w:val="num" w:pos="3600"/>
        </w:tabs>
        <w:ind w:left="3600" w:hanging="360"/>
      </w:pPr>
    </w:lvl>
    <w:lvl w:ilvl="5" w:tplc="5FDAC430" w:tentative="1">
      <w:start w:val="1"/>
      <w:numFmt w:val="decimal"/>
      <w:lvlText w:val="%6."/>
      <w:lvlJc w:val="left"/>
      <w:pPr>
        <w:tabs>
          <w:tab w:val="num" w:pos="4320"/>
        </w:tabs>
        <w:ind w:left="4320" w:hanging="360"/>
      </w:pPr>
    </w:lvl>
    <w:lvl w:ilvl="6" w:tplc="FBAA61F4" w:tentative="1">
      <w:start w:val="1"/>
      <w:numFmt w:val="decimal"/>
      <w:lvlText w:val="%7."/>
      <w:lvlJc w:val="left"/>
      <w:pPr>
        <w:tabs>
          <w:tab w:val="num" w:pos="5040"/>
        </w:tabs>
        <w:ind w:left="5040" w:hanging="360"/>
      </w:pPr>
    </w:lvl>
    <w:lvl w:ilvl="7" w:tplc="64F80886" w:tentative="1">
      <w:start w:val="1"/>
      <w:numFmt w:val="decimal"/>
      <w:lvlText w:val="%8."/>
      <w:lvlJc w:val="left"/>
      <w:pPr>
        <w:tabs>
          <w:tab w:val="num" w:pos="5760"/>
        </w:tabs>
        <w:ind w:left="5760" w:hanging="360"/>
      </w:pPr>
    </w:lvl>
    <w:lvl w:ilvl="8" w:tplc="68CCC07A" w:tentative="1">
      <w:start w:val="1"/>
      <w:numFmt w:val="decimal"/>
      <w:lvlText w:val="%9."/>
      <w:lvlJc w:val="left"/>
      <w:pPr>
        <w:tabs>
          <w:tab w:val="num" w:pos="6480"/>
        </w:tabs>
        <w:ind w:left="6480" w:hanging="360"/>
      </w:pPr>
    </w:lvl>
  </w:abstractNum>
  <w:abstractNum w:abstractNumId="19" w15:restartNumberingAfterBreak="0">
    <w:nsid w:val="52AE2047"/>
    <w:multiLevelType w:val="hybridMultilevel"/>
    <w:tmpl w:val="E99244AA"/>
    <w:lvl w:ilvl="0" w:tplc="440A0019">
      <w:start w:val="1"/>
      <w:numFmt w:val="lowerLetter"/>
      <w:lvlText w:val="%1."/>
      <w:lvlJc w:val="left"/>
      <w:pPr>
        <w:ind w:left="1062" w:hanging="360"/>
      </w:pPr>
    </w:lvl>
    <w:lvl w:ilvl="1" w:tplc="440A0019">
      <w:start w:val="1"/>
      <w:numFmt w:val="lowerLetter"/>
      <w:lvlText w:val="%2."/>
      <w:lvlJc w:val="left"/>
      <w:pPr>
        <w:ind w:left="1782" w:hanging="360"/>
      </w:pPr>
    </w:lvl>
    <w:lvl w:ilvl="2" w:tplc="440A001B" w:tentative="1">
      <w:start w:val="1"/>
      <w:numFmt w:val="lowerRoman"/>
      <w:lvlText w:val="%3."/>
      <w:lvlJc w:val="right"/>
      <w:pPr>
        <w:ind w:left="2502" w:hanging="180"/>
      </w:pPr>
    </w:lvl>
    <w:lvl w:ilvl="3" w:tplc="440A000F" w:tentative="1">
      <w:start w:val="1"/>
      <w:numFmt w:val="decimal"/>
      <w:lvlText w:val="%4."/>
      <w:lvlJc w:val="left"/>
      <w:pPr>
        <w:ind w:left="3222" w:hanging="360"/>
      </w:pPr>
    </w:lvl>
    <w:lvl w:ilvl="4" w:tplc="440A0019" w:tentative="1">
      <w:start w:val="1"/>
      <w:numFmt w:val="lowerLetter"/>
      <w:lvlText w:val="%5."/>
      <w:lvlJc w:val="left"/>
      <w:pPr>
        <w:ind w:left="3942" w:hanging="360"/>
      </w:pPr>
    </w:lvl>
    <w:lvl w:ilvl="5" w:tplc="440A001B" w:tentative="1">
      <w:start w:val="1"/>
      <w:numFmt w:val="lowerRoman"/>
      <w:lvlText w:val="%6."/>
      <w:lvlJc w:val="right"/>
      <w:pPr>
        <w:ind w:left="4662" w:hanging="180"/>
      </w:pPr>
    </w:lvl>
    <w:lvl w:ilvl="6" w:tplc="440A000F" w:tentative="1">
      <w:start w:val="1"/>
      <w:numFmt w:val="decimal"/>
      <w:lvlText w:val="%7."/>
      <w:lvlJc w:val="left"/>
      <w:pPr>
        <w:ind w:left="5382" w:hanging="360"/>
      </w:pPr>
    </w:lvl>
    <w:lvl w:ilvl="7" w:tplc="440A0019" w:tentative="1">
      <w:start w:val="1"/>
      <w:numFmt w:val="lowerLetter"/>
      <w:lvlText w:val="%8."/>
      <w:lvlJc w:val="left"/>
      <w:pPr>
        <w:ind w:left="6102" w:hanging="360"/>
      </w:pPr>
    </w:lvl>
    <w:lvl w:ilvl="8" w:tplc="440A001B" w:tentative="1">
      <w:start w:val="1"/>
      <w:numFmt w:val="lowerRoman"/>
      <w:lvlText w:val="%9."/>
      <w:lvlJc w:val="right"/>
      <w:pPr>
        <w:ind w:left="6822" w:hanging="180"/>
      </w:pPr>
    </w:lvl>
  </w:abstractNum>
  <w:abstractNum w:abstractNumId="20" w15:restartNumberingAfterBreak="0">
    <w:nsid w:val="56CB6BC6"/>
    <w:multiLevelType w:val="hybridMultilevel"/>
    <w:tmpl w:val="A97EE876"/>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58B85A8D"/>
    <w:multiLevelType w:val="hybridMultilevel"/>
    <w:tmpl w:val="2F6EFB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E1B0E88"/>
    <w:multiLevelType w:val="hybridMultilevel"/>
    <w:tmpl w:val="530C77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683A44AF"/>
    <w:multiLevelType w:val="hybridMultilevel"/>
    <w:tmpl w:val="2DB61584"/>
    <w:lvl w:ilvl="0" w:tplc="440A000F">
      <w:start w:val="1"/>
      <w:numFmt w:val="decimal"/>
      <w:lvlText w:val="%1."/>
      <w:lvlJc w:val="left"/>
      <w:pPr>
        <w:ind w:left="-66" w:hanging="360"/>
      </w:pPr>
    </w:lvl>
    <w:lvl w:ilvl="1" w:tplc="440A0019" w:tentative="1">
      <w:start w:val="1"/>
      <w:numFmt w:val="lowerLetter"/>
      <w:lvlText w:val="%2."/>
      <w:lvlJc w:val="left"/>
      <w:pPr>
        <w:ind w:left="654" w:hanging="360"/>
      </w:pPr>
    </w:lvl>
    <w:lvl w:ilvl="2" w:tplc="440A001B" w:tentative="1">
      <w:start w:val="1"/>
      <w:numFmt w:val="lowerRoman"/>
      <w:lvlText w:val="%3."/>
      <w:lvlJc w:val="right"/>
      <w:pPr>
        <w:ind w:left="1374" w:hanging="180"/>
      </w:pPr>
    </w:lvl>
    <w:lvl w:ilvl="3" w:tplc="440A000F" w:tentative="1">
      <w:start w:val="1"/>
      <w:numFmt w:val="decimal"/>
      <w:lvlText w:val="%4."/>
      <w:lvlJc w:val="left"/>
      <w:pPr>
        <w:ind w:left="2094" w:hanging="360"/>
      </w:pPr>
    </w:lvl>
    <w:lvl w:ilvl="4" w:tplc="440A0019" w:tentative="1">
      <w:start w:val="1"/>
      <w:numFmt w:val="lowerLetter"/>
      <w:lvlText w:val="%5."/>
      <w:lvlJc w:val="left"/>
      <w:pPr>
        <w:ind w:left="2814" w:hanging="360"/>
      </w:pPr>
    </w:lvl>
    <w:lvl w:ilvl="5" w:tplc="440A001B" w:tentative="1">
      <w:start w:val="1"/>
      <w:numFmt w:val="lowerRoman"/>
      <w:lvlText w:val="%6."/>
      <w:lvlJc w:val="right"/>
      <w:pPr>
        <w:ind w:left="3534" w:hanging="180"/>
      </w:pPr>
    </w:lvl>
    <w:lvl w:ilvl="6" w:tplc="440A000F" w:tentative="1">
      <w:start w:val="1"/>
      <w:numFmt w:val="decimal"/>
      <w:lvlText w:val="%7."/>
      <w:lvlJc w:val="left"/>
      <w:pPr>
        <w:ind w:left="4254" w:hanging="360"/>
      </w:pPr>
    </w:lvl>
    <w:lvl w:ilvl="7" w:tplc="440A0019" w:tentative="1">
      <w:start w:val="1"/>
      <w:numFmt w:val="lowerLetter"/>
      <w:lvlText w:val="%8."/>
      <w:lvlJc w:val="left"/>
      <w:pPr>
        <w:ind w:left="4974" w:hanging="360"/>
      </w:pPr>
    </w:lvl>
    <w:lvl w:ilvl="8" w:tplc="440A001B" w:tentative="1">
      <w:start w:val="1"/>
      <w:numFmt w:val="lowerRoman"/>
      <w:lvlText w:val="%9."/>
      <w:lvlJc w:val="right"/>
      <w:pPr>
        <w:ind w:left="5694" w:hanging="180"/>
      </w:pPr>
    </w:lvl>
  </w:abstractNum>
  <w:abstractNum w:abstractNumId="24" w15:restartNumberingAfterBreak="0">
    <w:nsid w:val="6C9B503B"/>
    <w:multiLevelType w:val="hybridMultilevel"/>
    <w:tmpl w:val="B402403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E0A4F18"/>
    <w:multiLevelType w:val="hybridMultilevel"/>
    <w:tmpl w:val="1116C196"/>
    <w:lvl w:ilvl="0" w:tplc="440A0011">
      <w:start w:val="1"/>
      <w:numFmt w:val="decimal"/>
      <w:lvlText w:val="%1)"/>
      <w:lvlJc w:val="left"/>
      <w:pPr>
        <w:ind w:left="1782" w:hanging="360"/>
      </w:pPr>
    </w:lvl>
    <w:lvl w:ilvl="1" w:tplc="440A0019" w:tentative="1">
      <w:start w:val="1"/>
      <w:numFmt w:val="lowerLetter"/>
      <w:lvlText w:val="%2."/>
      <w:lvlJc w:val="left"/>
      <w:pPr>
        <w:ind w:left="2502" w:hanging="360"/>
      </w:pPr>
    </w:lvl>
    <w:lvl w:ilvl="2" w:tplc="440A001B" w:tentative="1">
      <w:start w:val="1"/>
      <w:numFmt w:val="lowerRoman"/>
      <w:lvlText w:val="%3."/>
      <w:lvlJc w:val="right"/>
      <w:pPr>
        <w:ind w:left="3222" w:hanging="180"/>
      </w:pPr>
    </w:lvl>
    <w:lvl w:ilvl="3" w:tplc="440A000F" w:tentative="1">
      <w:start w:val="1"/>
      <w:numFmt w:val="decimal"/>
      <w:lvlText w:val="%4."/>
      <w:lvlJc w:val="left"/>
      <w:pPr>
        <w:ind w:left="3942" w:hanging="360"/>
      </w:pPr>
    </w:lvl>
    <w:lvl w:ilvl="4" w:tplc="440A0019" w:tentative="1">
      <w:start w:val="1"/>
      <w:numFmt w:val="lowerLetter"/>
      <w:lvlText w:val="%5."/>
      <w:lvlJc w:val="left"/>
      <w:pPr>
        <w:ind w:left="4662" w:hanging="360"/>
      </w:pPr>
    </w:lvl>
    <w:lvl w:ilvl="5" w:tplc="440A001B" w:tentative="1">
      <w:start w:val="1"/>
      <w:numFmt w:val="lowerRoman"/>
      <w:lvlText w:val="%6."/>
      <w:lvlJc w:val="right"/>
      <w:pPr>
        <w:ind w:left="5382" w:hanging="180"/>
      </w:pPr>
    </w:lvl>
    <w:lvl w:ilvl="6" w:tplc="440A000F" w:tentative="1">
      <w:start w:val="1"/>
      <w:numFmt w:val="decimal"/>
      <w:lvlText w:val="%7."/>
      <w:lvlJc w:val="left"/>
      <w:pPr>
        <w:ind w:left="6102" w:hanging="360"/>
      </w:pPr>
    </w:lvl>
    <w:lvl w:ilvl="7" w:tplc="440A0019" w:tentative="1">
      <w:start w:val="1"/>
      <w:numFmt w:val="lowerLetter"/>
      <w:lvlText w:val="%8."/>
      <w:lvlJc w:val="left"/>
      <w:pPr>
        <w:ind w:left="6822" w:hanging="360"/>
      </w:pPr>
    </w:lvl>
    <w:lvl w:ilvl="8" w:tplc="440A001B" w:tentative="1">
      <w:start w:val="1"/>
      <w:numFmt w:val="lowerRoman"/>
      <w:lvlText w:val="%9."/>
      <w:lvlJc w:val="right"/>
      <w:pPr>
        <w:ind w:left="7542" w:hanging="180"/>
      </w:pPr>
    </w:lvl>
  </w:abstractNum>
  <w:abstractNum w:abstractNumId="26" w15:restartNumberingAfterBreak="0">
    <w:nsid w:val="6F0C6A07"/>
    <w:multiLevelType w:val="hybridMultilevel"/>
    <w:tmpl w:val="9F064A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75951AA5"/>
    <w:multiLevelType w:val="hybridMultilevel"/>
    <w:tmpl w:val="740A05D4"/>
    <w:lvl w:ilvl="0" w:tplc="8D5A5E70">
      <w:start w:val="1"/>
      <w:numFmt w:val="decimal"/>
      <w:lvlText w:val="%1)"/>
      <w:lvlJc w:val="left"/>
      <w:pPr>
        <w:ind w:left="405" w:hanging="360"/>
      </w:pPr>
      <w:rPr>
        <w:rFonts w:hint="default"/>
      </w:rPr>
    </w:lvl>
    <w:lvl w:ilvl="1" w:tplc="440A0019" w:tentative="1">
      <w:start w:val="1"/>
      <w:numFmt w:val="lowerLetter"/>
      <w:lvlText w:val="%2."/>
      <w:lvlJc w:val="left"/>
      <w:pPr>
        <w:ind w:left="1125" w:hanging="360"/>
      </w:pPr>
    </w:lvl>
    <w:lvl w:ilvl="2" w:tplc="440A001B" w:tentative="1">
      <w:start w:val="1"/>
      <w:numFmt w:val="lowerRoman"/>
      <w:lvlText w:val="%3."/>
      <w:lvlJc w:val="right"/>
      <w:pPr>
        <w:ind w:left="1845" w:hanging="180"/>
      </w:pPr>
    </w:lvl>
    <w:lvl w:ilvl="3" w:tplc="440A000F" w:tentative="1">
      <w:start w:val="1"/>
      <w:numFmt w:val="decimal"/>
      <w:lvlText w:val="%4."/>
      <w:lvlJc w:val="left"/>
      <w:pPr>
        <w:ind w:left="2565" w:hanging="360"/>
      </w:pPr>
    </w:lvl>
    <w:lvl w:ilvl="4" w:tplc="440A0019" w:tentative="1">
      <w:start w:val="1"/>
      <w:numFmt w:val="lowerLetter"/>
      <w:lvlText w:val="%5."/>
      <w:lvlJc w:val="left"/>
      <w:pPr>
        <w:ind w:left="3285" w:hanging="360"/>
      </w:pPr>
    </w:lvl>
    <w:lvl w:ilvl="5" w:tplc="440A001B" w:tentative="1">
      <w:start w:val="1"/>
      <w:numFmt w:val="lowerRoman"/>
      <w:lvlText w:val="%6."/>
      <w:lvlJc w:val="right"/>
      <w:pPr>
        <w:ind w:left="4005" w:hanging="180"/>
      </w:pPr>
    </w:lvl>
    <w:lvl w:ilvl="6" w:tplc="440A000F" w:tentative="1">
      <w:start w:val="1"/>
      <w:numFmt w:val="decimal"/>
      <w:lvlText w:val="%7."/>
      <w:lvlJc w:val="left"/>
      <w:pPr>
        <w:ind w:left="4725" w:hanging="360"/>
      </w:pPr>
    </w:lvl>
    <w:lvl w:ilvl="7" w:tplc="440A0019" w:tentative="1">
      <w:start w:val="1"/>
      <w:numFmt w:val="lowerLetter"/>
      <w:lvlText w:val="%8."/>
      <w:lvlJc w:val="left"/>
      <w:pPr>
        <w:ind w:left="5445" w:hanging="360"/>
      </w:pPr>
    </w:lvl>
    <w:lvl w:ilvl="8" w:tplc="440A001B" w:tentative="1">
      <w:start w:val="1"/>
      <w:numFmt w:val="lowerRoman"/>
      <w:lvlText w:val="%9."/>
      <w:lvlJc w:val="right"/>
      <w:pPr>
        <w:ind w:left="6165" w:hanging="180"/>
      </w:pPr>
    </w:lvl>
  </w:abstractNum>
  <w:abstractNum w:abstractNumId="28" w15:restartNumberingAfterBreak="0">
    <w:nsid w:val="79045304"/>
    <w:multiLevelType w:val="hybridMultilevel"/>
    <w:tmpl w:val="24449DD0"/>
    <w:lvl w:ilvl="0" w:tplc="C4904D78">
      <w:start w:val="1"/>
      <w:numFmt w:val="lowerLetter"/>
      <w:lvlText w:val="%1."/>
      <w:lvlJc w:val="left"/>
      <w:pPr>
        <w:ind w:left="702" w:hanging="360"/>
      </w:pPr>
      <w:rPr>
        <w:b w:val="0"/>
      </w:rPr>
    </w:lvl>
    <w:lvl w:ilvl="1" w:tplc="440A0019" w:tentative="1">
      <w:start w:val="1"/>
      <w:numFmt w:val="lowerLetter"/>
      <w:lvlText w:val="%2."/>
      <w:lvlJc w:val="left"/>
      <w:pPr>
        <w:ind w:left="1422" w:hanging="360"/>
      </w:pPr>
    </w:lvl>
    <w:lvl w:ilvl="2" w:tplc="440A001B" w:tentative="1">
      <w:start w:val="1"/>
      <w:numFmt w:val="lowerRoman"/>
      <w:lvlText w:val="%3."/>
      <w:lvlJc w:val="right"/>
      <w:pPr>
        <w:ind w:left="2142" w:hanging="180"/>
      </w:pPr>
    </w:lvl>
    <w:lvl w:ilvl="3" w:tplc="440A000F" w:tentative="1">
      <w:start w:val="1"/>
      <w:numFmt w:val="decimal"/>
      <w:lvlText w:val="%4."/>
      <w:lvlJc w:val="left"/>
      <w:pPr>
        <w:ind w:left="2862" w:hanging="360"/>
      </w:pPr>
    </w:lvl>
    <w:lvl w:ilvl="4" w:tplc="440A0019" w:tentative="1">
      <w:start w:val="1"/>
      <w:numFmt w:val="lowerLetter"/>
      <w:lvlText w:val="%5."/>
      <w:lvlJc w:val="left"/>
      <w:pPr>
        <w:ind w:left="3582" w:hanging="360"/>
      </w:pPr>
    </w:lvl>
    <w:lvl w:ilvl="5" w:tplc="440A001B" w:tentative="1">
      <w:start w:val="1"/>
      <w:numFmt w:val="lowerRoman"/>
      <w:lvlText w:val="%6."/>
      <w:lvlJc w:val="right"/>
      <w:pPr>
        <w:ind w:left="4302" w:hanging="180"/>
      </w:pPr>
    </w:lvl>
    <w:lvl w:ilvl="6" w:tplc="440A000F" w:tentative="1">
      <w:start w:val="1"/>
      <w:numFmt w:val="decimal"/>
      <w:lvlText w:val="%7."/>
      <w:lvlJc w:val="left"/>
      <w:pPr>
        <w:ind w:left="5022" w:hanging="360"/>
      </w:pPr>
    </w:lvl>
    <w:lvl w:ilvl="7" w:tplc="440A0019" w:tentative="1">
      <w:start w:val="1"/>
      <w:numFmt w:val="lowerLetter"/>
      <w:lvlText w:val="%8."/>
      <w:lvlJc w:val="left"/>
      <w:pPr>
        <w:ind w:left="5742" w:hanging="360"/>
      </w:pPr>
    </w:lvl>
    <w:lvl w:ilvl="8" w:tplc="440A001B" w:tentative="1">
      <w:start w:val="1"/>
      <w:numFmt w:val="lowerRoman"/>
      <w:lvlText w:val="%9."/>
      <w:lvlJc w:val="right"/>
      <w:pPr>
        <w:ind w:left="6462" w:hanging="180"/>
      </w:pPr>
    </w:lvl>
  </w:abstractNum>
  <w:abstractNum w:abstractNumId="29" w15:restartNumberingAfterBreak="0">
    <w:nsid w:val="7F344FD9"/>
    <w:multiLevelType w:val="hybridMultilevel"/>
    <w:tmpl w:val="FB06DF32"/>
    <w:lvl w:ilvl="0" w:tplc="440A0019">
      <w:start w:val="1"/>
      <w:numFmt w:val="lowerLetter"/>
      <w:lvlText w:val="%1."/>
      <w:lvlJc w:val="left"/>
      <w:pPr>
        <w:ind w:left="1062" w:hanging="360"/>
      </w:pPr>
    </w:lvl>
    <w:lvl w:ilvl="1" w:tplc="440A0019" w:tentative="1">
      <w:start w:val="1"/>
      <w:numFmt w:val="lowerLetter"/>
      <w:lvlText w:val="%2."/>
      <w:lvlJc w:val="left"/>
      <w:pPr>
        <w:ind w:left="1782" w:hanging="360"/>
      </w:pPr>
    </w:lvl>
    <w:lvl w:ilvl="2" w:tplc="440A001B" w:tentative="1">
      <w:start w:val="1"/>
      <w:numFmt w:val="lowerRoman"/>
      <w:lvlText w:val="%3."/>
      <w:lvlJc w:val="right"/>
      <w:pPr>
        <w:ind w:left="2502" w:hanging="180"/>
      </w:pPr>
    </w:lvl>
    <w:lvl w:ilvl="3" w:tplc="440A000F" w:tentative="1">
      <w:start w:val="1"/>
      <w:numFmt w:val="decimal"/>
      <w:lvlText w:val="%4."/>
      <w:lvlJc w:val="left"/>
      <w:pPr>
        <w:ind w:left="3222" w:hanging="360"/>
      </w:pPr>
    </w:lvl>
    <w:lvl w:ilvl="4" w:tplc="440A0019" w:tentative="1">
      <w:start w:val="1"/>
      <w:numFmt w:val="lowerLetter"/>
      <w:lvlText w:val="%5."/>
      <w:lvlJc w:val="left"/>
      <w:pPr>
        <w:ind w:left="3942" w:hanging="360"/>
      </w:pPr>
    </w:lvl>
    <w:lvl w:ilvl="5" w:tplc="440A001B" w:tentative="1">
      <w:start w:val="1"/>
      <w:numFmt w:val="lowerRoman"/>
      <w:lvlText w:val="%6."/>
      <w:lvlJc w:val="right"/>
      <w:pPr>
        <w:ind w:left="4662" w:hanging="180"/>
      </w:pPr>
    </w:lvl>
    <w:lvl w:ilvl="6" w:tplc="440A000F" w:tentative="1">
      <w:start w:val="1"/>
      <w:numFmt w:val="decimal"/>
      <w:lvlText w:val="%7."/>
      <w:lvlJc w:val="left"/>
      <w:pPr>
        <w:ind w:left="5382" w:hanging="360"/>
      </w:pPr>
    </w:lvl>
    <w:lvl w:ilvl="7" w:tplc="440A0019" w:tentative="1">
      <w:start w:val="1"/>
      <w:numFmt w:val="lowerLetter"/>
      <w:lvlText w:val="%8."/>
      <w:lvlJc w:val="left"/>
      <w:pPr>
        <w:ind w:left="6102" w:hanging="360"/>
      </w:pPr>
    </w:lvl>
    <w:lvl w:ilvl="8" w:tplc="440A001B" w:tentative="1">
      <w:start w:val="1"/>
      <w:numFmt w:val="lowerRoman"/>
      <w:lvlText w:val="%9."/>
      <w:lvlJc w:val="right"/>
      <w:pPr>
        <w:ind w:left="6822" w:hanging="180"/>
      </w:pPr>
    </w:lvl>
  </w:abstractNum>
  <w:num w:numId="1">
    <w:abstractNumId w:val="23"/>
  </w:num>
  <w:num w:numId="2">
    <w:abstractNumId w:val="3"/>
  </w:num>
  <w:num w:numId="3">
    <w:abstractNumId w:val="29"/>
  </w:num>
  <w:num w:numId="4">
    <w:abstractNumId w:val="6"/>
  </w:num>
  <w:num w:numId="5">
    <w:abstractNumId w:val="2"/>
  </w:num>
  <w:num w:numId="6">
    <w:abstractNumId w:val="18"/>
  </w:num>
  <w:num w:numId="7">
    <w:abstractNumId w:val="12"/>
  </w:num>
  <w:num w:numId="8">
    <w:abstractNumId w:val="4"/>
  </w:num>
  <w:num w:numId="9">
    <w:abstractNumId w:val="15"/>
  </w:num>
  <w:num w:numId="10">
    <w:abstractNumId w:val="28"/>
  </w:num>
  <w:num w:numId="11">
    <w:abstractNumId w:val="19"/>
  </w:num>
  <w:num w:numId="12">
    <w:abstractNumId w:val="20"/>
  </w:num>
  <w:num w:numId="13">
    <w:abstractNumId w:val="8"/>
  </w:num>
  <w:num w:numId="14">
    <w:abstractNumId w:val="1"/>
  </w:num>
  <w:num w:numId="15">
    <w:abstractNumId w:val="9"/>
  </w:num>
  <w:num w:numId="16">
    <w:abstractNumId w:val="16"/>
  </w:num>
  <w:num w:numId="17">
    <w:abstractNumId w:val="25"/>
  </w:num>
  <w:num w:numId="18">
    <w:abstractNumId w:val="13"/>
  </w:num>
  <w:num w:numId="19">
    <w:abstractNumId w:val="5"/>
  </w:num>
  <w:num w:numId="20">
    <w:abstractNumId w:val="22"/>
  </w:num>
  <w:num w:numId="21">
    <w:abstractNumId w:val="7"/>
  </w:num>
  <w:num w:numId="22">
    <w:abstractNumId w:val="10"/>
  </w:num>
  <w:num w:numId="23">
    <w:abstractNumId w:val="0"/>
  </w:num>
  <w:num w:numId="24">
    <w:abstractNumId w:val="14"/>
  </w:num>
  <w:num w:numId="25">
    <w:abstractNumId w:val="17"/>
  </w:num>
  <w:num w:numId="26">
    <w:abstractNumId w:val="26"/>
  </w:num>
  <w:num w:numId="27">
    <w:abstractNumId w:val="21"/>
  </w:num>
  <w:num w:numId="28">
    <w:abstractNumId w:val="11"/>
  </w:num>
  <w:num w:numId="29">
    <w:abstractNumId w:val="2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F4"/>
    <w:rsid w:val="00004742"/>
    <w:rsid w:val="000163C5"/>
    <w:rsid w:val="00030D51"/>
    <w:rsid w:val="00043784"/>
    <w:rsid w:val="000A1587"/>
    <w:rsid w:val="000A6CCA"/>
    <w:rsid w:val="000B113B"/>
    <w:rsid w:val="000B7481"/>
    <w:rsid w:val="000B749E"/>
    <w:rsid w:val="000D228D"/>
    <w:rsid w:val="000E23FB"/>
    <w:rsid w:val="000F1766"/>
    <w:rsid w:val="0011045B"/>
    <w:rsid w:val="00112340"/>
    <w:rsid w:val="001245F0"/>
    <w:rsid w:val="0012572D"/>
    <w:rsid w:val="00130763"/>
    <w:rsid w:val="00130DAD"/>
    <w:rsid w:val="00135192"/>
    <w:rsid w:val="00135570"/>
    <w:rsid w:val="0015615F"/>
    <w:rsid w:val="00173549"/>
    <w:rsid w:val="0017719C"/>
    <w:rsid w:val="00196DF5"/>
    <w:rsid w:val="001B132F"/>
    <w:rsid w:val="001E32D7"/>
    <w:rsid w:val="001F578E"/>
    <w:rsid w:val="00210EBC"/>
    <w:rsid w:val="00216B4B"/>
    <w:rsid w:val="002425BC"/>
    <w:rsid w:val="00243242"/>
    <w:rsid w:val="00255D19"/>
    <w:rsid w:val="00260C72"/>
    <w:rsid w:val="00272947"/>
    <w:rsid w:val="00280CE2"/>
    <w:rsid w:val="002848AC"/>
    <w:rsid w:val="00285DDA"/>
    <w:rsid w:val="00290B33"/>
    <w:rsid w:val="002B48EA"/>
    <w:rsid w:val="002D4526"/>
    <w:rsid w:val="002E56A6"/>
    <w:rsid w:val="003010D7"/>
    <w:rsid w:val="00303D95"/>
    <w:rsid w:val="00317411"/>
    <w:rsid w:val="00353FB9"/>
    <w:rsid w:val="00357901"/>
    <w:rsid w:val="00366C5B"/>
    <w:rsid w:val="00382CB5"/>
    <w:rsid w:val="00386116"/>
    <w:rsid w:val="003A6C23"/>
    <w:rsid w:val="003A6E41"/>
    <w:rsid w:val="003B495F"/>
    <w:rsid w:val="003D674A"/>
    <w:rsid w:val="003F1B6D"/>
    <w:rsid w:val="00411BFF"/>
    <w:rsid w:val="00413B04"/>
    <w:rsid w:val="0044115C"/>
    <w:rsid w:val="00446417"/>
    <w:rsid w:val="00457BFC"/>
    <w:rsid w:val="004834DC"/>
    <w:rsid w:val="004A038F"/>
    <w:rsid w:val="004A1C36"/>
    <w:rsid w:val="004C408F"/>
    <w:rsid w:val="004D064A"/>
    <w:rsid w:val="004D6317"/>
    <w:rsid w:val="004E25C9"/>
    <w:rsid w:val="004E71A4"/>
    <w:rsid w:val="004F218B"/>
    <w:rsid w:val="004F759E"/>
    <w:rsid w:val="00501505"/>
    <w:rsid w:val="00506634"/>
    <w:rsid w:val="00527A1B"/>
    <w:rsid w:val="00552619"/>
    <w:rsid w:val="00572668"/>
    <w:rsid w:val="0059385C"/>
    <w:rsid w:val="00593CC6"/>
    <w:rsid w:val="005B4B52"/>
    <w:rsid w:val="005C5EB0"/>
    <w:rsid w:val="005E11EF"/>
    <w:rsid w:val="005E74A5"/>
    <w:rsid w:val="005F408B"/>
    <w:rsid w:val="005F49D9"/>
    <w:rsid w:val="00611F92"/>
    <w:rsid w:val="006138E9"/>
    <w:rsid w:val="0062388A"/>
    <w:rsid w:val="006270EB"/>
    <w:rsid w:val="006557DA"/>
    <w:rsid w:val="006577A0"/>
    <w:rsid w:val="00670027"/>
    <w:rsid w:val="00681AF4"/>
    <w:rsid w:val="006956B2"/>
    <w:rsid w:val="006B542D"/>
    <w:rsid w:val="006C6434"/>
    <w:rsid w:val="006F3F41"/>
    <w:rsid w:val="006F406A"/>
    <w:rsid w:val="006F5088"/>
    <w:rsid w:val="00735869"/>
    <w:rsid w:val="00764E93"/>
    <w:rsid w:val="00767C5A"/>
    <w:rsid w:val="007852F7"/>
    <w:rsid w:val="00785354"/>
    <w:rsid w:val="00785A48"/>
    <w:rsid w:val="007865AE"/>
    <w:rsid w:val="00787B95"/>
    <w:rsid w:val="007A0854"/>
    <w:rsid w:val="007C4A00"/>
    <w:rsid w:val="007D3199"/>
    <w:rsid w:val="007E307B"/>
    <w:rsid w:val="007E7867"/>
    <w:rsid w:val="00801660"/>
    <w:rsid w:val="00806F58"/>
    <w:rsid w:val="00814ACC"/>
    <w:rsid w:val="008175B4"/>
    <w:rsid w:val="00877E3E"/>
    <w:rsid w:val="00880A97"/>
    <w:rsid w:val="008856FE"/>
    <w:rsid w:val="008B53DD"/>
    <w:rsid w:val="008B5C89"/>
    <w:rsid w:val="008D032B"/>
    <w:rsid w:val="008D218C"/>
    <w:rsid w:val="008F6444"/>
    <w:rsid w:val="00900635"/>
    <w:rsid w:val="009074CE"/>
    <w:rsid w:val="00921693"/>
    <w:rsid w:val="009357EA"/>
    <w:rsid w:val="00966C80"/>
    <w:rsid w:val="00970894"/>
    <w:rsid w:val="00990C91"/>
    <w:rsid w:val="00996AE5"/>
    <w:rsid w:val="00996C5E"/>
    <w:rsid w:val="00996EB4"/>
    <w:rsid w:val="009A0E50"/>
    <w:rsid w:val="009C08A2"/>
    <w:rsid w:val="009D7893"/>
    <w:rsid w:val="009E1317"/>
    <w:rsid w:val="009E1675"/>
    <w:rsid w:val="009F327F"/>
    <w:rsid w:val="009F64EB"/>
    <w:rsid w:val="00A10F81"/>
    <w:rsid w:val="00A20DF2"/>
    <w:rsid w:val="00A429EF"/>
    <w:rsid w:val="00A53D41"/>
    <w:rsid w:val="00A571B3"/>
    <w:rsid w:val="00AB0328"/>
    <w:rsid w:val="00AC2036"/>
    <w:rsid w:val="00AD61A7"/>
    <w:rsid w:val="00AD75A7"/>
    <w:rsid w:val="00AE7958"/>
    <w:rsid w:val="00AF0713"/>
    <w:rsid w:val="00AF3010"/>
    <w:rsid w:val="00B01A58"/>
    <w:rsid w:val="00B0532F"/>
    <w:rsid w:val="00B0571D"/>
    <w:rsid w:val="00B31925"/>
    <w:rsid w:val="00B36779"/>
    <w:rsid w:val="00B76F5E"/>
    <w:rsid w:val="00B82D4F"/>
    <w:rsid w:val="00B85155"/>
    <w:rsid w:val="00BA59BB"/>
    <w:rsid w:val="00BB265C"/>
    <w:rsid w:val="00BD3823"/>
    <w:rsid w:val="00BE0E2F"/>
    <w:rsid w:val="00BE260C"/>
    <w:rsid w:val="00BF08BA"/>
    <w:rsid w:val="00BF7A78"/>
    <w:rsid w:val="00C03B76"/>
    <w:rsid w:val="00C11483"/>
    <w:rsid w:val="00C12C4A"/>
    <w:rsid w:val="00C17962"/>
    <w:rsid w:val="00C233F0"/>
    <w:rsid w:val="00C27825"/>
    <w:rsid w:val="00C310B7"/>
    <w:rsid w:val="00C53A86"/>
    <w:rsid w:val="00C61F6F"/>
    <w:rsid w:val="00C640EF"/>
    <w:rsid w:val="00C737B5"/>
    <w:rsid w:val="00C817BC"/>
    <w:rsid w:val="00C90250"/>
    <w:rsid w:val="00CC3639"/>
    <w:rsid w:val="00CD0A3D"/>
    <w:rsid w:val="00CD0D46"/>
    <w:rsid w:val="00CD52DD"/>
    <w:rsid w:val="00CD7C0A"/>
    <w:rsid w:val="00CE4DA0"/>
    <w:rsid w:val="00CF06C6"/>
    <w:rsid w:val="00CF7F65"/>
    <w:rsid w:val="00D006F0"/>
    <w:rsid w:val="00D054EE"/>
    <w:rsid w:val="00D10EA5"/>
    <w:rsid w:val="00D20188"/>
    <w:rsid w:val="00D2203E"/>
    <w:rsid w:val="00D43EAC"/>
    <w:rsid w:val="00D533D8"/>
    <w:rsid w:val="00D607B7"/>
    <w:rsid w:val="00D77912"/>
    <w:rsid w:val="00D958FB"/>
    <w:rsid w:val="00DA1569"/>
    <w:rsid w:val="00DC05C9"/>
    <w:rsid w:val="00DE7AAC"/>
    <w:rsid w:val="00DF5837"/>
    <w:rsid w:val="00E20830"/>
    <w:rsid w:val="00E66A21"/>
    <w:rsid w:val="00E90F98"/>
    <w:rsid w:val="00E91990"/>
    <w:rsid w:val="00EA6400"/>
    <w:rsid w:val="00EB4132"/>
    <w:rsid w:val="00EC3176"/>
    <w:rsid w:val="00EE5AB6"/>
    <w:rsid w:val="00F150E9"/>
    <w:rsid w:val="00F17A29"/>
    <w:rsid w:val="00F25671"/>
    <w:rsid w:val="00F35D2A"/>
    <w:rsid w:val="00F46B56"/>
    <w:rsid w:val="00F61586"/>
    <w:rsid w:val="00F848C0"/>
    <w:rsid w:val="00F87039"/>
    <w:rsid w:val="00F950BC"/>
    <w:rsid w:val="00FA2300"/>
    <w:rsid w:val="00FD0C5F"/>
    <w:rsid w:val="00FE68F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EC63F91-5DA0-4EBE-85AE-41A892D1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demensaje">
    <w:name w:val="Message Header"/>
    <w:basedOn w:val="Textoindependiente"/>
    <w:link w:val="EncabezadodemensajeCar"/>
    <w:rsid w:val="00681AF4"/>
    <w:pPr>
      <w:keepLines/>
      <w:spacing w:line="180" w:lineRule="atLeast"/>
      <w:ind w:left="1555" w:right="835" w:hanging="720"/>
    </w:pPr>
    <w:rPr>
      <w:rFonts w:ascii="Arial" w:eastAsia="Batang" w:hAnsi="Arial" w:cs="Times New Roman"/>
      <w:spacing w:val="-5"/>
      <w:sz w:val="20"/>
      <w:szCs w:val="20"/>
      <w:lang w:val="es-ES"/>
    </w:rPr>
  </w:style>
  <w:style w:type="character" w:customStyle="1" w:styleId="EncabezadodemensajeCar">
    <w:name w:val="Encabezado de mensaje Car"/>
    <w:basedOn w:val="Fuentedeprrafopredeter"/>
    <w:link w:val="Encabezadodemensaje"/>
    <w:rsid w:val="00681AF4"/>
    <w:rPr>
      <w:rFonts w:ascii="Arial" w:eastAsia="Batang" w:hAnsi="Arial" w:cs="Times New Roman"/>
      <w:spacing w:val="-5"/>
      <w:sz w:val="20"/>
      <w:szCs w:val="20"/>
      <w:lang w:val="es-ES"/>
    </w:rPr>
  </w:style>
  <w:style w:type="paragraph" w:styleId="Textoindependiente">
    <w:name w:val="Body Text"/>
    <w:basedOn w:val="Normal"/>
    <w:link w:val="TextoindependienteCar"/>
    <w:uiPriority w:val="99"/>
    <w:semiHidden/>
    <w:unhideWhenUsed/>
    <w:rsid w:val="00681AF4"/>
    <w:pPr>
      <w:spacing w:after="120"/>
    </w:pPr>
  </w:style>
  <w:style w:type="character" w:customStyle="1" w:styleId="TextoindependienteCar">
    <w:name w:val="Texto independiente Car"/>
    <w:basedOn w:val="Fuentedeprrafopredeter"/>
    <w:link w:val="Textoindependiente"/>
    <w:uiPriority w:val="99"/>
    <w:semiHidden/>
    <w:rsid w:val="00681AF4"/>
  </w:style>
  <w:style w:type="paragraph" w:styleId="Prrafodelista">
    <w:name w:val="List Paragraph"/>
    <w:basedOn w:val="Normal"/>
    <w:uiPriority w:val="34"/>
    <w:qFormat/>
    <w:rsid w:val="00681AF4"/>
    <w:pPr>
      <w:ind w:left="720"/>
      <w:contextualSpacing/>
    </w:pPr>
  </w:style>
  <w:style w:type="table" w:styleId="Tablaconcuadrcula">
    <w:name w:val="Table Grid"/>
    <w:basedOn w:val="Tablanormal"/>
    <w:uiPriority w:val="39"/>
    <w:rsid w:val="00135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43EAC"/>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43EAC"/>
    <w:rPr>
      <w:rFonts w:eastAsiaTheme="minorEastAsia"/>
      <w:lang w:eastAsia="es-SV"/>
    </w:rPr>
  </w:style>
  <w:style w:type="paragraph" w:styleId="Encabezado">
    <w:name w:val="header"/>
    <w:basedOn w:val="Normal"/>
    <w:link w:val="EncabezadoCar"/>
    <w:uiPriority w:val="99"/>
    <w:unhideWhenUsed/>
    <w:rsid w:val="00D201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0188"/>
  </w:style>
  <w:style w:type="paragraph" w:styleId="Piedepgina">
    <w:name w:val="footer"/>
    <w:basedOn w:val="Normal"/>
    <w:link w:val="PiedepginaCar"/>
    <w:uiPriority w:val="99"/>
    <w:unhideWhenUsed/>
    <w:rsid w:val="00D201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0188"/>
  </w:style>
  <w:style w:type="paragraph" w:styleId="Textodeglobo">
    <w:name w:val="Balloon Text"/>
    <w:basedOn w:val="Normal"/>
    <w:link w:val="TextodegloboCar"/>
    <w:uiPriority w:val="99"/>
    <w:semiHidden/>
    <w:unhideWhenUsed/>
    <w:rsid w:val="001F57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578E"/>
    <w:rPr>
      <w:rFonts w:ascii="Segoe UI" w:hAnsi="Segoe UI" w:cs="Segoe UI"/>
      <w:sz w:val="18"/>
      <w:szCs w:val="18"/>
    </w:rPr>
  </w:style>
  <w:style w:type="numbering" w:customStyle="1" w:styleId="Sinlista1">
    <w:name w:val="Sin lista1"/>
    <w:next w:val="Sinlista"/>
    <w:uiPriority w:val="99"/>
    <w:semiHidden/>
    <w:unhideWhenUsed/>
    <w:rsid w:val="00173549"/>
  </w:style>
  <w:style w:type="table" w:customStyle="1" w:styleId="Tablaconcuadrcula1">
    <w:name w:val="Tabla con cuadrícula1"/>
    <w:basedOn w:val="Tablanormal"/>
    <w:next w:val="Tablaconcuadrcula"/>
    <w:uiPriority w:val="39"/>
    <w:rsid w:val="0017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A0854"/>
    <w:rPr>
      <w:color w:val="0563C1" w:themeColor="hyperlink"/>
      <w:u w:val="single"/>
    </w:rPr>
  </w:style>
  <w:style w:type="character" w:styleId="Hipervnculovisitado">
    <w:name w:val="FollowedHyperlink"/>
    <w:basedOn w:val="Fuentedeprrafopredeter"/>
    <w:uiPriority w:val="99"/>
    <w:semiHidden/>
    <w:unhideWhenUsed/>
    <w:rsid w:val="00EA64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16884">
      <w:bodyDiv w:val="1"/>
      <w:marLeft w:val="0"/>
      <w:marRight w:val="0"/>
      <w:marTop w:val="0"/>
      <w:marBottom w:val="0"/>
      <w:divBdr>
        <w:top w:val="none" w:sz="0" w:space="0" w:color="auto"/>
        <w:left w:val="none" w:sz="0" w:space="0" w:color="auto"/>
        <w:bottom w:val="none" w:sz="0" w:space="0" w:color="auto"/>
        <w:right w:val="none" w:sz="0" w:space="0" w:color="auto"/>
      </w:divBdr>
    </w:div>
    <w:div w:id="751001284">
      <w:bodyDiv w:val="1"/>
      <w:marLeft w:val="0"/>
      <w:marRight w:val="0"/>
      <w:marTop w:val="0"/>
      <w:marBottom w:val="0"/>
      <w:divBdr>
        <w:top w:val="none" w:sz="0" w:space="0" w:color="auto"/>
        <w:left w:val="none" w:sz="0" w:space="0" w:color="auto"/>
        <w:bottom w:val="none" w:sz="0" w:space="0" w:color="auto"/>
        <w:right w:val="none" w:sz="0" w:space="0" w:color="auto"/>
      </w:divBdr>
    </w:div>
    <w:div w:id="752893440">
      <w:bodyDiv w:val="1"/>
      <w:marLeft w:val="0"/>
      <w:marRight w:val="0"/>
      <w:marTop w:val="0"/>
      <w:marBottom w:val="0"/>
      <w:divBdr>
        <w:top w:val="none" w:sz="0" w:space="0" w:color="auto"/>
        <w:left w:val="none" w:sz="0" w:space="0" w:color="auto"/>
        <w:bottom w:val="none" w:sz="0" w:space="0" w:color="auto"/>
        <w:right w:val="none" w:sz="0" w:space="0" w:color="auto"/>
      </w:divBdr>
    </w:div>
    <w:div w:id="1156339641">
      <w:bodyDiv w:val="1"/>
      <w:marLeft w:val="0"/>
      <w:marRight w:val="0"/>
      <w:marTop w:val="0"/>
      <w:marBottom w:val="0"/>
      <w:divBdr>
        <w:top w:val="none" w:sz="0" w:space="0" w:color="auto"/>
        <w:left w:val="none" w:sz="0" w:space="0" w:color="auto"/>
        <w:bottom w:val="none" w:sz="0" w:space="0" w:color="auto"/>
        <w:right w:val="none" w:sz="0" w:space="0" w:color="auto"/>
      </w:divBdr>
    </w:div>
    <w:div w:id="1563637688">
      <w:bodyDiv w:val="1"/>
      <w:marLeft w:val="0"/>
      <w:marRight w:val="0"/>
      <w:marTop w:val="0"/>
      <w:marBottom w:val="0"/>
      <w:divBdr>
        <w:top w:val="none" w:sz="0" w:space="0" w:color="auto"/>
        <w:left w:val="none" w:sz="0" w:space="0" w:color="auto"/>
        <w:bottom w:val="none" w:sz="0" w:space="0" w:color="auto"/>
        <w:right w:val="none" w:sz="0" w:space="0" w:color="auto"/>
      </w:divBdr>
      <w:divsChild>
        <w:div w:id="1282684342">
          <w:marLeft w:val="720"/>
          <w:marRight w:val="0"/>
          <w:marTop w:val="0"/>
          <w:marBottom w:val="0"/>
          <w:divBdr>
            <w:top w:val="none" w:sz="0" w:space="0" w:color="auto"/>
            <w:left w:val="none" w:sz="0" w:space="0" w:color="auto"/>
            <w:bottom w:val="none" w:sz="0" w:space="0" w:color="auto"/>
            <w:right w:val="none" w:sz="0" w:space="0" w:color="auto"/>
          </w:divBdr>
        </w:div>
        <w:div w:id="1894733124">
          <w:marLeft w:val="720"/>
          <w:marRight w:val="0"/>
          <w:marTop w:val="0"/>
          <w:marBottom w:val="0"/>
          <w:divBdr>
            <w:top w:val="none" w:sz="0" w:space="0" w:color="auto"/>
            <w:left w:val="none" w:sz="0" w:space="0" w:color="auto"/>
            <w:bottom w:val="none" w:sz="0" w:space="0" w:color="auto"/>
            <w:right w:val="none" w:sz="0" w:space="0" w:color="auto"/>
          </w:divBdr>
        </w:div>
        <w:div w:id="1882593845">
          <w:marLeft w:val="547"/>
          <w:marRight w:val="0"/>
          <w:marTop w:val="0"/>
          <w:marBottom w:val="0"/>
          <w:divBdr>
            <w:top w:val="none" w:sz="0" w:space="0" w:color="auto"/>
            <w:left w:val="none" w:sz="0" w:space="0" w:color="auto"/>
            <w:bottom w:val="none" w:sz="0" w:space="0" w:color="auto"/>
            <w:right w:val="none" w:sz="0" w:space="0" w:color="auto"/>
          </w:divBdr>
        </w:div>
        <w:div w:id="1683972439">
          <w:marLeft w:val="547"/>
          <w:marRight w:val="0"/>
          <w:marTop w:val="0"/>
          <w:marBottom w:val="0"/>
          <w:divBdr>
            <w:top w:val="none" w:sz="0" w:space="0" w:color="auto"/>
            <w:left w:val="none" w:sz="0" w:space="0" w:color="auto"/>
            <w:bottom w:val="none" w:sz="0" w:space="0" w:color="auto"/>
            <w:right w:val="none" w:sz="0" w:space="0" w:color="auto"/>
          </w:divBdr>
        </w:div>
        <w:div w:id="1579636689">
          <w:marLeft w:val="547"/>
          <w:marRight w:val="0"/>
          <w:marTop w:val="0"/>
          <w:marBottom w:val="0"/>
          <w:divBdr>
            <w:top w:val="none" w:sz="0" w:space="0" w:color="auto"/>
            <w:left w:val="none" w:sz="0" w:space="0" w:color="auto"/>
            <w:bottom w:val="none" w:sz="0" w:space="0" w:color="auto"/>
            <w:right w:val="none" w:sz="0" w:space="0" w:color="auto"/>
          </w:divBdr>
        </w:div>
        <w:div w:id="491481730">
          <w:marLeft w:val="547"/>
          <w:marRight w:val="0"/>
          <w:marTop w:val="0"/>
          <w:marBottom w:val="0"/>
          <w:divBdr>
            <w:top w:val="none" w:sz="0" w:space="0" w:color="auto"/>
            <w:left w:val="none" w:sz="0" w:space="0" w:color="auto"/>
            <w:bottom w:val="none" w:sz="0" w:space="0" w:color="auto"/>
            <w:right w:val="none" w:sz="0" w:space="0" w:color="auto"/>
          </w:divBdr>
        </w:div>
        <w:div w:id="1765494192">
          <w:marLeft w:val="547"/>
          <w:marRight w:val="0"/>
          <w:marTop w:val="0"/>
          <w:marBottom w:val="0"/>
          <w:divBdr>
            <w:top w:val="none" w:sz="0" w:space="0" w:color="auto"/>
            <w:left w:val="none" w:sz="0" w:space="0" w:color="auto"/>
            <w:bottom w:val="none" w:sz="0" w:space="0" w:color="auto"/>
            <w:right w:val="none" w:sz="0" w:space="0" w:color="auto"/>
          </w:divBdr>
        </w:div>
        <w:div w:id="9654254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ransparencia.gob.sv/institutions/iaip/documents/448778/download" TargetMode="External"/><Relationship Id="rId18" Type="http://schemas.openxmlformats.org/officeDocument/2006/relationships/hyperlink" Target="mailto:uaip@iaip.gob.sv"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dsegovia@iaip.gob.sv" TargetMode="External"/><Relationship Id="rId17" Type="http://schemas.openxmlformats.org/officeDocument/2006/relationships/hyperlink" Target="https://www.transparencia.gob.sv/institutions/iaip/documents/312657/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ransparencia.gob.sv/institutions/iaip/documents/309598/download"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campos@iaip.gob.sv"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ransparencia.gob.sv/institutions/iaip/documents/382802/download" TargetMode="External"/><Relationship Id="rId23" Type="http://schemas.openxmlformats.org/officeDocument/2006/relationships/footer" Target="footer2.xml"/><Relationship Id="rId10" Type="http://schemas.openxmlformats.org/officeDocument/2006/relationships/hyperlink" Target="mailto:gda@iaip.gob.sv" TargetMode="External"/><Relationship Id="rId19" Type="http://schemas.openxmlformats.org/officeDocument/2006/relationships/hyperlink" Target="https://www.transparencia.gob.sv/system/institutions/administrative_documents/000/000/115/original/Acta_de_inexistencia_de_costos_de_reproducci%C3%B3n.pdf?158765843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transparencia.gob.sv/institutions/iaip/documents/382806/download"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2021-08-30T00:00:00</PublishDate>
  <Abstract/>
  <CompanyAddress>Prolongación Avenida Masferrer y Calle al Volcán No. 88, Edificio Oca Chang, Col. San Antonio Abad.                               | Correo: info@iaip.gob.sv | PBX: (503)2205-3800 | Fax: (503) 2205-3880 Buzón: 901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B67569-14D5-4E98-94DC-052D89917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2139</Words>
  <Characters>11766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PLANIFICACION INSTITUCIONAL</vt:lpstr>
    </vt:vector>
  </TitlesOfParts>
  <Company>IAIP</Company>
  <LinksUpToDate>false</LinksUpToDate>
  <CharactersWithSpaces>13878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PLANIFICACION INSTITUCIONAL</dc:title>
  <dc:subject>Instituto de Acceso a la Información Pública</dc:subject>
  <dc:creator>Planificacion1</dc:creator>
  <cp:keywords/>
  <dc:description/>
  <cp:lastModifiedBy>admin</cp:lastModifiedBy>
  <cp:revision>3</cp:revision>
  <cp:lastPrinted>2016-04-04T21:04:00Z</cp:lastPrinted>
  <dcterms:created xsi:type="dcterms:W3CDTF">2021-08-31T14:46:00Z</dcterms:created>
  <dcterms:modified xsi:type="dcterms:W3CDTF">2021-08-31T14:46:00Z</dcterms:modified>
</cp:coreProperties>
</file>