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2044" w14:textId="77777777" w:rsidR="00E15743" w:rsidRPr="009605E6" w:rsidRDefault="00F403A2" w:rsidP="00E15743">
      <w:pPr>
        <w:ind w:firstLine="708"/>
        <w:jc w:val="right"/>
        <w:rPr>
          <w:rFonts w:ascii="Arial" w:eastAsia="Calibri" w:hAnsi="Arial" w:cs="Arial"/>
          <w:lang w:val="es-MX"/>
        </w:rPr>
      </w:pPr>
      <w:r w:rsidRPr="009605E6">
        <w:rPr>
          <w:rFonts w:ascii="Arial" w:hAnsi="Arial" w:cs="Arial"/>
          <w:sz w:val="24"/>
          <w:szCs w:val="24"/>
          <w:lang w:val="es-SV"/>
        </w:rPr>
        <w:t xml:space="preserve"> </w:t>
      </w:r>
      <w:r w:rsidR="00E15743" w:rsidRPr="009605E6">
        <w:rPr>
          <w:rFonts w:ascii="Arial" w:eastAsia="Calibri" w:hAnsi="Arial" w:cs="Arial"/>
          <w:sz w:val="24"/>
          <w:szCs w:val="24"/>
          <w:lang w:val="es-MX"/>
        </w:rPr>
        <w:t>San Salvador 25 de febrero de 2022</w:t>
      </w:r>
    </w:p>
    <w:p w14:paraId="2E8FC0DF" w14:textId="77777777" w:rsidR="00E15743" w:rsidRPr="009605E6" w:rsidRDefault="00E15743" w:rsidP="00E15743">
      <w:pPr>
        <w:widowControl/>
        <w:autoSpaceDE/>
        <w:autoSpaceDN/>
        <w:spacing w:after="160" w:line="259" w:lineRule="auto"/>
        <w:ind w:firstLine="708"/>
        <w:jc w:val="both"/>
        <w:rPr>
          <w:rFonts w:ascii="Arial" w:eastAsia="Calibri" w:hAnsi="Arial" w:cs="Arial"/>
          <w:lang w:val="es-MX"/>
        </w:rPr>
      </w:pPr>
    </w:p>
    <w:p w14:paraId="69C3AD77" w14:textId="77777777" w:rsidR="00E15743" w:rsidRPr="009605E6" w:rsidRDefault="00E15743" w:rsidP="00E15743">
      <w:pPr>
        <w:widowControl/>
        <w:autoSpaceDE/>
        <w:autoSpaceDN/>
        <w:spacing w:after="160" w:line="259" w:lineRule="auto"/>
        <w:rPr>
          <w:rFonts w:ascii="Arial" w:eastAsia="Calibri" w:hAnsi="Arial" w:cs="Arial"/>
          <w:sz w:val="24"/>
          <w:szCs w:val="24"/>
          <w:lang w:val="es-MX"/>
        </w:rPr>
      </w:pPr>
    </w:p>
    <w:p w14:paraId="190C1AE2" w14:textId="77777777" w:rsidR="00E15743" w:rsidRPr="009605E6" w:rsidRDefault="00E15743" w:rsidP="00E15743">
      <w:pPr>
        <w:widowControl/>
        <w:autoSpaceDE/>
        <w:autoSpaceDN/>
        <w:spacing w:after="160" w:line="259" w:lineRule="auto"/>
        <w:rPr>
          <w:rFonts w:ascii="Arial" w:eastAsia="Calibri" w:hAnsi="Arial" w:cs="Arial"/>
          <w:sz w:val="24"/>
          <w:szCs w:val="24"/>
          <w:lang w:val="es-MX"/>
        </w:rPr>
      </w:pPr>
    </w:p>
    <w:p w14:paraId="280DFE79" w14:textId="77777777" w:rsidR="009605E6" w:rsidRDefault="00E15743" w:rsidP="00E15743">
      <w:pPr>
        <w:widowControl/>
        <w:autoSpaceDE/>
        <w:autoSpaceDN/>
        <w:spacing w:after="160" w:line="259" w:lineRule="auto"/>
        <w:jc w:val="both"/>
        <w:rPr>
          <w:rFonts w:ascii="Arial" w:eastAsia="Calibri" w:hAnsi="Arial" w:cs="Arial"/>
          <w:sz w:val="24"/>
          <w:szCs w:val="24"/>
          <w:lang w:val="es-MX"/>
        </w:rPr>
      </w:pPr>
      <w:r w:rsidRPr="009605E6">
        <w:rPr>
          <w:rFonts w:ascii="Arial" w:eastAsia="Calibri" w:hAnsi="Arial" w:cs="Arial"/>
          <w:sz w:val="24"/>
          <w:szCs w:val="24"/>
          <w:lang w:val="es-MX"/>
        </w:rPr>
        <w:t xml:space="preserve"> El Instituto Administrador de los Beneficios y prestaciones Sociales de los Veteranos y Excombatientes.</w:t>
      </w:r>
    </w:p>
    <w:p w14:paraId="5BE701A1" w14:textId="08E25176" w:rsidR="00E15743" w:rsidRPr="009605E6" w:rsidRDefault="00E15743" w:rsidP="00E15743">
      <w:pPr>
        <w:widowControl/>
        <w:autoSpaceDE/>
        <w:autoSpaceDN/>
        <w:spacing w:after="160" w:line="259" w:lineRule="auto"/>
        <w:jc w:val="both"/>
        <w:rPr>
          <w:rFonts w:ascii="Arial" w:eastAsia="Calibri" w:hAnsi="Arial" w:cs="Arial"/>
          <w:lang w:val="es-MX"/>
        </w:rPr>
      </w:pPr>
      <w:r w:rsidRPr="009605E6">
        <w:rPr>
          <w:rFonts w:ascii="Arial" w:eastAsia="Calibri" w:hAnsi="Arial" w:cs="Arial"/>
          <w:sz w:val="24"/>
          <w:szCs w:val="24"/>
          <w:lang w:val="es-MX"/>
        </w:rPr>
        <w:t xml:space="preserve"> Por medio de la presente</w:t>
      </w:r>
      <w:r w:rsidR="009605E6">
        <w:rPr>
          <w:rFonts w:ascii="Arial" w:eastAsia="Calibri" w:hAnsi="Arial" w:cs="Arial"/>
          <w:sz w:val="24"/>
          <w:szCs w:val="24"/>
          <w:lang w:val="es-MX"/>
        </w:rPr>
        <w:t xml:space="preserve"> acta</w:t>
      </w:r>
      <w:r w:rsidRPr="009605E6">
        <w:rPr>
          <w:rFonts w:ascii="Arial" w:eastAsia="Calibri" w:hAnsi="Arial" w:cs="Arial"/>
          <w:sz w:val="24"/>
          <w:szCs w:val="24"/>
          <w:lang w:val="es-MX"/>
        </w:rPr>
        <w:t xml:space="preserve"> hace del conocimiento a la ciudadanía en General la  </w:t>
      </w:r>
      <w:r w:rsidR="009605E6">
        <w:rPr>
          <w:rFonts w:ascii="Arial" w:eastAsia="Calibri" w:hAnsi="Arial" w:cs="Arial"/>
          <w:sz w:val="24"/>
          <w:szCs w:val="24"/>
          <w:lang w:val="es-MX"/>
        </w:rPr>
        <w:t>inexistencia</w:t>
      </w:r>
      <w:r w:rsidRPr="009605E6">
        <w:rPr>
          <w:rFonts w:ascii="Arial" w:eastAsia="Calibri" w:hAnsi="Arial" w:cs="Arial"/>
          <w:sz w:val="24"/>
          <w:szCs w:val="24"/>
          <w:lang w:val="es-MX"/>
        </w:rPr>
        <w:t xml:space="preserve"> del reglamento correspondiente a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p>
    <w:p w14:paraId="67AFEF1F" w14:textId="77777777" w:rsidR="00E15743" w:rsidRPr="009605E6" w:rsidRDefault="00E15743" w:rsidP="00E15743">
      <w:pPr>
        <w:widowControl/>
        <w:autoSpaceDE/>
        <w:autoSpaceDN/>
        <w:spacing w:after="160" w:line="259" w:lineRule="auto"/>
        <w:ind w:firstLine="708"/>
        <w:jc w:val="both"/>
        <w:rPr>
          <w:rFonts w:ascii="Arial" w:eastAsia="Calibri" w:hAnsi="Arial" w:cs="Arial"/>
          <w:sz w:val="24"/>
          <w:szCs w:val="24"/>
          <w:lang w:val="es-MX"/>
        </w:rPr>
      </w:pPr>
    </w:p>
    <w:p w14:paraId="4836566E" w14:textId="00701A5C" w:rsidR="00E15743" w:rsidRPr="009605E6" w:rsidRDefault="00E15743" w:rsidP="00E15743">
      <w:pPr>
        <w:widowControl/>
        <w:autoSpaceDE/>
        <w:autoSpaceDN/>
        <w:spacing w:after="160" w:line="259" w:lineRule="auto"/>
        <w:ind w:firstLine="708"/>
        <w:jc w:val="both"/>
        <w:rPr>
          <w:rFonts w:ascii="Arial" w:eastAsia="Calibri" w:hAnsi="Arial" w:cs="Arial"/>
          <w:sz w:val="24"/>
          <w:szCs w:val="24"/>
          <w:lang w:val="es-MX"/>
        </w:rPr>
      </w:pPr>
      <w:r w:rsidRPr="009605E6">
        <w:rPr>
          <w:rFonts w:ascii="Arial" w:eastAsia="Calibri" w:hAnsi="Arial" w:cs="Arial"/>
          <w:sz w:val="24"/>
          <w:szCs w:val="24"/>
          <w:lang w:val="es-MX"/>
        </w:rPr>
        <w:t xml:space="preserve"> En razón de no haberse creado y para el conocimiento de la Ciudadanía se extiende la Presente acta. </w:t>
      </w:r>
    </w:p>
    <w:p w14:paraId="679E84BD" w14:textId="77777777" w:rsidR="00E15743" w:rsidRPr="00E15743" w:rsidRDefault="00E15743" w:rsidP="00E15743">
      <w:pPr>
        <w:widowControl/>
        <w:autoSpaceDE/>
        <w:autoSpaceDN/>
        <w:spacing w:after="160" w:line="259" w:lineRule="auto"/>
        <w:ind w:firstLine="708"/>
        <w:jc w:val="both"/>
        <w:rPr>
          <w:rFonts w:ascii="Calibri" w:eastAsia="Calibri" w:hAnsi="Calibri"/>
          <w:sz w:val="24"/>
          <w:szCs w:val="24"/>
          <w:lang w:val="es-MX"/>
        </w:rPr>
      </w:pPr>
    </w:p>
    <w:p w14:paraId="665EE21B" w14:textId="47572B24" w:rsidR="00511AFF" w:rsidRPr="00E15743" w:rsidRDefault="00511AFF" w:rsidP="00E15743">
      <w:pPr>
        <w:spacing w:line="360" w:lineRule="auto"/>
        <w:jc w:val="both"/>
        <w:rPr>
          <w:noProof/>
          <w:lang w:val="es-MX"/>
        </w:rPr>
      </w:pP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351975" w:rsidRDefault="006745C6" w:rsidP="00511AFF">
      <w:pPr>
        <w:spacing w:line="360" w:lineRule="auto"/>
        <w:jc w:val="center"/>
        <w:rPr>
          <w:rFonts w:ascii="Arial" w:hAnsi="Arial" w:cs="Arial"/>
          <w:sz w:val="24"/>
          <w:szCs w:val="24"/>
          <w:lang w:val="es-SV"/>
        </w:rPr>
      </w:pPr>
    </w:p>
    <w:sectPr w:rsidR="006745C6" w:rsidRPr="00351975"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D2C9" w14:textId="77777777" w:rsidR="004F7036" w:rsidRDefault="004F7036" w:rsidP="00A57328">
      <w:r>
        <w:separator/>
      </w:r>
    </w:p>
  </w:endnote>
  <w:endnote w:type="continuationSeparator" w:id="0">
    <w:p w14:paraId="71A301E5" w14:textId="77777777" w:rsidR="004F7036" w:rsidRDefault="004F703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384A" w14:textId="77777777" w:rsidR="004F7036" w:rsidRDefault="004F7036" w:rsidP="00A57328">
      <w:r>
        <w:separator/>
      </w:r>
    </w:p>
  </w:footnote>
  <w:footnote w:type="continuationSeparator" w:id="0">
    <w:p w14:paraId="2DDC196B" w14:textId="77777777" w:rsidR="004F7036" w:rsidRDefault="004F703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4F7036">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036">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4F7036">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abstractNumId w:val="17"/>
  </w:num>
  <w:num w:numId="2">
    <w:abstractNumId w:val="8"/>
  </w:num>
  <w:num w:numId="3">
    <w:abstractNumId w:val="9"/>
  </w:num>
  <w:num w:numId="4">
    <w:abstractNumId w:val="0"/>
  </w:num>
  <w:num w:numId="5">
    <w:abstractNumId w:val="14"/>
  </w:num>
  <w:num w:numId="6">
    <w:abstractNumId w:val="13"/>
  </w:num>
  <w:num w:numId="7">
    <w:abstractNumId w:val="24"/>
  </w:num>
  <w:num w:numId="8">
    <w:abstractNumId w:val="2"/>
  </w:num>
  <w:num w:numId="9">
    <w:abstractNumId w:val="12"/>
  </w:num>
  <w:num w:numId="10">
    <w:abstractNumId w:val="3"/>
  </w:num>
  <w:num w:numId="11">
    <w:abstractNumId w:val="11"/>
  </w:num>
  <w:num w:numId="12">
    <w:abstractNumId w:val="15"/>
  </w:num>
  <w:num w:numId="13">
    <w:abstractNumId w:val="22"/>
  </w:num>
  <w:num w:numId="14">
    <w:abstractNumId w:val="23"/>
  </w:num>
  <w:num w:numId="15">
    <w:abstractNumId w:val="10"/>
  </w:num>
  <w:num w:numId="16">
    <w:abstractNumId w:val="4"/>
  </w:num>
  <w:num w:numId="17">
    <w:abstractNumId w:val="7"/>
  </w:num>
  <w:num w:numId="18">
    <w:abstractNumId w:val="20"/>
  </w:num>
  <w:num w:numId="19">
    <w:abstractNumId w:val="26"/>
  </w:num>
  <w:num w:numId="20">
    <w:abstractNumId w:val="16"/>
  </w:num>
  <w:num w:numId="21">
    <w:abstractNumId w:val="19"/>
  </w:num>
  <w:num w:numId="22">
    <w:abstractNumId w:val="28"/>
  </w:num>
  <w:num w:numId="23">
    <w:abstractNumId w:val="18"/>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 w:numId="2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8164C"/>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310263"/>
    <w:rsid w:val="003103D9"/>
    <w:rsid w:val="00313946"/>
    <w:rsid w:val="003278FC"/>
    <w:rsid w:val="00330FC8"/>
    <w:rsid w:val="003371A0"/>
    <w:rsid w:val="00337745"/>
    <w:rsid w:val="00346F31"/>
    <w:rsid w:val="00351975"/>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24ECE"/>
    <w:rsid w:val="0042754F"/>
    <w:rsid w:val="00432453"/>
    <w:rsid w:val="00442430"/>
    <w:rsid w:val="00457438"/>
    <w:rsid w:val="00464605"/>
    <w:rsid w:val="00466C13"/>
    <w:rsid w:val="00472584"/>
    <w:rsid w:val="00472CA4"/>
    <w:rsid w:val="004849E0"/>
    <w:rsid w:val="00490FA3"/>
    <w:rsid w:val="004A3543"/>
    <w:rsid w:val="004B3EC5"/>
    <w:rsid w:val="004C0C41"/>
    <w:rsid w:val="004C3BB2"/>
    <w:rsid w:val="004C4C54"/>
    <w:rsid w:val="004D01FF"/>
    <w:rsid w:val="004D1A7D"/>
    <w:rsid w:val="004D5BAC"/>
    <w:rsid w:val="004E1DAF"/>
    <w:rsid w:val="004E7A94"/>
    <w:rsid w:val="004E7AD9"/>
    <w:rsid w:val="004F7036"/>
    <w:rsid w:val="00511AFF"/>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230C6"/>
    <w:rsid w:val="00623D53"/>
    <w:rsid w:val="00636BBE"/>
    <w:rsid w:val="00636C31"/>
    <w:rsid w:val="0065022F"/>
    <w:rsid w:val="00652E83"/>
    <w:rsid w:val="006542F1"/>
    <w:rsid w:val="00654B86"/>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1F4E"/>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341C3"/>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05E6"/>
    <w:rsid w:val="00966DBD"/>
    <w:rsid w:val="00970241"/>
    <w:rsid w:val="0097156B"/>
    <w:rsid w:val="00982288"/>
    <w:rsid w:val="009B22A7"/>
    <w:rsid w:val="009B5DF8"/>
    <w:rsid w:val="009B6CEB"/>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E1375"/>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C0643B"/>
    <w:rsid w:val="00C32CB7"/>
    <w:rsid w:val="00C44BC5"/>
    <w:rsid w:val="00C5429F"/>
    <w:rsid w:val="00C75499"/>
    <w:rsid w:val="00C77CFD"/>
    <w:rsid w:val="00C93C3C"/>
    <w:rsid w:val="00CB119E"/>
    <w:rsid w:val="00CB16AD"/>
    <w:rsid w:val="00CD6E81"/>
    <w:rsid w:val="00CE6591"/>
    <w:rsid w:val="00CF0AF9"/>
    <w:rsid w:val="00D04C83"/>
    <w:rsid w:val="00D14F5C"/>
    <w:rsid w:val="00D30C37"/>
    <w:rsid w:val="00D32E41"/>
    <w:rsid w:val="00D337D8"/>
    <w:rsid w:val="00D423B6"/>
    <w:rsid w:val="00D72AE1"/>
    <w:rsid w:val="00D7415B"/>
    <w:rsid w:val="00D769F5"/>
    <w:rsid w:val="00D844C4"/>
    <w:rsid w:val="00DC4528"/>
    <w:rsid w:val="00DD56EA"/>
    <w:rsid w:val="00DD6BA6"/>
    <w:rsid w:val="00DD6E8B"/>
    <w:rsid w:val="00DE2525"/>
    <w:rsid w:val="00DF4FA4"/>
    <w:rsid w:val="00E02E6F"/>
    <w:rsid w:val="00E0594C"/>
    <w:rsid w:val="00E07FD3"/>
    <w:rsid w:val="00E134C1"/>
    <w:rsid w:val="00E15743"/>
    <w:rsid w:val="00E2321E"/>
    <w:rsid w:val="00E2691A"/>
    <w:rsid w:val="00E27444"/>
    <w:rsid w:val="00E36029"/>
    <w:rsid w:val="00E4759A"/>
    <w:rsid w:val="00E51035"/>
    <w:rsid w:val="00E54562"/>
    <w:rsid w:val="00E73477"/>
    <w:rsid w:val="00E87249"/>
    <w:rsid w:val="00E91EFE"/>
    <w:rsid w:val="00EC1D87"/>
    <w:rsid w:val="00EC2797"/>
    <w:rsid w:val="00ED2DE7"/>
    <w:rsid w:val="00ED6A80"/>
    <w:rsid w:val="00EF6697"/>
    <w:rsid w:val="00EF7136"/>
    <w:rsid w:val="00F13A83"/>
    <w:rsid w:val="00F16E69"/>
    <w:rsid w:val="00F20981"/>
    <w:rsid w:val="00F20E59"/>
    <w:rsid w:val="00F211C8"/>
    <w:rsid w:val="00F3234A"/>
    <w:rsid w:val="00F403A2"/>
    <w:rsid w:val="00F43052"/>
    <w:rsid w:val="00F438A3"/>
    <w:rsid w:val="00F46841"/>
    <w:rsid w:val="00F5690C"/>
    <w:rsid w:val="00F5782F"/>
    <w:rsid w:val="00F80C4C"/>
    <w:rsid w:val="00F81A34"/>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117</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4</cp:revision>
  <cp:lastPrinted>2021-06-28T14:15:00Z</cp:lastPrinted>
  <dcterms:created xsi:type="dcterms:W3CDTF">2022-02-25T17:56:00Z</dcterms:created>
  <dcterms:modified xsi:type="dcterms:W3CDTF">2022-02-25T21:38:00Z</dcterms:modified>
</cp:coreProperties>
</file>