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77777777" w:rsidR="002304DB" w:rsidRPr="0038761C" w:rsidRDefault="002304DB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bookmarkStart w:id="0" w:name="_Hlk120264216"/>
      <w:bookmarkEnd w:id="0"/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MEDICOS</w:t>
      </w:r>
    </w:p>
    <w:p w14:paraId="47490F03" w14:textId="037131C2" w:rsidR="002304DB" w:rsidRPr="007641FE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val="es-SV"/>
        </w:rPr>
      </w:pP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943A80">
        <w:rPr>
          <w:rFonts w:ascii="Arial" w:eastAsiaTheme="minorHAnsi" w:hAnsi="Arial" w:cs="Arial"/>
          <w:b/>
          <w:bCs/>
          <w:sz w:val="20"/>
          <w:szCs w:val="20"/>
          <w:lang w:val="es-SV"/>
        </w:rPr>
        <w:t>diciembre</w:t>
      </w:r>
      <w:r w:rsidR="00230CB7" w:rsidRPr="007641FE">
        <w:rPr>
          <w:rFonts w:ascii="Arial" w:eastAsiaTheme="minorHAnsi" w:hAnsi="Arial" w:cs="Arial"/>
          <w:b/>
          <w:bCs/>
          <w:sz w:val="20"/>
          <w:szCs w:val="20"/>
          <w:lang w:val="es-SV"/>
        </w:rPr>
        <w:t xml:space="preserve"> 2022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, a disposición del público, las atenciones que se </w:t>
      </w:r>
      <w:r w:rsidR="007641FE">
        <w:rPr>
          <w:rFonts w:ascii="Arial" w:eastAsiaTheme="minorHAnsi" w:hAnsi="Arial" w:cs="Arial"/>
          <w:sz w:val="20"/>
          <w:szCs w:val="20"/>
          <w:lang w:val="es-SV"/>
        </w:rPr>
        <w:t>brindan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en el Centro Regional de Salud Valencia; Ubicado en la Universidad de El Salvador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 xml:space="preserve"> UES y ópticas a nivel nacional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>. A través de est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>os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convenio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>s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, brindamos atención en las especialidades </w:t>
      </w:r>
      <w:r w:rsidR="00202ECC" w:rsidRPr="007641FE">
        <w:rPr>
          <w:rFonts w:ascii="Arial" w:eastAsiaTheme="minorHAnsi" w:hAnsi="Arial" w:cs="Arial"/>
          <w:sz w:val="20"/>
          <w:szCs w:val="20"/>
          <w:lang w:val="es-SV"/>
        </w:rPr>
        <w:t>de: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 xml:space="preserve"> </w:t>
      </w:r>
      <w:r w:rsidR="00202ECC" w:rsidRPr="007641FE">
        <w:rPr>
          <w:rFonts w:ascii="Arial" w:eastAsiaTheme="minorHAnsi" w:hAnsi="Arial" w:cs="Arial"/>
          <w:sz w:val="20"/>
          <w:szCs w:val="20"/>
          <w:lang w:val="es-SV"/>
        </w:rPr>
        <w:t>Optometría</w:t>
      </w:r>
      <w:r w:rsidR="00871461"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y entrega de anteojos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>, otorrinolaringología y fisioterapia</w:t>
      </w:r>
      <w:r w:rsidR="00943A80">
        <w:rPr>
          <w:rFonts w:ascii="Arial" w:eastAsiaTheme="minorHAnsi" w:hAnsi="Arial" w:cs="Arial"/>
          <w:sz w:val="20"/>
          <w:szCs w:val="20"/>
          <w:lang w:val="es-SV"/>
        </w:rPr>
        <w:t>.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Consultas que son parte de los programas del Departamento de Programas de Salud e Insumos Médicos, del Instituto Administrador de los </w:t>
      </w:r>
      <w:r w:rsidR="00943A80">
        <w:rPr>
          <w:rFonts w:ascii="Arial" w:eastAsiaTheme="minorHAnsi" w:hAnsi="Arial" w:cs="Arial"/>
          <w:sz w:val="20"/>
          <w:szCs w:val="20"/>
          <w:lang w:val="es-SV"/>
        </w:rPr>
        <w:t>B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>eneficios de los Veteranos y Excombatientes.</w:t>
      </w:r>
    </w:p>
    <w:tbl>
      <w:tblPr>
        <w:tblStyle w:val="Tablaconcuadrcula"/>
        <w:tblpPr w:leftFromText="141" w:rightFromText="141" w:vertAnchor="text" w:horzAnchor="page" w:tblpX="4591" w:tblpY="808"/>
        <w:tblW w:w="0" w:type="auto"/>
        <w:tblLook w:val="04A0" w:firstRow="1" w:lastRow="0" w:firstColumn="1" w:lastColumn="0" w:noHBand="0" w:noVBand="1"/>
      </w:tblPr>
      <w:tblGrid>
        <w:gridCol w:w="4106"/>
        <w:gridCol w:w="1559"/>
      </w:tblGrid>
      <w:tr w:rsidR="004069C8" w:rsidRPr="0038761C" w14:paraId="5640F7BA" w14:textId="77777777" w:rsidTr="004069C8">
        <w:tc>
          <w:tcPr>
            <w:tcW w:w="4106" w:type="dxa"/>
            <w:shd w:val="clear" w:color="auto" w:fill="BDD6EE" w:themeFill="accent1" w:themeFillTint="66"/>
          </w:tcPr>
          <w:p w14:paraId="104646E4" w14:textId="77777777" w:rsidR="004069C8" w:rsidRPr="0038761C" w:rsidRDefault="004069C8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31A627B" w14:textId="77777777" w:rsidR="004069C8" w:rsidRPr="0038761C" w:rsidRDefault="004069C8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CANTIDAD</w:t>
            </w:r>
          </w:p>
        </w:tc>
      </w:tr>
      <w:tr w:rsidR="004069C8" w:rsidRPr="0038761C" w14:paraId="34C5D562" w14:textId="77777777" w:rsidTr="004069C8">
        <w:tc>
          <w:tcPr>
            <w:tcW w:w="4106" w:type="dxa"/>
          </w:tcPr>
          <w:p w14:paraId="156C7BE8" w14:textId="77777777" w:rsidR="004069C8" w:rsidRPr="004069C8" w:rsidRDefault="004069C8" w:rsidP="004069C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OPTOMETRÍA</w:t>
            </w:r>
          </w:p>
        </w:tc>
        <w:tc>
          <w:tcPr>
            <w:tcW w:w="1559" w:type="dxa"/>
          </w:tcPr>
          <w:p w14:paraId="7DDA24E1" w14:textId="188D6DBA" w:rsidR="004069C8" w:rsidRPr="004069C8" w:rsidRDefault="00381B38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3,143</w:t>
            </w:r>
          </w:p>
        </w:tc>
      </w:tr>
      <w:tr w:rsidR="004069C8" w:rsidRPr="0038761C" w14:paraId="56D762BF" w14:textId="77777777" w:rsidTr="004069C8">
        <w:tc>
          <w:tcPr>
            <w:tcW w:w="4106" w:type="dxa"/>
          </w:tcPr>
          <w:p w14:paraId="2497DE01" w14:textId="77777777" w:rsidR="004069C8" w:rsidRPr="004069C8" w:rsidRDefault="004069C8" w:rsidP="004069C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OTORRINOLARINGOLOGÍA</w:t>
            </w:r>
          </w:p>
        </w:tc>
        <w:tc>
          <w:tcPr>
            <w:tcW w:w="1559" w:type="dxa"/>
          </w:tcPr>
          <w:p w14:paraId="712C9830" w14:textId="1D7F9361" w:rsidR="004069C8" w:rsidRPr="004069C8" w:rsidRDefault="00381B38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12</w:t>
            </w:r>
          </w:p>
        </w:tc>
      </w:tr>
      <w:tr w:rsidR="004069C8" w:rsidRPr="0038761C" w14:paraId="53F0030A" w14:textId="77777777" w:rsidTr="004069C8">
        <w:tc>
          <w:tcPr>
            <w:tcW w:w="4106" w:type="dxa"/>
          </w:tcPr>
          <w:p w14:paraId="1FF4163A" w14:textId="77777777" w:rsidR="004069C8" w:rsidRPr="004069C8" w:rsidRDefault="004069C8" w:rsidP="004069C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FISIOTERAPIA</w:t>
            </w:r>
          </w:p>
        </w:tc>
        <w:tc>
          <w:tcPr>
            <w:tcW w:w="1559" w:type="dxa"/>
          </w:tcPr>
          <w:p w14:paraId="72056491" w14:textId="14F8A05B" w:rsidR="004069C8" w:rsidRPr="004069C8" w:rsidRDefault="00381B38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158</w:t>
            </w:r>
          </w:p>
        </w:tc>
      </w:tr>
      <w:tr w:rsidR="004069C8" w:rsidRPr="0038761C" w14:paraId="3A1D37D9" w14:textId="77777777" w:rsidTr="004069C8">
        <w:tc>
          <w:tcPr>
            <w:tcW w:w="4106" w:type="dxa"/>
          </w:tcPr>
          <w:p w14:paraId="39B173EB" w14:textId="77777777" w:rsidR="004069C8" w:rsidRPr="004069C8" w:rsidRDefault="004069C8" w:rsidP="004069C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ANTEOJOS</w:t>
            </w:r>
          </w:p>
        </w:tc>
        <w:tc>
          <w:tcPr>
            <w:tcW w:w="1559" w:type="dxa"/>
          </w:tcPr>
          <w:p w14:paraId="67B8DDAE" w14:textId="6DF49B6C" w:rsidR="004069C8" w:rsidRPr="004069C8" w:rsidRDefault="00D80B37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964</w:t>
            </w:r>
          </w:p>
        </w:tc>
      </w:tr>
    </w:tbl>
    <w:p w14:paraId="58D1CB8B" w14:textId="47AE14BF" w:rsidR="002304DB" w:rsidRPr="007641FE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val="es-SV"/>
        </w:rPr>
      </w:pPr>
      <w:r w:rsidRPr="007641FE">
        <w:rPr>
          <w:rFonts w:ascii="Arial" w:eastAsiaTheme="minorHAnsi" w:hAnsi="Arial" w:cs="Arial"/>
          <w:b/>
          <w:bCs/>
          <w:sz w:val="20"/>
          <w:szCs w:val="20"/>
          <w:lang w:val="es-SV"/>
        </w:rPr>
        <w:t>TOTAL, GENERAL DE ATENCIONES ATENDIDAS;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Se realizaron </w:t>
      </w:r>
      <w:r w:rsidR="00D80B37">
        <w:rPr>
          <w:rFonts w:ascii="Arial" w:eastAsiaTheme="minorHAnsi" w:hAnsi="Arial" w:cs="Arial"/>
          <w:b/>
          <w:bCs/>
          <w:sz w:val="20"/>
          <w:szCs w:val="20"/>
          <w:lang w:val="es-SV"/>
        </w:rPr>
        <w:t>4,277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procesos de atención, consultas en las especialidades y entrega de lentes del Departamento de Programas de Salud e Insumos Médicos, según el siguiente detalle:</w:t>
      </w:r>
    </w:p>
    <w:p w14:paraId="002EA009" w14:textId="0DF45F4B" w:rsidR="00711484" w:rsidRDefault="00711484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7DACFF0" w14:textId="77777777" w:rsidR="00460B8A" w:rsidRDefault="00460B8A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42D7F6B8" w14:textId="1FA0F221" w:rsidR="004069C8" w:rsidRDefault="00D80B37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>
        <w:rPr>
          <w:rFonts w:eastAsiaTheme="minorHAnsi"/>
          <w:noProof/>
          <w:sz w:val="24"/>
          <w:szCs w:val="24"/>
          <w:lang w:val="es-SV"/>
        </w:rPr>
        <w:drawing>
          <wp:inline distT="0" distB="0" distL="0" distR="0" wp14:anchorId="7C75A245" wp14:editId="436826A3">
            <wp:extent cx="5638800" cy="27813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F87B7B" w14:textId="77777777" w:rsidR="00D80B37" w:rsidRDefault="00D80B37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1C8D3809" w14:textId="02F07AF3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 efecto de informar a la ciudadanía se hace del conocimiento público por la presente información</w:t>
      </w:r>
    </w:p>
    <w:p w14:paraId="70AB814A" w14:textId="0987DF1C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Atentamente</w:t>
      </w:r>
      <w:r w:rsidR="00AC595E">
        <w:rPr>
          <w:rFonts w:eastAsiaTheme="minorHAnsi"/>
          <w:sz w:val="24"/>
          <w:szCs w:val="24"/>
          <w:lang w:val="es-SV"/>
        </w:rPr>
        <w:t>, quedo atenta a sus consultas</w:t>
      </w:r>
      <w:r w:rsidR="004069C8">
        <w:rPr>
          <w:rFonts w:eastAsiaTheme="minorHAnsi"/>
          <w:sz w:val="24"/>
          <w:szCs w:val="24"/>
          <w:lang w:val="es-SV"/>
        </w:rPr>
        <w:t>.</w:t>
      </w:r>
    </w:p>
    <w:p w14:paraId="34B87EC4" w14:textId="77777777" w:rsidR="00876550" w:rsidRPr="007B0D24" w:rsidRDefault="00876550" w:rsidP="007B0D24"/>
    <w:sectPr w:rsidR="00876550" w:rsidRPr="007B0D24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5CE9" w14:textId="77777777" w:rsidR="00C16395" w:rsidRDefault="00C16395" w:rsidP="00A57328">
      <w:r>
        <w:separator/>
      </w:r>
    </w:p>
  </w:endnote>
  <w:endnote w:type="continuationSeparator" w:id="0">
    <w:p w14:paraId="7A68573C" w14:textId="77777777" w:rsidR="00C16395" w:rsidRDefault="00C1639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7739" w14:textId="77777777" w:rsidR="00C16395" w:rsidRDefault="00C16395" w:rsidP="00A57328">
      <w:r>
        <w:separator/>
      </w:r>
    </w:p>
  </w:footnote>
  <w:footnote w:type="continuationSeparator" w:id="0">
    <w:p w14:paraId="22A6F613" w14:textId="77777777" w:rsidR="00C16395" w:rsidRDefault="00C1639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80E"/>
    <w:rsid w:val="000E1A4A"/>
    <w:rsid w:val="000E1E34"/>
    <w:rsid w:val="000E51F3"/>
    <w:rsid w:val="000F1A84"/>
    <w:rsid w:val="00101687"/>
    <w:rsid w:val="001040E4"/>
    <w:rsid w:val="00121CB6"/>
    <w:rsid w:val="0012453F"/>
    <w:rsid w:val="00133279"/>
    <w:rsid w:val="00134794"/>
    <w:rsid w:val="0013483A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E1279"/>
    <w:rsid w:val="001E65FD"/>
    <w:rsid w:val="001F5EE6"/>
    <w:rsid w:val="00202ECC"/>
    <w:rsid w:val="00203BF3"/>
    <w:rsid w:val="0021505E"/>
    <w:rsid w:val="00223F97"/>
    <w:rsid w:val="002273C3"/>
    <w:rsid w:val="002304DB"/>
    <w:rsid w:val="00230CB7"/>
    <w:rsid w:val="002317DD"/>
    <w:rsid w:val="002319CA"/>
    <w:rsid w:val="002506E5"/>
    <w:rsid w:val="002563A5"/>
    <w:rsid w:val="002616EC"/>
    <w:rsid w:val="002640D6"/>
    <w:rsid w:val="00267D89"/>
    <w:rsid w:val="002813B6"/>
    <w:rsid w:val="002A6D6B"/>
    <w:rsid w:val="002B133F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C5322"/>
    <w:rsid w:val="003D709A"/>
    <w:rsid w:val="003E00F1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7438"/>
    <w:rsid w:val="00460B8A"/>
    <w:rsid w:val="00464605"/>
    <w:rsid w:val="004723F0"/>
    <w:rsid w:val="00472CA4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46F49"/>
    <w:rsid w:val="00561FCF"/>
    <w:rsid w:val="005726E2"/>
    <w:rsid w:val="005779E7"/>
    <w:rsid w:val="005813E9"/>
    <w:rsid w:val="00585499"/>
    <w:rsid w:val="005A1FE9"/>
    <w:rsid w:val="005D04FB"/>
    <w:rsid w:val="005D1014"/>
    <w:rsid w:val="005D29B3"/>
    <w:rsid w:val="005F5FAC"/>
    <w:rsid w:val="00602E6C"/>
    <w:rsid w:val="00605063"/>
    <w:rsid w:val="00617921"/>
    <w:rsid w:val="006230C6"/>
    <w:rsid w:val="00623D53"/>
    <w:rsid w:val="00636C31"/>
    <w:rsid w:val="0065022F"/>
    <w:rsid w:val="006542F1"/>
    <w:rsid w:val="00654FA1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C122C"/>
    <w:rsid w:val="008F5AE5"/>
    <w:rsid w:val="0090222E"/>
    <w:rsid w:val="0090571A"/>
    <w:rsid w:val="009163E1"/>
    <w:rsid w:val="00921FB3"/>
    <w:rsid w:val="00926126"/>
    <w:rsid w:val="00926A3E"/>
    <w:rsid w:val="00943A80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712F"/>
    <w:rsid w:val="009F3735"/>
    <w:rsid w:val="009F46A6"/>
    <w:rsid w:val="00A02357"/>
    <w:rsid w:val="00A061BC"/>
    <w:rsid w:val="00A1131A"/>
    <w:rsid w:val="00A31BF3"/>
    <w:rsid w:val="00A364AD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91020"/>
    <w:rsid w:val="00BA0365"/>
    <w:rsid w:val="00BA165C"/>
    <w:rsid w:val="00BA2A6A"/>
    <w:rsid w:val="00BA2D4B"/>
    <w:rsid w:val="00BB1087"/>
    <w:rsid w:val="00C0643B"/>
    <w:rsid w:val="00C16395"/>
    <w:rsid w:val="00C32CB7"/>
    <w:rsid w:val="00C464EE"/>
    <w:rsid w:val="00C5429F"/>
    <w:rsid w:val="00C62095"/>
    <w:rsid w:val="00C75499"/>
    <w:rsid w:val="00C77CFD"/>
    <w:rsid w:val="00C93C3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72AE1"/>
    <w:rsid w:val="00D72BE3"/>
    <w:rsid w:val="00D7415B"/>
    <w:rsid w:val="00D769F5"/>
    <w:rsid w:val="00D76A93"/>
    <w:rsid w:val="00D80B37"/>
    <w:rsid w:val="00DA4AF9"/>
    <w:rsid w:val="00DA629C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3234A"/>
    <w:rsid w:val="00F43052"/>
    <w:rsid w:val="00F438A3"/>
    <w:rsid w:val="00F46841"/>
    <w:rsid w:val="00F53C18"/>
    <w:rsid w:val="00F5690C"/>
    <w:rsid w:val="00F65548"/>
    <w:rsid w:val="00F7767D"/>
    <w:rsid w:val="00F80C4C"/>
    <w:rsid w:val="00F864A1"/>
    <w:rsid w:val="00F9576D"/>
    <w:rsid w:val="00FB4647"/>
    <w:rsid w:val="00FC5882"/>
    <w:rsid w:val="00FD15B2"/>
    <w:rsid w:val="00FD2E1C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ATENCIONES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>
                    <a:tint val="58000"/>
                  </a:schemeClr>
                </a:fgClr>
                <a:bgClr>
                  <a:schemeClr val="accent1">
                    <a:tint val="58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tint val="58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FBA7-4097-9DA0-FA2951BCD74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1">
                    <a:tint val="86000"/>
                  </a:schemeClr>
                </a:fgClr>
                <a:bgClr>
                  <a:schemeClr val="accent1">
                    <a:tint val="86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tint val="86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FBA7-4097-9DA0-FA2951BCD74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1">
                    <a:shade val="86000"/>
                  </a:schemeClr>
                </a:fgClr>
                <a:bgClr>
                  <a:schemeClr val="accent1">
                    <a:shade val="86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shade val="86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FBA7-4097-9DA0-FA2951BCD744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1">
                    <a:shade val="58000"/>
                  </a:schemeClr>
                </a:fgClr>
                <a:bgClr>
                  <a:schemeClr val="accent1">
                    <a:shade val="58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shade val="58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FBA7-4097-9DA0-FA2951BCD7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CONSULTAS DE OPTOMETRÍA</c:v>
                </c:pt>
                <c:pt idx="1">
                  <c:v>CONSULTAS DE OTORRINOLARINGOLOGIA</c:v>
                </c:pt>
                <c:pt idx="2">
                  <c:v>CONSULTAS DE FISIOTERAPIA</c:v>
                </c:pt>
                <c:pt idx="3">
                  <c:v>ENTREGA DE ANTEOJOS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3143</c:v>
                </c:pt>
                <c:pt idx="1">
                  <c:v>12</c:v>
                </c:pt>
                <c:pt idx="2">
                  <c:v>158</c:v>
                </c:pt>
                <c:pt idx="3">
                  <c:v>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A7-4097-9DA0-FA2951BCD7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2</cp:revision>
  <cp:lastPrinted>2023-01-06T19:48:00Z</cp:lastPrinted>
  <dcterms:created xsi:type="dcterms:W3CDTF">2023-01-06T19:51:00Z</dcterms:created>
  <dcterms:modified xsi:type="dcterms:W3CDTF">2023-01-06T19:51:00Z</dcterms:modified>
</cp:coreProperties>
</file>