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1"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15" w:type="dxa"/>
          <w:right w:w="115" w:type="dxa"/>
        </w:tblCellMar>
        <w:tblLook w:val="01E0" w:firstRow="1" w:lastRow="1" w:firstColumn="1" w:lastColumn="1" w:noHBand="0" w:noVBand="0"/>
      </w:tblPr>
      <w:tblGrid>
        <w:gridCol w:w="2268"/>
        <w:gridCol w:w="6861"/>
      </w:tblGrid>
      <w:tr w:rsidR="001940FE" w:rsidTr="00F20B4A">
        <w:trPr>
          <w:trHeight w:val="4876"/>
          <w:jc w:val="center"/>
        </w:trPr>
        <w:tc>
          <w:tcPr>
            <w:tcW w:w="1242" w:type="pct"/>
            <w:shd w:val="clear" w:color="auto" w:fill="auto"/>
          </w:tcPr>
          <w:p w:rsidR="001940FE" w:rsidRDefault="001940FE" w:rsidP="001B5BB7">
            <w:bookmarkStart w:id="0" w:name="_Toc277597066"/>
            <w:bookmarkStart w:id="1" w:name="_GoBack"/>
            <w:bookmarkEnd w:id="1"/>
          </w:p>
        </w:tc>
        <w:tc>
          <w:tcPr>
            <w:tcW w:w="3758" w:type="pct"/>
            <w:shd w:val="clear" w:color="auto" w:fill="auto"/>
            <w:tcMar>
              <w:left w:w="115" w:type="dxa"/>
              <w:bottom w:w="115" w:type="dxa"/>
            </w:tcMar>
            <w:vAlign w:val="bottom"/>
          </w:tcPr>
          <w:p w:rsidR="001940FE" w:rsidRDefault="001940FE" w:rsidP="00F20B4A">
            <w:pPr>
              <w:pStyle w:val="Sinespaciado"/>
              <w:rPr>
                <w:rFonts w:asciiTheme="majorHAnsi" w:eastAsiaTheme="majorEastAsia" w:hAnsiTheme="majorHAnsi" w:cstheme="majorBidi"/>
                <w:caps/>
                <w:color w:val="775F55" w:themeColor="text2"/>
                <w:sz w:val="110"/>
                <w:szCs w:val="110"/>
              </w:rPr>
            </w:pPr>
          </w:p>
          <w:p w:rsidR="001940FE" w:rsidRDefault="001940FE" w:rsidP="00F20B4A">
            <w:pPr>
              <w:pStyle w:val="Sinespaciado"/>
              <w:rPr>
                <w:rFonts w:asciiTheme="majorHAnsi" w:eastAsiaTheme="majorEastAsia" w:hAnsiTheme="majorHAnsi" w:cstheme="majorBidi"/>
                <w:caps/>
                <w:color w:val="775F55" w:themeColor="text2"/>
                <w:sz w:val="110"/>
                <w:szCs w:val="110"/>
              </w:rPr>
            </w:pPr>
            <w:r>
              <w:rPr>
                <w:rFonts w:asciiTheme="majorHAnsi" w:eastAsiaTheme="majorEastAsia" w:hAnsiTheme="majorHAnsi" w:cstheme="majorBidi"/>
                <w:caps/>
                <w:noProof/>
                <w:color w:val="775F55" w:themeColor="text2"/>
                <w:sz w:val="110"/>
                <w:szCs w:val="110"/>
              </w:rPr>
              <w:drawing>
                <wp:inline distT="0" distB="0" distL="0" distR="0" wp14:anchorId="1A960911" wp14:editId="08E690DE">
                  <wp:extent cx="1825200" cy="1796400"/>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PSFA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1796400"/>
                          </a:xfrm>
                          <a:prstGeom prst="rect">
                            <a:avLst/>
                          </a:prstGeom>
                        </pic:spPr>
                      </pic:pic>
                    </a:graphicData>
                  </a:graphic>
                </wp:inline>
              </w:drawing>
            </w:r>
          </w:p>
        </w:tc>
      </w:tr>
      <w:tr w:rsidR="001940FE" w:rsidTr="00F20B4A">
        <w:trPr>
          <w:trHeight w:val="2778"/>
          <w:jc w:val="center"/>
        </w:trPr>
        <w:tc>
          <w:tcPr>
            <w:tcW w:w="1242" w:type="pct"/>
            <w:shd w:val="clear" w:color="auto" w:fill="auto"/>
          </w:tcPr>
          <w:p w:rsidR="001940FE" w:rsidRDefault="001940FE" w:rsidP="00F20B4A">
            <w:pPr>
              <w:pStyle w:val="Sinespaciado"/>
            </w:pPr>
          </w:p>
        </w:tc>
        <w:tc>
          <w:tcPr>
            <w:tcW w:w="3758" w:type="pct"/>
            <w:shd w:val="clear" w:color="auto" w:fill="auto"/>
            <w:tcMar>
              <w:left w:w="115" w:type="dxa"/>
              <w:bottom w:w="115" w:type="dxa"/>
            </w:tcMar>
            <w:vAlign w:val="bottom"/>
          </w:tcPr>
          <w:p w:rsidR="001940FE" w:rsidRPr="009B54A0" w:rsidRDefault="009421A4" w:rsidP="00402EEB">
            <w:pPr>
              <w:pStyle w:val="Sinespaciado"/>
              <w:rPr>
                <w:rFonts w:asciiTheme="majorHAnsi" w:eastAsiaTheme="majorEastAsia" w:hAnsiTheme="majorHAnsi" w:cstheme="majorBidi"/>
                <w:color w:val="775F55" w:themeColor="text2"/>
                <w:sz w:val="84"/>
                <w:szCs w:val="84"/>
              </w:rPr>
            </w:pPr>
            <w:sdt>
              <w:sdtPr>
                <w:rPr>
                  <w:rFonts w:asciiTheme="majorHAnsi" w:eastAsiaTheme="majorEastAsia" w:hAnsiTheme="majorHAnsi" w:cstheme="majorBidi"/>
                  <w:sz w:val="56"/>
                  <w:szCs w:val="84"/>
                </w:rPr>
                <w:alias w:val="Título"/>
                <w:id w:val="541102321"/>
                <w:dataBinding w:prefixMappings="xmlns:ns0='http://schemas.openxmlformats.org/package/2006/metadata/core-properties' xmlns:ns1='http://purl.org/dc/elements/1.1/'" w:xpath="/ns0:coreProperties[1]/ns1:title[1]" w:storeItemID="{6C3C8BC8-F283-45AE-878A-BAB7291924A1}"/>
                <w:text/>
              </w:sdtPr>
              <w:sdtEndPr/>
              <w:sdtContent>
                <w:r w:rsidR="00D8676F" w:rsidRPr="006E122C">
                  <w:rPr>
                    <w:rFonts w:asciiTheme="majorHAnsi" w:eastAsiaTheme="majorEastAsia" w:hAnsiTheme="majorHAnsi" w:cstheme="majorBidi"/>
                    <w:sz w:val="56"/>
                    <w:szCs w:val="84"/>
                  </w:rPr>
                  <w:t>GUÍA DE ORGANIZACIÓN DEL ARCHIVO GENERAL DEL IPSFA</w:t>
                </w:r>
              </w:sdtContent>
            </w:sdt>
          </w:p>
        </w:tc>
      </w:tr>
      <w:tr w:rsidR="00907E0F" w:rsidTr="00E96282">
        <w:trPr>
          <w:trHeight w:val="718"/>
          <w:jc w:val="center"/>
        </w:trPr>
        <w:tc>
          <w:tcPr>
            <w:tcW w:w="1242" w:type="pct"/>
            <w:shd w:val="clear" w:color="auto" w:fill="002D53"/>
            <w:vAlign w:val="center"/>
          </w:tcPr>
          <w:p w:rsidR="00907E0F" w:rsidRPr="002235F5" w:rsidRDefault="00E96282" w:rsidP="00E96282">
            <w:pPr>
              <w:pStyle w:val="Sinespaciado"/>
              <w:jc w:val="center"/>
              <w:rPr>
                <w:color w:val="FFFFFF" w:themeColor="background1"/>
                <w:sz w:val="32"/>
                <w:szCs w:val="32"/>
                <w14:ligatures w14:val="standardContextual"/>
              </w:rPr>
            </w:pPr>
            <w:r>
              <w:rPr>
                <w:color w:val="FFFFFF" w:themeColor="background1"/>
                <w:sz w:val="32"/>
                <w:szCs w:val="32"/>
                <w14:ligatures w14:val="standardContextual"/>
              </w:rPr>
              <w:t xml:space="preserve">Abril </w:t>
            </w:r>
            <w:r w:rsidR="009B0E55">
              <w:rPr>
                <w:color w:val="FFFFFF" w:themeColor="background1"/>
                <w:sz w:val="32"/>
                <w:szCs w:val="32"/>
                <w14:ligatures w14:val="standardContextual"/>
              </w:rPr>
              <w:t>2021</w:t>
            </w:r>
          </w:p>
        </w:tc>
        <w:tc>
          <w:tcPr>
            <w:tcW w:w="3758" w:type="pct"/>
            <w:shd w:val="clear" w:color="auto" w:fill="DCC38B"/>
            <w:tcMar>
              <w:left w:w="216" w:type="dxa"/>
            </w:tcMar>
            <w:vAlign w:val="center"/>
          </w:tcPr>
          <w:p w:rsidR="00907E0F" w:rsidRPr="002235F5" w:rsidRDefault="00907E0F" w:rsidP="00036158">
            <w:pPr>
              <w:pStyle w:val="Sinespaciado"/>
              <w:rPr>
                <w:rFonts w:ascii="Tw Cen MT" w:hAnsi="Tw Cen MT"/>
                <w:sz w:val="44"/>
                <w:szCs w:val="40"/>
                <w14:ligatures w14:val="standardContextual"/>
              </w:rPr>
            </w:pPr>
            <w:r w:rsidRPr="00907E0F">
              <w:rPr>
                <w:rFonts w:ascii="Tw Cen MT" w:hAnsi="Tw Cen MT"/>
                <w:sz w:val="44"/>
                <w:szCs w:val="40"/>
                <w14:ligatures w14:val="standardContextual"/>
              </w:rPr>
              <w:t>IPSFA-G</w:t>
            </w:r>
            <w:r w:rsidR="00036158">
              <w:rPr>
                <w:rFonts w:ascii="Tw Cen MT" w:hAnsi="Tw Cen MT"/>
                <w:sz w:val="44"/>
                <w:szCs w:val="40"/>
                <w14:ligatures w14:val="standardContextual"/>
              </w:rPr>
              <w:t>G</w:t>
            </w:r>
            <w:r w:rsidRPr="00907E0F">
              <w:rPr>
                <w:rFonts w:ascii="Tw Cen MT" w:hAnsi="Tw Cen MT"/>
                <w:sz w:val="44"/>
                <w:szCs w:val="40"/>
                <w14:ligatures w14:val="standardContextual"/>
              </w:rPr>
              <w:t>-</w:t>
            </w:r>
            <w:r w:rsidR="00BD2FE0">
              <w:rPr>
                <w:rFonts w:ascii="Tw Cen MT" w:hAnsi="Tw Cen MT"/>
                <w:sz w:val="44"/>
                <w:szCs w:val="40"/>
                <w14:ligatures w14:val="standardContextual"/>
              </w:rPr>
              <w:t>GUI</w:t>
            </w:r>
            <w:r w:rsidRPr="00907E0F">
              <w:rPr>
                <w:rFonts w:ascii="Tw Cen MT" w:hAnsi="Tw Cen MT"/>
                <w:sz w:val="44"/>
                <w:szCs w:val="40"/>
                <w14:ligatures w14:val="standardContextual"/>
              </w:rPr>
              <w:t>-01</w:t>
            </w:r>
          </w:p>
        </w:tc>
      </w:tr>
      <w:tr w:rsidR="001940FE" w:rsidTr="00F20B4A">
        <w:trPr>
          <w:trHeight w:val="850"/>
          <w:jc w:val="center"/>
        </w:trPr>
        <w:tc>
          <w:tcPr>
            <w:tcW w:w="1242" w:type="pct"/>
            <w:shd w:val="clear" w:color="auto" w:fill="auto"/>
            <w:vAlign w:val="center"/>
          </w:tcPr>
          <w:p w:rsidR="001940FE" w:rsidRDefault="001940FE" w:rsidP="00B63DB5">
            <w:pPr>
              <w:pStyle w:val="Sinespaciado"/>
              <w:jc w:val="center"/>
              <w:rPr>
                <w:color w:val="FFFFFF" w:themeColor="background1"/>
                <w:sz w:val="36"/>
                <w:szCs w:val="36"/>
              </w:rPr>
            </w:pPr>
          </w:p>
          <w:p w:rsidR="00CF4DAB" w:rsidRDefault="00CF4DAB" w:rsidP="00B63DB5">
            <w:pPr>
              <w:pStyle w:val="Sinespaciado"/>
              <w:jc w:val="center"/>
              <w:rPr>
                <w:color w:val="FFFFFF" w:themeColor="background1"/>
                <w:sz w:val="36"/>
                <w:szCs w:val="36"/>
              </w:rPr>
            </w:pPr>
          </w:p>
          <w:p w:rsidR="00CF4DAB" w:rsidRDefault="00CF4DAB" w:rsidP="00B63DB5">
            <w:pPr>
              <w:pStyle w:val="Sinespaciado"/>
              <w:jc w:val="center"/>
              <w:rPr>
                <w:color w:val="FFFFFF" w:themeColor="background1"/>
                <w:sz w:val="36"/>
                <w:szCs w:val="36"/>
              </w:rPr>
            </w:pPr>
          </w:p>
          <w:p w:rsidR="00CF4DAB" w:rsidRDefault="00CF4DAB" w:rsidP="00B63DB5">
            <w:pPr>
              <w:pStyle w:val="Sinespaciado"/>
              <w:jc w:val="center"/>
              <w:rPr>
                <w:color w:val="FFFFFF" w:themeColor="background1"/>
                <w:sz w:val="36"/>
                <w:szCs w:val="36"/>
              </w:rPr>
            </w:pPr>
          </w:p>
          <w:p w:rsidR="00CF4DAB" w:rsidRDefault="00CF4DAB" w:rsidP="00B63DB5">
            <w:pPr>
              <w:pStyle w:val="Sinespaciado"/>
              <w:jc w:val="center"/>
              <w:rPr>
                <w:color w:val="FFFFFF" w:themeColor="background1"/>
                <w:sz w:val="36"/>
                <w:szCs w:val="36"/>
              </w:rPr>
            </w:pPr>
          </w:p>
        </w:tc>
        <w:tc>
          <w:tcPr>
            <w:tcW w:w="3758" w:type="pct"/>
            <w:shd w:val="clear" w:color="auto" w:fill="auto"/>
            <w:tcMar>
              <w:top w:w="432" w:type="dxa"/>
              <w:left w:w="216" w:type="dxa"/>
              <w:right w:w="432" w:type="dxa"/>
            </w:tcMar>
          </w:tcPr>
          <w:p w:rsidR="00B63DB5" w:rsidRDefault="000570AB" w:rsidP="000570AB">
            <w:pPr>
              <w:pStyle w:val="Sinespaciado"/>
              <w:spacing w:line="360" w:lineRule="auto"/>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GERENCIA GENERAL </w:t>
            </w:r>
          </w:p>
          <w:p w:rsidR="00D2221C" w:rsidRDefault="00D2221C" w:rsidP="00B63DB5">
            <w:pPr>
              <w:pStyle w:val="Sinespaciado"/>
              <w:spacing w:line="360" w:lineRule="auto"/>
              <w:jc w:val="center"/>
              <w:rPr>
                <w:rFonts w:asciiTheme="majorHAnsi" w:eastAsiaTheme="majorEastAsia" w:hAnsiTheme="majorHAnsi" w:cstheme="majorBidi"/>
                <w:sz w:val="40"/>
                <w:szCs w:val="40"/>
              </w:rPr>
            </w:pPr>
          </w:p>
          <w:p w:rsidR="00D2221C" w:rsidRDefault="00D2221C" w:rsidP="00B63DB5">
            <w:pPr>
              <w:pStyle w:val="Sinespaciado"/>
              <w:spacing w:line="360" w:lineRule="auto"/>
              <w:jc w:val="center"/>
              <w:rPr>
                <w:rFonts w:asciiTheme="majorHAnsi" w:eastAsiaTheme="majorEastAsia" w:hAnsiTheme="majorHAnsi" w:cstheme="majorBidi"/>
                <w:sz w:val="40"/>
                <w:szCs w:val="40"/>
              </w:rPr>
            </w:pPr>
          </w:p>
          <w:p w:rsidR="00D2221C" w:rsidRDefault="00D2221C" w:rsidP="00B63DB5">
            <w:pPr>
              <w:pStyle w:val="Sinespaciado"/>
              <w:spacing w:line="360" w:lineRule="auto"/>
              <w:jc w:val="center"/>
              <w:rPr>
                <w:rFonts w:asciiTheme="majorHAnsi" w:eastAsiaTheme="majorEastAsia" w:hAnsiTheme="majorHAnsi" w:cstheme="majorBidi"/>
                <w:sz w:val="40"/>
                <w:szCs w:val="40"/>
              </w:rPr>
            </w:pPr>
          </w:p>
          <w:p w:rsidR="00D2221C" w:rsidRPr="00B21588" w:rsidRDefault="00D2221C" w:rsidP="00B63DB5">
            <w:pPr>
              <w:pStyle w:val="Sinespaciado"/>
              <w:spacing w:line="360" w:lineRule="auto"/>
              <w:jc w:val="center"/>
              <w:rPr>
                <w:rFonts w:asciiTheme="majorHAnsi" w:eastAsiaTheme="majorEastAsia" w:hAnsiTheme="majorHAnsi" w:cstheme="majorBidi"/>
                <w:sz w:val="40"/>
                <w:szCs w:val="40"/>
              </w:rPr>
            </w:pPr>
          </w:p>
        </w:tc>
      </w:tr>
    </w:tbl>
    <w:p w:rsidR="00CF4DAB" w:rsidRPr="00665574" w:rsidRDefault="00665574" w:rsidP="00CF4DAB">
      <w:pPr>
        <w:pStyle w:val="Prrafodelista"/>
        <w:keepNext/>
        <w:tabs>
          <w:tab w:val="left" w:pos="1950"/>
          <w:tab w:val="left" w:pos="3075"/>
        </w:tabs>
        <w:spacing w:before="70" w:after="240" w:line="360" w:lineRule="auto"/>
        <w:ind w:left="284" w:right="1417"/>
        <w:jc w:val="both"/>
        <w:outlineLvl w:val="0"/>
        <w:rPr>
          <w:sz w:val="24"/>
          <w:lang w:val="es-ES" w:eastAsia="es-ES"/>
        </w:rPr>
      </w:pPr>
      <w:r w:rsidRPr="00665574">
        <w:rPr>
          <w:rFonts w:asciiTheme="majorHAnsi" w:eastAsia="Arial Unicode MS" w:hAnsiTheme="majorHAnsi"/>
          <w:b/>
          <w:color w:val="000066"/>
          <w:kern w:val="0"/>
          <w:sz w:val="24"/>
          <w:szCs w:val="22"/>
          <w:lang w:val="es-ES" w:eastAsia="es-ES"/>
        </w:rPr>
        <w:lastRenderedPageBreak/>
        <w:t xml:space="preserve">CONTENIDO </w:t>
      </w:r>
    </w:p>
    <w:bookmarkStart w:id="2" w:name="_Toc50104190" w:displacedByCustomXml="next"/>
    <w:sdt>
      <w:sdtPr>
        <w:rPr>
          <w:color w:val="auto"/>
        </w:rPr>
        <w:id w:val="178012939"/>
        <w:docPartObj>
          <w:docPartGallery w:val="Table of Contents"/>
          <w:docPartUnique/>
        </w:docPartObj>
      </w:sdtPr>
      <w:sdtEndPr>
        <w:rPr>
          <w:color w:val="000000"/>
          <w:lang w:val="es-ES"/>
        </w:rPr>
      </w:sdtEndPr>
      <w:sdtContent>
        <w:bookmarkEnd w:id="2" w:displacedByCustomXml="prev"/>
        <w:p w:rsidR="007D66A6" w:rsidRPr="00E96282" w:rsidRDefault="000221EF" w:rsidP="00E96282">
          <w:pPr>
            <w:pStyle w:val="TDC1"/>
            <w:rPr>
              <w:rFonts w:asciiTheme="minorHAnsi" w:eastAsiaTheme="minorEastAsia" w:hAnsiTheme="minorHAnsi" w:cstheme="minorBidi"/>
              <w:b w:val="0"/>
              <w:color w:val="auto"/>
              <w:kern w:val="0"/>
              <w:sz w:val="24"/>
              <w:szCs w:val="24"/>
              <w14:ligatures w14:val="none"/>
            </w:rPr>
          </w:pPr>
          <w:r w:rsidRPr="007D66A6">
            <w:fldChar w:fldCharType="begin"/>
          </w:r>
          <w:r w:rsidRPr="007D66A6">
            <w:instrText xml:space="preserve"> TOC \o "1-3" \h \z \u </w:instrText>
          </w:r>
          <w:r w:rsidRPr="007D66A6">
            <w:fldChar w:fldCharType="separate"/>
          </w:r>
          <w:hyperlink w:anchor="_Toc63176521" w:history="1">
            <w:r w:rsidR="00E96282" w:rsidRPr="00E96282">
              <w:rPr>
                <w:rStyle w:val="Hipervnculo"/>
                <w:b w:val="0"/>
                <w:caps w:val="0"/>
                <w:sz w:val="24"/>
                <w:szCs w:val="24"/>
              </w:rPr>
              <w:t>1.</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Introducción</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_Toc63176521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22" w:history="1">
            <w:r w:rsidR="00E96282" w:rsidRPr="00E96282">
              <w:rPr>
                <w:rStyle w:val="Hipervnculo"/>
                <w:b w:val="0"/>
                <w:caps w:val="0"/>
                <w:sz w:val="24"/>
                <w:szCs w:val="24"/>
              </w:rPr>
              <w:t>2.</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Objetivo</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_Toc63176522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23" w:history="1">
            <w:r w:rsidR="00E96282" w:rsidRPr="00E96282">
              <w:rPr>
                <w:rStyle w:val="Hipervnculo"/>
                <w:b w:val="0"/>
                <w:caps w:val="0"/>
                <w:sz w:val="24"/>
                <w:szCs w:val="24"/>
              </w:rPr>
              <w:t>3.</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Glosario</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_Toc63176523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24" w:history="1">
            <w:r w:rsidR="00E96282" w:rsidRPr="00E96282">
              <w:rPr>
                <w:rStyle w:val="Hipervnculo"/>
                <w:b w:val="0"/>
                <w:caps w:val="0"/>
                <w:sz w:val="24"/>
                <w:szCs w:val="24"/>
              </w:rPr>
              <w:t>4.</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Guía de Organización del Archivo General del IPSFA</w:t>
            </w:r>
            <w:r w:rsid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_Toc63176524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2</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45" w:history="1">
            <w:r w:rsidR="00E96282" w:rsidRPr="00E96282">
              <w:rPr>
                <w:rStyle w:val="Hipervnculo"/>
                <w:b w:val="0"/>
                <w:caps w:val="0"/>
                <w:sz w:val="24"/>
                <w:szCs w:val="24"/>
              </w:rPr>
              <w:t>5.</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Disposiciones Finales</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_Toc63176545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13</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46" w:history="1">
            <w:r w:rsidR="00E96282" w:rsidRPr="00E96282">
              <w:rPr>
                <w:rStyle w:val="Hipervnculo"/>
                <w:b w:val="0"/>
                <w:caps w:val="0"/>
                <w:sz w:val="24"/>
                <w:szCs w:val="24"/>
              </w:rPr>
              <w:t>6.</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Bitácora de Cambios</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_Toc63176546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13</w:t>
            </w:r>
            <w:r w:rsidR="007D66A6" w:rsidRPr="00E96282">
              <w:rPr>
                <w:b w:val="0"/>
                <w:webHidden/>
                <w:sz w:val="24"/>
                <w:szCs w:val="24"/>
              </w:rPr>
              <w:fldChar w:fldCharType="end"/>
            </w:r>
          </w:hyperlink>
        </w:p>
        <w:p w:rsidR="007D66A6" w:rsidRPr="00E96282" w:rsidRDefault="009421A4" w:rsidP="00E96282">
          <w:pPr>
            <w:pStyle w:val="TDC1"/>
            <w:rPr>
              <w:rFonts w:asciiTheme="minorHAnsi" w:eastAsiaTheme="minorEastAsia" w:hAnsiTheme="minorHAnsi" w:cstheme="minorBidi"/>
              <w:b w:val="0"/>
              <w:color w:val="auto"/>
              <w:kern w:val="0"/>
              <w:sz w:val="24"/>
              <w:szCs w:val="24"/>
              <w14:ligatures w14:val="none"/>
            </w:rPr>
          </w:pPr>
          <w:hyperlink w:anchor="_Toc63176547" w:history="1">
            <w:r w:rsidR="00E96282" w:rsidRPr="00E96282">
              <w:rPr>
                <w:rStyle w:val="Hipervnculo"/>
                <w:b w:val="0"/>
                <w:caps w:val="0"/>
                <w:sz w:val="24"/>
                <w:szCs w:val="24"/>
                <w:lang w:val="es-ES" w:eastAsia="es-ES"/>
              </w:rPr>
              <w:t>7.</w:t>
            </w:r>
            <w:r w:rsidR="00E96282" w:rsidRPr="00E96282">
              <w:rPr>
                <w:rFonts w:asciiTheme="minorHAnsi" w:eastAsiaTheme="minorEastAsia" w:hAnsiTheme="minorHAnsi" w:cstheme="minorBidi"/>
                <w:b w:val="0"/>
                <w:color w:val="auto"/>
                <w:kern w:val="0"/>
                <w:sz w:val="24"/>
                <w:szCs w:val="24"/>
                <w14:ligatures w14:val="none"/>
              </w:rPr>
              <w:tab/>
            </w:r>
            <w:r w:rsidR="00E96282" w:rsidRPr="00E96282">
              <w:rPr>
                <w:rStyle w:val="Hipervnculo"/>
                <w:b w:val="0"/>
                <w:caps w:val="0"/>
                <w:sz w:val="24"/>
                <w:szCs w:val="24"/>
              </w:rPr>
              <w:t>Autorización</w:t>
            </w:r>
            <w:r w:rsidR="00E96282" w:rsidRPr="00E96282">
              <w:rPr>
                <w:b w:val="0"/>
                <w:webHidden/>
                <w:sz w:val="24"/>
                <w:szCs w:val="24"/>
              </w:rPr>
              <w:tab/>
            </w:r>
            <w:r w:rsidR="007D66A6" w:rsidRPr="00E96282">
              <w:rPr>
                <w:b w:val="0"/>
                <w:webHidden/>
                <w:sz w:val="24"/>
                <w:szCs w:val="24"/>
              </w:rPr>
              <w:fldChar w:fldCharType="begin"/>
            </w:r>
            <w:r w:rsidR="007D66A6" w:rsidRPr="00E96282">
              <w:rPr>
                <w:b w:val="0"/>
                <w:webHidden/>
                <w:sz w:val="24"/>
                <w:szCs w:val="24"/>
              </w:rPr>
              <w:instrText xml:space="preserve"> PAGEREF _Toc63176547 \h </w:instrText>
            </w:r>
            <w:r w:rsidR="007D66A6" w:rsidRPr="00E96282">
              <w:rPr>
                <w:b w:val="0"/>
                <w:webHidden/>
                <w:sz w:val="24"/>
                <w:szCs w:val="24"/>
              </w:rPr>
            </w:r>
            <w:r w:rsidR="007D66A6" w:rsidRPr="00E96282">
              <w:rPr>
                <w:b w:val="0"/>
                <w:webHidden/>
                <w:sz w:val="24"/>
                <w:szCs w:val="24"/>
              </w:rPr>
              <w:fldChar w:fldCharType="separate"/>
            </w:r>
            <w:r w:rsidR="00E96282" w:rsidRPr="00E96282">
              <w:rPr>
                <w:b w:val="0"/>
                <w:webHidden/>
                <w:sz w:val="24"/>
                <w:szCs w:val="24"/>
              </w:rPr>
              <w:t>13</w:t>
            </w:r>
            <w:r w:rsidR="007D66A6" w:rsidRPr="00E96282">
              <w:rPr>
                <w:b w:val="0"/>
                <w:webHidden/>
                <w:sz w:val="24"/>
                <w:szCs w:val="24"/>
              </w:rPr>
              <w:fldChar w:fldCharType="end"/>
            </w:r>
          </w:hyperlink>
        </w:p>
        <w:p w:rsidR="00D30F40" w:rsidRPr="00FC577B" w:rsidRDefault="000221EF" w:rsidP="00E96282">
          <w:pPr>
            <w:pStyle w:val="TDC1"/>
          </w:pPr>
          <w:r w:rsidRPr="007D66A6">
            <w:rPr>
              <w:sz w:val="24"/>
              <w:szCs w:val="24"/>
              <w:lang w:val="es-ES"/>
            </w:rPr>
            <w:fldChar w:fldCharType="end"/>
          </w:r>
        </w:p>
      </w:sdtContent>
    </w:sdt>
    <w:p w:rsidR="00D30F40" w:rsidRPr="00FC577B" w:rsidRDefault="00D30F40" w:rsidP="00B759F8">
      <w:pPr>
        <w:rPr>
          <w:b/>
          <w:sz w:val="16"/>
          <w:szCs w:val="18"/>
          <w:lang w:val="es-ES" w:eastAsia="es-ES"/>
        </w:rPr>
      </w:pPr>
    </w:p>
    <w:p w:rsidR="00FC577B" w:rsidRDefault="00FC577B" w:rsidP="00B759F8">
      <w:pPr>
        <w:rPr>
          <w:lang w:val="es-ES" w:eastAsia="es-ES"/>
        </w:rPr>
      </w:pPr>
    </w:p>
    <w:p w:rsidR="00FC577B" w:rsidRDefault="00FC577B" w:rsidP="00FC577B">
      <w:pPr>
        <w:tabs>
          <w:tab w:val="left" w:pos="3594"/>
        </w:tabs>
        <w:rPr>
          <w:lang w:val="es-ES" w:eastAsia="es-ES"/>
        </w:rPr>
      </w:pPr>
      <w:r>
        <w:rPr>
          <w:lang w:val="es-ES" w:eastAsia="es-ES"/>
        </w:rPr>
        <w:tab/>
      </w:r>
    </w:p>
    <w:p w:rsidR="00FC577B" w:rsidRDefault="00FC577B" w:rsidP="00FC577B">
      <w:pPr>
        <w:rPr>
          <w:lang w:val="es-ES" w:eastAsia="es-ES"/>
        </w:rPr>
      </w:pPr>
    </w:p>
    <w:p w:rsidR="00D30F40" w:rsidRPr="00FC577B" w:rsidRDefault="00D30F40" w:rsidP="00FC577B">
      <w:pPr>
        <w:rPr>
          <w:lang w:val="es-ES" w:eastAsia="es-ES"/>
        </w:rPr>
        <w:sectPr w:rsidR="00D30F40" w:rsidRPr="00FC577B" w:rsidSect="00D47D63">
          <w:headerReference w:type="even" r:id="rId14"/>
          <w:footerReference w:type="even" r:id="rId15"/>
          <w:footerReference w:type="default" r:id="rId16"/>
          <w:type w:val="continuous"/>
          <w:pgSz w:w="12242" w:h="15842" w:code="1"/>
          <w:pgMar w:top="1191" w:right="1418" w:bottom="1191" w:left="1418" w:header="709" w:footer="34" w:gutter="454"/>
          <w:pgNumType w:start="1"/>
          <w:cols w:space="720"/>
          <w:titlePg/>
          <w:docGrid w:linePitch="360"/>
        </w:sectPr>
      </w:pPr>
    </w:p>
    <w:p w:rsidR="00907E0F" w:rsidRPr="006733B9" w:rsidRDefault="006733B9" w:rsidP="006733B9">
      <w:pPr>
        <w:pStyle w:val="Ttulo1"/>
        <w:ind w:left="284" w:hanging="284"/>
        <w:rPr>
          <w:spacing w:val="0"/>
        </w:rPr>
      </w:pPr>
      <w:bookmarkStart w:id="3" w:name="_Toc63176521"/>
      <w:bookmarkEnd w:id="0"/>
      <w:r w:rsidRPr="006733B9">
        <w:rPr>
          <w:spacing w:val="0"/>
        </w:rPr>
        <w:lastRenderedPageBreak/>
        <w:t>Introducción</w:t>
      </w:r>
      <w:bookmarkEnd w:id="3"/>
    </w:p>
    <w:p w:rsidR="00D2221C" w:rsidRDefault="00EB5B8C" w:rsidP="006733B9">
      <w:pPr>
        <w:spacing w:after="0" w:line="276" w:lineRule="auto"/>
        <w:ind w:left="340"/>
        <w:jc w:val="both"/>
        <w:rPr>
          <w:rFonts w:ascii="Tw Cen MT" w:eastAsia="Calibri" w:hAnsi="Tw Cen MT"/>
          <w:kern w:val="0"/>
          <w:sz w:val="24"/>
          <w:szCs w:val="24"/>
          <w:lang w:val="es-ES" w:eastAsia="es-ES"/>
        </w:rPr>
      </w:pPr>
      <w:r>
        <w:rPr>
          <w:rFonts w:ascii="Tw Cen MT" w:eastAsia="Calibri" w:hAnsi="Tw Cen MT"/>
          <w:kern w:val="0"/>
          <w:sz w:val="24"/>
          <w:szCs w:val="24"/>
          <w:lang w:val="es-ES" w:eastAsia="es-ES"/>
        </w:rPr>
        <w:t xml:space="preserve">La </w:t>
      </w:r>
      <w:r w:rsidRPr="00977D9D">
        <w:rPr>
          <w:rFonts w:ascii="Tw Cen MT" w:eastAsia="Calibri" w:hAnsi="Tw Cen MT"/>
          <w:kern w:val="0"/>
          <w:sz w:val="24"/>
          <w:szCs w:val="24"/>
          <w:lang w:val="es-ES" w:eastAsia="es-ES"/>
        </w:rPr>
        <w:t xml:space="preserve">presente </w:t>
      </w:r>
      <w:r>
        <w:rPr>
          <w:rFonts w:ascii="Tw Cen MT" w:eastAsia="Calibri" w:hAnsi="Tw Cen MT"/>
          <w:kern w:val="0"/>
          <w:sz w:val="24"/>
          <w:szCs w:val="24"/>
          <w:lang w:val="es-ES" w:eastAsia="es-ES"/>
        </w:rPr>
        <w:t>Guía de Organización del Archivo General del IPSFA,</w:t>
      </w:r>
      <w:r w:rsidRPr="00977D9D">
        <w:rPr>
          <w:rFonts w:ascii="Tw Cen MT" w:eastAsia="Calibri" w:hAnsi="Tw Cen MT"/>
          <w:kern w:val="0"/>
          <w:sz w:val="24"/>
          <w:szCs w:val="24"/>
          <w:lang w:val="es-ES" w:eastAsia="es-ES"/>
        </w:rPr>
        <w:t xml:space="preserve"> contiene información referente a la</w:t>
      </w:r>
      <w:r w:rsidRPr="00EB5B8C">
        <w:rPr>
          <w:rFonts w:ascii="Tw Cen MT" w:eastAsia="Calibri" w:hAnsi="Tw Cen MT"/>
          <w:kern w:val="0"/>
          <w:sz w:val="24"/>
          <w:szCs w:val="24"/>
          <w:lang w:val="es-ES" w:eastAsia="es-ES"/>
        </w:rPr>
        <w:t xml:space="preserve"> Ley de Acceso a la Información Pública LAIP y a los Lineamientos de Gestión Documental y Archivos, incorporados en la normativa gubernamental relacionada a la transparencia y acceso a la inform</w:t>
      </w:r>
      <w:r w:rsidR="00D2221C">
        <w:rPr>
          <w:rFonts w:ascii="Tw Cen MT" w:eastAsia="Calibri" w:hAnsi="Tw Cen MT"/>
          <w:kern w:val="0"/>
          <w:sz w:val="24"/>
          <w:szCs w:val="24"/>
          <w:lang w:val="es-ES" w:eastAsia="es-ES"/>
        </w:rPr>
        <w:t>ación pública; adicionalmente</w:t>
      </w:r>
      <w:r w:rsidRPr="00EB5B8C">
        <w:rPr>
          <w:rFonts w:ascii="Tw Cen MT" w:eastAsia="Calibri" w:hAnsi="Tw Cen MT"/>
          <w:kern w:val="0"/>
          <w:sz w:val="24"/>
          <w:szCs w:val="24"/>
          <w:lang w:val="es-ES" w:eastAsia="es-ES"/>
        </w:rPr>
        <w:t xml:space="preserve"> se elabora la siguiente guía tomando en cuenta la </w:t>
      </w:r>
      <w:r w:rsidR="00D2221C" w:rsidRPr="00EB5B8C">
        <w:rPr>
          <w:rFonts w:ascii="Tw Cen MT" w:eastAsia="Calibri" w:hAnsi="Tw Cen MT"/>
          <w:kern w:val="0"/>
          <w:sz w:val="24"/>
          <w:szCs w:val="24"/>
          <w:lang w:val="es-ES" w:eastAsia="es-ES"/>
        </w:rPr>
        <w:t>Norma Internaciona</w:t>
      </w:r>
      <w:r w:rsidR="006052BB">
        <w:rPr>
          <w:rFonts w:ascii="Tw Cen MT" w:eastAsia="Calibri" w:hAnsi="Tw Cen MT"/>
          <w:kern w:val="0"/>
          <w:sz w:val="24"/>
          <w:szCs w:val="24"/>
          <w:lang w:val="es-ES" w:eastAsia="es-ES"/>
        </w:rPr>
        <w:t>l para d</w:t>
      </w:r>
      <w:r w:rsidR="00D2221C">
        <w:rPr>
          <w:rFonts w:ascii="Tw Cen MT" w:eastAsia="Calibri" w:hAnsi="Tw Cen MT"/>
          <w:kern w:val="0"/>
          <w:sz w:val="24"/>
          <w:szCs w:val="24"/>
          <w:lang w:val="es-ES" w:eastAsia="es-ES"/>
        </w:rPr>
        <w:t>escribir Instituciones q</w:t>
      </w:r>
      <w:r w:rsidR="008E7B93">
        <w:rPr>
          <w:rFonts w:ascii="Tw Cen MT" w:eastAsia="Calibri" w:hAnsi="Tw Cen MT"/>
          <w:kern w:val="0"/>
          <w:sz w:val="24"/>
          <w:szCs w:val="24"/>
          <w:lang w:val="es-ES" w:eastAsia="es-ES"/>
        </w:rPr>
        <w:t>ue custodian f</w:t>
      </w:r>
      <w:r w:rsidR="00D2221C" w:rsidRPr="00EB5B8C">
        <w:rPr>
          <w:rFonts w:ascii="Tw Cen MT" w:eastAsia="Calibri" w:hAnsi="Tw Cen MT"/>
          <w:kern w:val="0"/>
          <w:sz w:val="24"/>
          <w:szCs w:val="24"/>
          <w:lang w:val="es-ES" w:eastAsia="es-ES"/>
        </w:rPr>
        <w:t xml:space="preserve">ondos </w:t>
      </w:r>
      <w:r w:rsidR="00D2221C">
        <w:rPr>
          <w:rFonts w:ascii="Tw Cen MT" w:eastAsia="Calibri" w:hAnsi="Tw Cen MT"/>
          <w:kern w:val="0"/>
          <w:sz w:val="24"/>
          <w:szCs w:val="24"/>
          <w:lang w:val="es-ES" w:eastAsia="es-ES"/>
        </w:rPr>
        <w:t>d</w:t>
      </w:r>
      <w:r w:rsidR="008E7B93">
        <w:rPr>
          <w:rFonts w:ascii="Tw Cen MT" w:eastAsia="Calibri" w:hAnsi="Tw Cen MT"/>
          <w:kern w:val="0"/>
          <w:sz w:val="24"/>
          <w:szCs w:val="24"/>
          <w:lang w:val="es-ES" w:eastAsia="es-ES"/>
        </w:rPr>
        <w:t>e a</w:t>
      </w:r>
      <w:r w:rsidR="00D2221C" w:rsidRPr="00EB5B8C">
        <w:rPr>
          <w:rFonts w:ascii="Tw Cen MT" w:eastAsia="Calibri" w:hAnsi="Tw Cen MT"/>
          <w:kern w:val="0"/>
          <w:sz w:val="24"/>
          <w:szCs w:val="24"/>
          <w:lang w:val="es-ES" w:eastAsia="es-ES"/>
        </w:rPr>
        <w:t>rchivo</w:t>
      </w:r>
      <w:r w:rsidRPr="00EB5B8C">
        <w:rPr>
          <w:rFonts w:ascii="Tw Cen MT" w:eastAsia="Calibri" w:hAnsi="Tw Cen MT"/>
          <w:kern w:val="0"/>
          <w:sz w:val="24"/>
          <w:szCs w:val="24"/>
          <w:lang w:val="es-ES" w:eastAsia="es-ES"/>
        </w:rPr>
        <w:t xml:space="preserve"> ISDIAH, la cual proporciona las reglas generales para la normalización de la descripción de instituciones que conservan fondos de archivo.</w:t>
      </w:r>
      <w:r w:rsidR="00D2221C" w:rsidRPr="00D2221C">
        <w:rPr>
          <w:rFonts w:ascii="Tw Cen MT" w:eastAsia="Calibri" w:hAnsi="Tw Cen MT"/>
          <w:kern w:val="0"/>
          <w:sz w:val="24"/>
          <w:szCs w:val="24"/>
          <w:lang w:val="es-ES" w:eastAsia="es-ES"/>
        </w:rPr>
        <w:t xml:space="preserve"> </w:t>
      </w:r>
    </w:p>
    <w:p w:rsidR="00D2221C" w:rsidRDefault="00D2221C" w:rsidP="006733B9">
      <w:pPr>
        <w:spacing w:after="0" w:line="276" w:lineRule="auto"/>
        <w:ind w:left="340"/>
        <w:jc w:val="both"/>
        <w:rPr>
          <w:rFonts w:ascii="Tw Cen MT" w:eastAsia="Calibri" w:hAnsi="Tw Cen MT"/>
          <w:kern w:val="0"/>
          <w:sz w:val="24"/>
          <w:szCs w:val="24"/>
          <w:lang w:val="es-ES" w:eastAsia="es-ES"/>
        </w:rPr>
      </w:pPr>
    </w:p>
    <w:p w:rsidR="00D2221C" w:rsidRDefault="00D2221C" w:rsidP="006733B9">
      <w:pPr>
        <w:spacing w:after="0" w:line="276" w:lineRule="auto"/>
        <w:ind w:left="340"/>
        <w:jc w:val="both"/>
        <w:rPr>
          <w:rFonts w:ascii="Tw Cen MT" w:eastAsia="Calibri" w:hAnsi="Tw Cen MT"/>
          <w:kern w:val="0"/>
          <w:sz w:val="24"/>
          <w:szCs w:val="24"/>
          <w:lang w:val="es-ES" w:eastAsia="es-ES"/>
        </w:rPr>
      </w:pPr>
      <w:r>
        <w:rPr>
          <w:rFonts w:ascii="Tw Cen MT" w:eastAsia="Calibri" w:hAnsi="Tw Cen MT"/>
          <w:kern w:val="0"/>
          <w:sz w:val="24"/>
          <w:szCs w:val="24"/>
          <w:lang w:val="es-ES" w:eastAsia="es-ES"/>
        </w:rPr>
        <w:t xml:space="preserve">Asimismo, </w:t>
      </w:r>
      <w:r w:rsidRPr="00593BBD">
        <w:rPr>
          <w:rFonts w:ascii="Tw Cen MT" w:eastAsia="Calibri" w:hAnsi="Tw Cen MT"/>
          <w:kern w:val="0"/>
          <w:sz w:val="24"/>
          <w:szCs w:val="24"/>
          <w:lang w:val="es-ES" w:eastAsia="es-ES"/>
        </w:rPr>
        <w:t>es un instrumento descriptivo que contiene información general y los servicios que se ofrecen para las consultas requeridas por los ciudadanos y/o usuarios a los fondos documentales en resguardo de esta Institución. En ella se encuentra información que servirá de orientación para las consultas al acervo documental del Instituto de Previsión Social de la Fuerza Armada, para fines administrativos, legales, fiscales e históricos.</w:t>
      </w:r>
    </w:p>
    <w:p w:rsidR="00D2221C" w:rsidRPr="006733B9" w:rsidRDefault="006733B9" w:rsidP="006733B9">
      <w:pPr>
        <w:pStyle w:val="Ttulo1"/>
        <w:ind w:left="284" w:hanging="284"/>
        <w:rPr>
          <w:spacing w:val="0"/>
        </w:rPr>
      </w:pPr>
      <w:bookmarkStart w:id="4" w:name="_Toc63176522"/>
      <w:r w:rsidRPr="006733B9">
        <w:rPr>
          <w:spacing w:val="0"/>
        </w:rPr>
        <w:t>Objetivo</w:t>
      </w:r>
      <w:bookmarkEnd w:id="4"/>
      <w:r w:rsidR="00D2221C" w:rsidRPr="006733B9">
        <w:rPr>
          <w:spacing w:val="0"/>
        </w:rPr>
        <w:t xml:space="preserve"> </w:t>
      </w:r>
    </w:p>
    <w:p w:rsidR="00977D9D" w:rsidRDefault="00EB5B8C" w:rsidP="006733B9">
      <w:pPr>
        <w:spacing w:after="0" w:line="276" w:lineRule="auto"/>
        <w:ind w:left="340"/>
        <w:jc w:val="both"/>
        <w:rPr>
          <w:rFonts w:ascii="Tw Cen MT" w:eastAsia="Calibri" w:hAnsi="Tw Cen MT"/>
          <w:kern w:val="0"/>
          <w:sz w:val="24"/>
          <w:szCs w:val="24"/>
          <w:lang w:val="es-ES" w:eastAsia="es-ES"/>
        </w:rPr>
      </w:pPr>
      <w:r w:rsidRPr="00EB5B8C">
        <w:rPr>
          <w:rFonts w:ascii="Tw Cen MT" w:eastAsia="Calibri" w:hAnsi="Tw Cen MT"/>
          <w:kern w:val="0"/>
          <w:sz w:val="24"/>
          <w:szCs w:val="24"/>
          <w:lang w:val="es-ES" w:eastAsia="es-ES"/>
        </w:rPr>
        <w:t>El objeto de esta guía es satisfacer las necesidades de información, atendiendo los derechos de las personas físicas o jurídicas, públicas o privadas en sus necesidades de acceso a la documentación del IPSFA.</w:t>
      </w:r>
    </w:p>
    <w:p w:rsidR="00907E0F" w:rsidRPr="006733B9" w:rsidRDefault="006733B9" w:rsidP="006733B9">
      <w:pPr>
        <w:pStyle w:val="Ttulo1"/>
        <w:ind w:left="284" w:hanging="284"/>
        <w:rPr>
          <w:spacing w:val="0"/>
        </w:rPr>
      </w:pPr>
      <w:bookmarkStart w:id="5" w:name="_Toc52262922"/>
      <w:bookmarkStart w:id="6" w:name="_Toc52262957"/>
      <w:bookmarkStart w:id="7" w:name="_Toc63176523"/>
      <w:r w:rsidRPr="006733B9">
        <w:rPr>
          <w:spacing w:val="0"/>
        </w:rPr>
        <w:t>Glosario</w:t>
      </w:r>
      <w:bookmarkEnd w:id="5"/>
      <w:bookmarkEnd w:id="6"/>
      <w:bookmarkEnd w:id="7"/>
    </w:p>
    <w:p w:rsidR="00E36D4B" w:rsidRPr="007D66A6" w:rsidRDefault="00E36D4B" w:rsidP="007D66A6">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lang w:val="en-US"/>
        </w:rPr>
        <w:t>ISDIAH</w:t>
      </w:r>
      <w:r w:rsidR="004809B8" w:rsidRPr="000570AB">
        <w:rPr>
          <w:rFonts w:ascii="Tw Cen MT" w:eastAsia="Calibri" w:hAnsi="Tw Cen MT"/>
          <w:b/>
          <w:spacing w:val="20"/>
          <w:sz w:val="24"/>
          <w:szCs w:val="24"/>
          <w:lang w:val="en-US"/>
        </w:rPr>
        <w:t xml:space="preserve">: </w:t>
      </w:r>
      <w:proofErr w:type="spellStart"/>
      <w:r w:rsidRPr="007D66A6">
        <w:rPr>
          <w:rFonts w:ascii="Tw Cen MT" w:eastAsia="Calibri" w:hAnsi="Tw Cen MT"/>
          <w:kern w:val="0"/>
          <w:sz w:val="24"/>
          <w:szCs w:val="24"/>
          <w:lang w:val="en-US" w:eastAsia="es-ES"/>
        </w:rPr>
        <w:t>Acronimo</w:t>
      </w:r>
      <w:proofErr w:type="spellEnd"/>
      <w:r w:rsidRPr="007D66A6">
        <w:rPr>
          <w:rFonts w:ascii="Tw Cen MT" w:eastAsia="Calibri" w:hAnsi="Tw Cen MT"/>
          <w:kern w:val="0"/>
          <w:sz w:val="24"/>
          <w:szCs w:val="24"/>
          <w:lang w:val="en-US" w:eastAsia="es-ES"/>
        </w:rPr>
        <w:t xml:space="preserve"> </w:t>
      </w:r>
      <w:proofErr w:type="spellStart"/>
      <w:r w:rsidRPr="007D66A6">
        <w:rPr>
          <w:rFonts w:ascii="Tw Cen MT" w:eastAsia="Calibri" w:hAnsi="Tw Cen MT"/>
          <w:kern w:val="0"/>
          <w:sz w:val="24"/>
          <w:szCs w:val="24"/>
          <w:lang w:val="en-US" w:eastAsia="es-ES"/>
        </w:rPr>
        <w:t>en</w:t>
      </w:r>
      <w:proofErr w:type="spellEnd"/>
      <w:r w:rsidRPr="007D66A6">
        <w:rPr>
          <w:rFonts w:ascii="Tw Cen MT" w:eastAsia="Calibri" w:hAnsi="Tw Cen MT"/>
          <w:kern w:val="0"/>
          <w:sz w:val="24"/>
          <w:szCs w:val="24"/>
          <w:lang w:val="en-US" w:eastAsia="es-ES"/>
        </w:rPr>
        <w:t xml:space="preserve"> </w:t>
      </w:r>
      <w:proofErr w:type="spellStart"/>
      <w:r w:rsidRPr="007D66A6">
        <w:rPr>
          <w:rFonts w:ascii="Tw Cen MT" w:eastAsia="Calibri" w:hAnsi="Tw Cen MT"/>
          <w:kern w:val="0"/>
          <w:sz w:val="24"/>
          <w:szCs w:val="24"/>
          <w:lang w:val="en-US" w:eastAsia="es-ES"/>
        </w:rPr>
        <w:t>inglés</w:t>
      </w:r>
      <w:proofErr w:type="spellEnd"/>
      <w:r w:rsidRPr="007D66A6">
        <w:rPr>
          <w:rFonts w:ascii="Tw Cen MT" w:eastAsia="Calibri" w:hAnsi="Tw Cen MT"/>
          <w:kern w:val="0"/>
          <w:sz w:val="24"/>
          <w:szCs w:val="24"/>
          <w:lang w:val="en-US" w:eastAsia="es-ES"/>
        </w:rPr>
        <w:t xml:space="preserve"> para International</w:t>
      </w:r>
      <w:r w:rsidR="00743D21">
        <w:rPr>
          <w:rFonts w:ascii="Tw Cen MT" w:eastAsia="Calibri" w:hAnsi="Tw Cen MT"/>
          <w:kern w:val="0"/>
          <w:sz w:val="24"/>
          <w:szCs w:val="24"/>
          <w:lang w:val="en-US" w:eastAsia="es-ES"/>
        </w:rPr>
        <w:t xml:space="preserve"> </w:t>
      </w:r>
      <w:r w:rsidR="00407F97">
        <w:rPr>
          <w:rFonts w:ascii="Tw Cen MT" w:eastAsia="Calibri" w:hAnsi="Tw Cen MT"/>
          <w:kern w:val="0"/>
          <w:sz w:val="24"/>
          <w:szCs w:val="24"/>
          <w:lang w:val="en-US" w:eastAsia="es-ES"/>
        </w:rPr>
        <w:t>S</w:t>
      </w:r>
      <w:r w:rsidR="00743D21">
        <w:rPr>
          <w:rFonts w:ascii="Tw Cen MT" w:eastAsia="Calibri" w:hAnsi="Tw Cen MT"/>
          <w:kern w:val="0"/>
          <w:sz w:val="24"/>
          <w:szCs w:val="24"/>
          <w:lang w:val="en-US" w:eastAsia="es-ES"/>
        </w:rPr>
        <w:t>tandard</w:t>
      </w:r>
      <w:r w:rsidRPr="007D66A6">
        <w:rPr>
          <w:rFonts w:ascii="Tw Cen MT" w:eastAsia="Calibri" w:hAnsi="Tw Cen MT"/>
          <w:kern w:val="0"/>
          <w:sz w:val="24"/>
          <w:szCs w:val="24"/>
          <w:lang w:val="en-US" w:eastAsia="es-ES"/>
        </w:rPr>
        <w:t xml:space="preserve"> for Describing Institutions with Archival Holdings. </w:t>
      </w:r>
      <w:r w:rsidRPr="007D66A6">
        <w:rPr>
          <w:rFonts w:ascii="Tw Cen MT" w:eastAsia="Calibri" w:hAnsi="Tw Cen MT"/>
          <w:kern w:val="0"/>
          <w:sz w:val="24"/>
          <w:szCs w:val="24"/>
          <w:lang w:val="es-ES" w:eastAsia="es-ES"/>
        </w:rPr>
        <w:t>Norma Internacional para describir instituciones que custodian fondos de archivos.</w:t>
      </w:r>
    </w:p>
    <w:p w:rsidR="00E36D4B" w:rsidRPr="007D66A6" w:rsidRDefault="004141ED" w:rsidP="007D66A6">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t>Archivos de Gestión</w:t>
      </w:r>
      <w:r w:rsidR="00D40157" w:rsidRPr="000570AB">
        <w:rPr>
          <w:rFonts w:ascii="Tw Cen MT" w:eastAsia="Calibri" w:hAnsi="Tw Cen MT"/>
          <w:b/>
          <w:spacing w:val="20"/>
          <w:sz w:val="24"/>
          <w:szCs w:val="24"/>
        </w:rPr>
        <w:t xml:space="preserve">: </w:t>
      </w:r>
      <w:r w:rsidR="00D72BD6" w:rsidRPr="007D66A6">
        <w:rPr>
          <w:rFonts w:ascii="Tw Cen MT" w:eastAsia="Calibri" w:hAnsi="Tw Cen MT"/>
          <w:kern w:val="0"/>
          <w:sz w:val="24"/>
          <w:szCs w:val="24"/>
          <w:lang w:val="es-ES" w:eastAsia="es-ES"/>
        </w:rPr>
        <w:t>Son los archivos localizados en las dependencias productoras del Instituto para resguardar la documentación en su fase activa; es decir, la documentación original o copia única con valor primario, la cual sustenta las actividades y funciones de la Institución.</w:t>
      </w:r>
    </w:p>
    <w:p w:rsidR="00BA4DA0" w:rsidRPr="007D66A6" w:rsidRDefault="001A3541" w:rsidP="007D66A6">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t>Archivos Especializados</w:t>
      </w:r>
      <w:r w:rsidR="004809B8" w:rsidRPr="000570AB">
        <w:rPr>
          <w:rFonts w:ascii="Tw Cen MT" w:eastAsia="Calibri" w:hAnsi="Tw Cen MT"/>
          <w:b/>
          <w:spacing w:val="20"/>
          <w:sz w:val="24"/>
          <w:szCs w:val="24"/>
        </w:rPr>
        <w:t xml:space="preserve">: </w:t>
      </w:r>
      <w:r w:rsidR="00D72BD6" w:rsidRPr="007D66A6">
        <w:rPr>
          <w:rFonts w:ascii="Tw Cen MT" w:eastAsia="Calibri" w:hAnsi="Tw Cen MT"/>
          <w:kern w:val="0"/>
          <w:sz w:val="24"/>
          <w:szCs w:val="24"/>
          <w:lang w:val="es-ES" w:eastAsia="es-ES"/>
        </w:rPr>
        <w:t>Son archivos de gestión, pero en ellos se manejan expedientes propios de los servicios que nuestra institución brinda a la población usuaria, que, debido al volumen, al carácter confidencial de su información, y de datos personales contenidos en los mismos, requieren un manejo, depósito y medidas de protección especiales.</w:t>
      </w:r>
    </w:p>
    <w:p w:rsidR="00BA4DA0" w:rsidRPr="007D66A6" w:rsidRDefault="001A3541" w:rsidP="007D66A6">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t>Archivo Central</w:t>
      </w:r>
      <w:r w:rsidR="004809B8" w:rsidRPr="000570AB">
        <w:rPr>
          <w:rFonts w:ascii="Tw Cen MT" w:eastAsia="Calibri" w:hAnsi="Tw Cen MT"/>
          <w:b/>
          <w:spacing w:val="20"/>
          <w:sz w:val="24"/>
          <w:szCs w:val="24"/>
        </w:rPr>
        <w:t xml:space="preserve">: </w:t>
      </w:r>
      <w:r w:rsidR="00BA4DA0" w:rsidRPr="007D66A6">
        <w:rPr>
          <w:rFonts w:ascii="Tw Cen MT" w:eastAsia="Calibri" w:hAnsi="Tw Cen MT"/>
          <w:kern w:val="0"/>
          <w:sz w:val="24"/>
          <w:szCs w:val="24"/>
          <w:lang w:val="es-ES" w:eastAsia="es-ES"/>
        </w:rPr>
        <w:t xml:space="preserve">Es el archivo encargado de resguardar la documentación </w:t>
      </w:r>
      <w:r w:rsidR="004809B8" w:rsidRPr="007D66A6">
        <w:rPr>
          <w:rFonts w:ascii="Tw Cen MT" w:eastAsia="Calibri" w:hAnsi="Tw Cen MT"/>
          <w:kern w:val="0"/>
          <w:sz w:val="24"/>
          <w:szCs w:val="24"/>
          <w:lang w:val="es-ES" w:eastAsia="es-ES"/>
        </w:rPr>
        <w:t xml:space="preserve">en su fase </w:t>
      </w:r>
      <w:proofErr w:type="spellStart"/>
      <w:r w:rsidR="004809B8" w:rsidRPr="007D66A6">
        <w:rPr>
          <w:rFonts w:ascii="Tw Cen MT" w:eastAsia="Calibri" w:hAnsi="Tw Cen MT"/>
          <w:kern w:val="0"/>
          <w:sz w:val="24"/>
          <w:szCs w:val="24"/>
          <w:lang w:val="es-ES" w:eastAsia="es-ES"/>
        </w:rPr>
        <w:t>semi</w:t>
      </w:r>
      <w:proofErr w:type="spellEnd"/>
      <w:r w:rsidR="00090D00" w:rsidRPr="007D66A6">
        <w:rPr>
          <w:rFonts w:ascii="Tw Cen MT" w:eastAsia="Calibri" w:hAnsi="Tw Cen MT"/>
          <w:kern w:val="0"/>
          <w:sz w:val="24"/>
          <w:szCs w:val="24"/>
          <w:lang w:val="es-ES" w:eastAsia="es-ES"/>
        </w:rPr>
        <w:t xml:space="preserve"> </w:t>
      </w:r>
      <w:r w:rsidR="00BA4DA0" w:rsidRPr="007D66A6">
        <w:rPr>
          <w:rFonts w:ascii="Tw Cen MT" w:eastAsia="Calibri" w:hAnsi="Tw Cen MT"/>
          <w:kern w:val="0"/>
          <w:sz w:val="24"/>
          <w:szCs w:val="24"/>
          <w:lang w:val="es-ES" w:eastAsia="es-ES"/>
        </w:rPr>
        <w:t>activa, transferida por los archivos de gestión, archivos especializados y los archivos periféricos de toda la institución; la cual, debe de recibir todos los tratamientos archivísticos.</w:t>
      </w:r>
    </w:p>
    <w:p w:rsidR="00BA4DA0" w:rsidRPr="007D66A6" w:rsidRDefault="001A3541" w:rsidP="007D66A6">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t>Archivo Periférico</w:t>
      </w:r>
      <w:r w:rsidR="004809B8" w:rsidRPr="007D66A6">
        <w:rPr>
          <w:rFonts w:ascii="Tw Cen MT" w:eastAsia="Calibri" w:hAnsi="Tw Cen MT"/>
          <w:b/>
          <w:color w:val="244061"/>
          <w:spacing w:val="20"/>
          <w:sz w:val="24"/>
          <w:szCs w:val="24"/>
        </w:rPr>
        <w:t xml:space="preserve">: </w:t>
      </w:r>
      <w:r w:rsidR="005A7747" w:rsidRPr="007D66A6">
        <w:rPr>
          <w:rFonts w:ascii="Tw Cen MT" w:eastAsia="Calibri" w:hAnsi="Tw Cen MT"/>
          <w:kern w:val="0"/>
          <w:sz w:val="24"/>
          <w:szCs w:val="24"/>
          <w:lang w:val="es-ES" w:eastAsia="es-ES"/>
        </w:rPr>
        <w:t xml:space="preserve">Son archivos que se crearán en las zonas geográficas en donde el Instituto replique funciones administrativas; los cuales, estarán integrados por la documentación que los archivos de gestión transferirán en su fase </w:t>
      </w:r>
      <w:proofErr w:type="spellStart"/>
      <w:r w:rsidR="005A7747" w:rsidRPr="007D66A6">
        <w:rPr>
          <w:rFonts w:ascii="Tw Cen MT" w:eastAsia="Calibri" w:hAnsi="Tw Cen MT"/>
          <w:kern w:val="0"/>
          <w:sz w:val="24"/>
          <w:szCs w:val="24"/>
          <w:lang w:val="es-ES" w:eastAsia="es-ES"/>
        </w:rPr>
        <w:t>semi</w:t>
      </w:r>
      <w:proofErr w:type="spellEnd"/>
      <w:r w:rsidR="005A7747" w:rsidRPr="007D66A6">
        <w:rPr>
          <w:rFonts w:ascii="Tw Cen MT" w:eastAsia="Calibri" w:hAnsi="Tw Cen MT"/>
          <w:kern w:val="0"/>
          <w:sz w:val="24"/>
          <w:szCs w:val="24"/>
          <w:lang w:val="es-ES" w:eastAsia="es-ES"/>
        </w:rPr>
        <w:t xml:space="preserve"> activa.</w:t>
      </w:r>
    </w:p>
    <w:p w:rsidR="00BA4DA0" w:rsidRPr="007D66A6" w:rsidRDefault="001A3541" w:rsidP="00007FC8">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t xml:space="preserve">Fondo Documental: </w:t>
      </w:r>
      <w:r w:rsidR="005A7747" w:rsidRPr="007D66A6">
        <w:rPr>
          <w:rFonts w:ascii="Tw Cen MT" w:eastAsia="Calibri" w:hAnsi="Tw Cen MT"/>
          <w:kern w:val="0"/>
          <w:sz w:val="24"/>
          <w:szCs w:val="24"/>
          <w:lang w:val="es-ES" w:eastAsia="es-ES"/>
        </w:rPr>
        <w:t>Conjunto de documentos, con independencia de su tipo documental o soporte, producidos orgánicamente y/o acumulados y utilizados por una entidad en el transcurso de sus actividades y funciones.</w:t>
      </w:r>
    </w:p>
    <w:p w:rsidR="005A7747" w:rsidRPr="007D66A6" w:rsidRDefault="001A3541" w:rsidP="00007FC8">
      <w:pPr>
        <w:pStyle w:val="Prrafodelista"/>
        <w:numPr>
          <w:ilvl w:val="0"/>
          <w:numId w:val="34"/>
        </w:numPr>
        <w:spacing w:after="0" w:line="276" w:lineRule="auto"/>
        <w:ind w:left="700"/>
        <w:jc w:val="both"/>
        <w:rPr>
          <w:rFonts w:ascii="Tw Cen MT" w:eastAsia="Calibri" w:hAnsi="Tw Cen MT"/>
          <w:kern w:val="0"/>
          <w:sz w:val="24"/>
          <w:szCs w:val="24"/>
          <w:lang w:val="es-ES" w:eastAsia="es-ES"/>
        </w:rPr>
      </w:pPr>
      <w:r w:rsidRPr="000570AB">
        <w:rPr>
          <w:rFonts w:ascii="Tw Cen MT" w:eastAsia="Calibri" w:hAnsi="Tw Cen MT"/>
          <w:b/>
          <w:spacing w:val="20"/>
          <w:sz w:val="24"/>
          <w:szCs w:val="24"/>
        </w:rPr>
        <w:lastRenderedPageBreak/>
        <w:t>Serie Documental</w:t>
      </w:r>
      <w:r w:rsidR="004809B8" w:rsidRPr="000570AB">
        <w:rPr>
          <w:rFonts w:ascii="Tw Cen MT" w:eastAsia="Calibri" w:hAnsi="Tw Cen MT"/>
          <w:b/>
          <w:spacing w:val="20"/>
          <w:sz w:val="24"/>
          <w:szCs w:val="24"/>
        </w:rPr>
        <w:t xml:space="preserve">: </w:t>
      </w:r>
      <w:r w:rsidR="005A7747" w:rsidRPr="007D66A6">
        <w:rPr>
          <w:rFonts w:ascii="Tw Cen MT" w:eastAsia="Calibri" w:hAnsi="Tw Cen MT"/>
          <w:kern w:val="0"/>
          <w:sz w:val="24"/>
          <w:szCs w:val="24"/>
          <w:lang w:val="es-ES" w:eastAsia="es-ES"/>
        </w:rPr>
        <w:t>Es el conjunto de unidades documentales (ya sean simples o compuestas) que se construyen a partir de una función determinada y los documentos que reflejan</w:t>
      </w:r>
      <w:r w:rsidR="007D66A6" w:rsidRPr="007D66A6">
        <w:rPr>
          <w:rFonts w:ascii="Tw Cen MT" w:eastAsia="Calibri" w:hAnsi="Tw Cen MT"/>
          <w:kern w:val="0"/>
          <w:sz w:val="24"/>
          <w:szCs w:val="24"/>
          <w:lang w:val="es-ES" w:eastAsia="es-ES"/>
        </w:rPr>
        <w:t>.</w:t>
      </w:r>
    </w:p>
    <w:p w:rsidR="00977D9D" w:rsidRPr="006733B9" w:rsidRDefault="006A0D94" w:rsidP="00AC1CA3">
      <w:pPr>
        <w:pStyle w:val="Ttulo1"/>
        <w:spacing w:after="240"/>
        <w:ind w:left="284" w:hanging="284"/>
        <w:rPr>
          <w:spacing w:val="0"/>
        </w:rPr>
      </w:pPr>
      <w:bookmarkStart w:id="8" w:name="_Toc63176524"/>
      <w:r w:rsidRPr="006733B9">
        <w:rPr>
          <w:spacing w:val="0"/>
        </w:rPr>
        <w:t>Guía de Organización del Archivo General del IPSFA</w:t>
      </w:r>
      <w:bookmarkEnd w:id="8"/>
    </w:p>
    <w:tbl>
      <w:tblPr>
        <w:tblW w:w="8363" w:type="dxa"/>
        <w:tblInd w:w="496" w:type="dxa"/>
        <w:tblCellMar>
          <w:left w:w="70" w:type="dxa"/>
          <w:right w:w="70" w:type="dxa"/>
        </w:tblCellMar>
        <w:tblLook w:val="04A0" w:firstRow="1" w:lastRow="0" w:firstColumn="1" w:lastColumn="0" w:noHBand="0" w:noVBand="1"/>
      </w:tblPr>
      <w:tblGrid>
        <w:gridCol w:w="3006"/>
        <w:gridCol w:w="5357"/>
      </w:tblGrid>
      <w:tr w:rsidR="00D92BFF" w:rsidRPr="00FB2CC7" w:rsidTr="00ED1B2B">
        <w:trPr>
          <w:trHeight w:val="412"/>
        </w:trPr>
        <w:tc>
          <w:tcPr>
            <w:tcW w:w="836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92BFF" w:rsidRPr="00D92BFF" w:rsidRDefault="00ED1B2B" w:rsidP="00665574">
            <w:pPr>
              <w:keepNext/>
              <w:spacing w:after="0" w:line="276" w:lineRule="auto"/>
              <w:outlineLvl w:val="0"/>
              <w:rPr>
                <w:rFonts w:ascii="Tw Cen MT" w:eastAsia="Times New Roman" w:hAnsi="Tw Cen MT"/>
                <w:b/>
                <w:bCs/>
                <w:sz w:val="24"/>
                <w:szCs w:val="24"/>
                <w:lang w:eastAsia="es-ES"/>
              </w:rPr>
            </w:pPr>
            <w:bookmarkStart w:id="9" w:name="_Toc450829662"/>
            <w:bookmarkStart w:id="10" w:name="_Toc63176525"/>
            <w:r>
              <w:rPr>
                <w:rFonts w:ascii="Tw Cen MT" w:eastAsia="Times New Roman" w:hAnsi="Tw Cen MT"/>
                <w:b/>
                <w:bCs/>
                <w:sz w:val="24"/>
                <w:szCs w:val="24"/>
                <w:lang w:eastAsia="es-ES"/>
              </w:rPr>
              <w:t xml:space="preserve">4. </w:t>
            </w:r>
            <w:r w:rsidR="006E122C">
              <w:rPr>
                <w:rFonts w:ascii="Tw Cen MT" w:eastAsia="Times New Roman" w:hAnsi="Tw Cen MT"/>
                <w:b/>
                <w:bCs/>
                <w:sz w:val="24"/>
                <w:szCs w:val="24"/>
                <w:lang w:eastAsia="es-ES"/>
              </w:rPr>
              <w:t>Área</w:t>
            </w:r>
            <w:r w:rsidR="00D92BFF" w:rsidRPr="00D92BFF">
              <w:rPr>
                <w:rFonts w:ascii="Tw Cen MT" w:eastAsia="Times New Roman" w:hAnsi="Tw Cen MT"/>
                <w:b/>
                <w:bCs/>
                <w:sz w:val="24"/>
                <w:szCs w:val="24"/>
                <w:lang w:eastAsia="es-ES"/>
              </w:rPr>
              <w:t xml:space="preserve"> de identificación</w:t>
            </w:r>
            <w:bookmarkEnd w:id="9"/>
            <w:bookmarkEnd w:id="10"/>
          </w:p>
        </w:tc>
      </w:tr>
      <w:tr w:rsidR="00D92BFF" w:rsidRPr="00FB2CC7" w:rsidTr="0008095E">
        <w:trPr>
          <w:trHeight w:val="718"/>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D92BFF" w:rsidRPr="00D40157" w:rsidRDefault="00A21BE0" w:rsidP="00665574">
            <w:pPr>
              <w:spacing w:after="0" w:line="276" w:lineRule="auto"/>
              <w:jc w:val="both"/>
              <w:rPr>
                <w:sz w:val="24"/>
                <w:lang w:eastAsia="es-ES"/>
              </w:rPr>
            </w:pPr>
            <w:bookmarkStart w:id="11" w:name="_Toc450829663"/>
            <w:r w:rsidRPr="007D66A6">
              <w:rPr>
                <w:sz w:val="24"/>
                <w:lang w:eastAsia="es-ES"/>
              </w:rPr>
              <w:t xml:space="preserve">4.1 </w:t>
            </w:r>
            <w:r w:rsidR="00D92BFF" w:rsidRPr="007D66A6">
              <w:rPr>
                <w:sz w:val="24"/>
                <w:lang w:eastAsia="es-ES"/>
              </w:rPr>
              <w:t>Identificador</w:t>
            </w:r>
            <w:bookmarkEnd w:id="11"/>
          </w:p>
        </w:tc>
        <w:tc>
          <w:tcPr>
            <w:tcW w:w="5357" w:type="dxa"/>
            <w:tcBorders>
              <w:top w:val="nil"/>
              <w:left w:val="nil"/>
              <w:bottom w:val="single" w:sz="4" w:space="0" w:color="auto"/>
              <w:right w:val="single" w:sz="4" w:space="0" w:color="auto"/>
            </w:tcBorders>
            <w:shd w:val="clear" w:color="000000" w:fill="FFFFFF"/>
            <w:vAlign w:val="center"/>
            <w:hideMark/>
          </w:tcPr>
          <w:p w:rsidR="00D92BFF" w:rsidRPr="00E04AFF" w:rsidRDefault="00E04AFF" w:rsidP="00AC1CA3">
            <w:pPr>
              <w:spacing w:after="0" w:line="276" w:lineRule="auto"/>
              <w:ind w:left="-100" w:firstLine="100"/>
              <w:jc w:val="both"/>
              <w:rPr>
                <w:sz w:val="24"/>
              </w:rPr>
            </w:pPr>
            <w:r w:rsidRPr="00E04AFF">
              <w:rPr>
                <w:sz w:val="24"/>
              </w:rPr>
              <w:t>SV-IPSFA - Instituto de Previsión Social de la Fuerza Armada.</w:t>
            </w:r>
          </w:p>
        </w:tc>
      </w:tr>
      <w:tr w:rsidR="00D92BFF" w:rsidRPr="00D92BFF" w:rsidTr="00ED1B2B">
        <w:trPr>
          <w:trHeight w:val="856"/>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D92BFF" w:rsidRPr="007D66A6" w:rsidRDefault="00A21BE0" w:rsidP="00665574">
            <w:pPr>
              <w:spacing w:after="0" w:line="276" w:lineRule="auto"/>
              <w:jc w:val="both"/>
              <w:rPr>
                <w:sz w:val="24"/>
                <w:lang w:eastAsia="es-ES"/>
              </w:rPr>
            </w:pPr>
            <w:bookmarkStart w:id="12" w:name="_Toc450829664"/>
            <w:r w:rsidRPr="007D66A6">
              <w:rPr>
                <w:sz w:val="24"/>
                <w:lang w:eastAsia="es-ES"/>
              </w:rPr>
              <w:t xml:space="preserve">4.2 </w:t>
            </w:r>
            <w:r w:rsidR="00D92BFF" w:rsidRPr="007D66A6">
              <w:rPr>
                <w:sz w:val="24"/>
                <w:lang w:eastAsia="es-ES"/>
              </w:rPr>
              <w:t>Forma autorizada de nombre</w:t>
            </w:r>
            <w:bookmarkEnd w:id="12"/>
          </w:p>
        </w:tc>
        <w:tc>
          <w:tcPr>
            <w:tcW w:w="5357" w:type="dxa"/>
            <w:tcBorders>
              <w:top w:val="nil"/>
              <w:left w:val="nil"/>
              <w:bottom w:val="single" w:sz="4" w:space="0" w:color="auto"/>
              <w:right w:val="single" w:sz="4" w:space="0" w:color="auto"/>
            </w:tcBorders>
            <w:shd w:val="clear" w:color="000000" w:fill="FFFFFF"/>
            <w:vAlign w:val="center"/>
            <w:hideMark/>
          </w:tcPr>
          <w:p w:rsidR="00D92BFF" w:rsidRPr="001C771A" w:rsidRDefault="00D92BFF" w:rsidP="00665574">
            <w:pPr>
              <w:pStyle w:val="Prrafodelista"/>
              <w:spacing w:after="0" w:line="276" w:lineRule="auto"/>
              <w:ind w:left="0"/>
              <w:jc w:val="both"/>
              <w:rPr>
                <w:sz w:val="24"/>
              </w:rPr>
            </w:pPr>
            <w:r w:rsidRPr="001C771A">
              <w:rPr>
                <w:sz w:val="24"/>
              </w:rPr>
              <w:t>Instituto de Previsión Social de la Fuerza Armada</w:t>
            </w:r>
          </w:p>
          <w:p w:rsidR="00D92BFF" w:rsidRPr="001C771A" w:rsidRDefault="00D92BFF" w:rsidP="00665574">
            <w:pPr>
              <w:pStyle w:val="Prrafodelista"/>
              <w:spacing w:after="0" w:line="276" w:lineRule="auto"/>
              <w:ind w:left="0"/>
              <w:jc w:val="both"/>
              <w:rPr>
                <w:sz w:val="24"/>
              </w:rPr>
            </w:pPr>
            <w:r w:rsidRPr="001C771A">
              <w:rPr>
                <w:sz w:val="24"/>
              </w:rPr>
              <w:t>Departamento de Gestión Documental y Archivos.</w:t>
            </w:r>
          </w:p>
        </w:tc>
      </w:tr>
      <w:tr w:rsidR="00D92BFF" w:rsidRPr="00FB2CC7" w:rsidTr="00EB1AC7">
        <w:trPr>
          <w:trHeight w:val="382"/>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D92BFF" w:rsidRPr="007D66A6" w:rsidRDefault="00A21BE0" w:rsidP="00665574">
            <w:pPr>
              <w:spacing w:after="0" w:line="276" w:lineRule="auto"/>
              <w:jc w:val="both"/>
              <w:rPr>
                <w:sz w:val="24"/>
                <w:lang w:eastAsia="es-ES"/>
              </w:rPr>
            </w:pPr>
            <w:bookmarkStart w:id="13" w:name="_Toc450829665"/>
            <w:r w:rsidRPr="007D66A6">
              <w:rPr>
                <w:sz w:val="24"/>
                <w:lang w:eastAsia="es-ES"/>
              </w:rPr>
              <w:t xml:space="preserve">4.3 </w:t>
            </w:r>
            <w:r w:rsidR="00D92BFF" w:rsidRPr="007D66A6">
              <w:rPr>
                <w:sz w:val="24"/>
                <w:lang w:eastAsia="es-ES"/>
              </w:rPr>
              <w:t>Otras formas de nombre</w:t>
            </w:r>
            <w:bookmarkEnd w:id="13"/>
          </w:p>
        </w:tc>
        <w:tc>
          <w:tcPr>
            <w:tcW w:w="5357" w:type="dxa"/>
            <w:tcBorders>
              <w:top w:val="nil"/>
              <w:left w:val="nil"/>
              <w:bottom w:val="single" w:sz="4" w:space="0" w:color="auto"/>
              <w:right w:val="single" w:sz="4" w:space="0" w:color="auto"/>
            </w:tcBorders>
            <w:shd w:val="clear" w:color="000000" w:fill="FFFFFF"/>
            <w:noWrap/>
            <w:vAlign w:val="center"/>
            <w:hideMark/>
          </w:tcPr>
          <w:p w:rsidR="00D92BFF" w:rsidRPr="001C771A" w:rsidRDefault="00D92BFF" w:rsidP="00665574">
            <w:pPr>
              <w:spacing w:after="0" w:line="276" w:lineRule="auto"/>
              <w:jc w:val="both"/>
              <w:rPr>
                <w:sz w:val="24"/>
              </w:rPr>
            </w:pPr>
            <w:r w:rsidRPr="001C771A">
              <w:rPr>
                <w:sz w:val="24"/>
              </w:rPr>
              <w:t>IPSFA-DGDA Acrónimo de Instituto de Previsión Social de la Fuerza Armada, Departamento de Gestión Documental y Archivos.</w:t>
            </w:r>
          </w:p>
        </w:tc>
      </w:tr>
      <w:tr w:rsidR="00EB1AC7" w:rsidRPr="00FB2CC7" w:rsidTr="00D40157">
        <w:trPr>
          <w:trHeight w:val="412"/>
        </w:trPr>
        <w:tc>
          <w:tcPr>
            <w:tcW w:w="836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B1AC7" w:rsidRPr="00D120FB" w:rsidRDefault="006E122C" w:rsidP="00D40157">
            <w:pPr>
              <w:keepNext/>
              <w:spacing w:after="0" w:line="276" w:lineRule="auto"/>
              <w:outlineLvl w:val="0"/>
              <w:rPr>
                <w:rFonts w:ascii="Tw Cen MT" w:eastAsia="Times New Roman" w:hAnsi="Tw Cen MT"/>
                <w:b/>
                <w:bCs/>
                <w:sz w:val="24"/>
                <w:szCs w:val="24"/>
                <w:lang w:eastAsia="es-ES"/>
              </w:rPr>
            </w:pPr>
            <w:bookmarkStart w:id="14" w:name="_Toc63176526"/>
            <w:r>
              <w:rPr>
                <w:rFonts w:ascii="Tw Cen MT" w:eastAsia="Times New Roman" w:hAnsi="Tw Cen MT"/>
                <w:b/>
                <w:bCs/>
                <w:sz w:val="24"/>
                <w:szCs w:val="24"/>
                <w:lang w:eastAsia="es-ES"/>
              </w:rPr>
              <w:t>5.</w:t>
            </w:r>
            <w:r w:rsidR="00456962">
              <w:rPr>
                <w:rFonts w:ascii="Tw Cen MT" w:eastAsia="Times New Roman" w:hAnsi="Tw Cen MT"/>
                <w:b/>
                <w:bCs/>
                <w:sz w:val="24"/>
                <w:szCs w:val="24"/>
                <w:lang w:eastAsia="es-ES"/>
              </w:rPr>
              <w:t xml:space="preserve"> </w:t>
            </w:r>
            <w:r>
              <w:rPr>
                <w:rFonts w:ascii="Tw Cen MT" w:eastAsia="Times New Roman" w:hAnsi="Tw Cen MT"/>
                <w:b/>
                <w:bCs/>
                <w:sz w:val="24"/>
                <w:szCs w:val="24"/>
                <w:lang w:eastAsia="es-ES"/>
              </w:rPr>
              <w:t>Área de ubicación y c</w:t>
            </w:r>
            <w:r w:rsidR="00EB1AC7" w:rsidRPr="00D120FB">
              <w:rPr>
                <w:rFonts w:ascii="Tw Cen MT" w:eastAsia="Times New Roman" w:hAnsi="Tw Cen MT"/>
                <w:b/>
                <w:bCs/>
                <w:sz w:val="24"/>
                <w:szCs w:val="24"/>
                <w:lang w:eastAsia="es-ES"/>
              </w:rPr>
              <w:t>ontacto</w:t>
            </w:r>
            <w:bookmarkEnd w:id="14"/>
          </w:p>
        </w:tc>
      </w:tr>
      <w:tr w:rsidR="00EB1AC7" w:rsidRPr="00FB2CC7" w:rsidTr="006E122C">
        <w:trPr>
          <w:trHeight w:val="412"/>
        </w:trPr>
        <w:tc>
          <w:tcPr>
            <w:tcW w:w="8363" w:type="dxa"/>
            <w:gridSpan w:val="2"/>
            <w:tcBorders>
              <w:top w:val="single" w:sz="4" w:space="0" w:color="FFFFFF" w:themeColor="background1"/>
              <w:left w:val="single" w:sz="4" w:space="0" w:color="auto"/>
              <w:bottom w:val="single" w:sz="4" w:space="0" w:color="auto"/>
              <w:right w:val="single" w:sz="4" w:space="0" w:color="000000"/>
            </w:tcBorders>
            <w:shd w:val="clear" w:color="000000" w:fill="F2F2F2"/>
            <w:vAlign w:val="center"/>
            <w:hideMark/>
          </w:tcPr>
          <w:p w:rsidR="00EB1AC7" w:rsidRPr="00D40157" w:rsidRDefault="00D40157" w:rsidP="00D40157">
            <w:pPr>
              <w:pStyle w:val="Prrafodelista"/>
              <w:keepNext/>
              <w:numPr>
                <w:ilvl w:val="1"/>
                <w:numId w:val="25"/>
              </w:numPr>
              <w:spacing w:after="0" w:line="276" w:lineRule="auto"/>
              <w:ind w:left="497" w:hanging="497"/>
              <w:outlineLvl w:val="0"/>
              <w:rPr>
                <w:rFonts w:ascii="Tw Cen MT" w:eastAsia="Times New Roman" w:hAnsi="Tw Cen MT"/>
                <w:b/>
                <w:bCs/>
                <w:sz w:val="24"/>
                <w:szCs w:val="24"/>
                <w:lang w:eastAsia="es-ES"/>
              </w:rPr>
            </w:pPr>
            <w:bookmarkStart w:id="15" w:name="_Toc63176527"/>
            <w:r>
              <w:rPr>
                <w:rFonts w:ascii="Tw Cen MT" w:eastAsia="Times New Roman" w:hAnsi="Tw Cen MT"/>
                <w:b/>
                <w:bCs/>
                <w:sz w:val="24"/>
                <w:szCs w:val="24"/>
                <w:lang w:eastAsia="es-ES"/>
              </w:rPr>
              <w:t>Archivo central e</w:t>
            </w:r>
            <w:r w:rsidR="00EB1AC7" w:rsidRPr="00D120FB">
              <w:rPr>
                <w:rFonts w:ascii="Tw Cen MT" w:eastAsia="Times New Roman" w:hAnsi="Tw Cen MT"/>
                <w:b/>
                <w:bCs/>
                <w:sz w:val="24"/>
                <w:szCs w:val="24"/>
                <w:lang w:eastAsia="es-ES"/>
              </w:rPr>
              <w:t>specializado</w:t>
            </w:r>
            <w:bookmarkEnd w:id="15"/>
          </w:p>
        </w:tc>
      </w:tr>
      <w:tr w:rsidR="00EB1AC7" w:rsidRPr="00FB2CC7" w:rsidTr="00EB1AC7">
        <w:trPr>
          <w:trHeight w:val="1293"/>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A21BE0" w:rsidP="00407F97">
            <w:pPr>
              <w:spacing w:after="0"/>
              <w:jc w:val="both"/>
              <w:rPr>
                <w:sz w:val="24"/>
                <w:lang w:eastAsia="es-ES"/>
              </w:rPr>
            </w:pPr>
            <w:r w:rsidRPr="007D66A6">
              <w:rPr>
                <w:sz w:val="24"/>
                <w:lang w:eastAsia="es-ES"/>
              </w:rPr>
              <w:t xml:space="preserve">5.1.1 </w:t>
            </w:r>
            <w:r w:rsidR="00EB1AC7" w:rsidRPr="007D66A6">
              <w:rPr>
                <w:sz w:val="24"/>
                <w:lang w:eastAsia="es-ES"/>
              </w:rPr>
              <w:t>Función</w:t>
            </w:r>
          </w:p>
        </w:tc>
        <w:tc>
          <w:tcPr>
            <w:tcW w:w="5357" w:type="dxa"/>
            <w:tcBorders>
              <w:top w:val="nil"/>
              <w:left w:val="nil"/>
              <w:bottom w:val="single" w:sz="4" w:space="0" w:color="auto"/>
              <w:right w:val="single" w:sz="4" w:space="0" w:color="auto"/>
            </w:tcBorders>
            <w:shd w:val="clear" w:color="000000" w:fill="FFFFFF"/>
            <w:vAlign w:val="center"/>
            <w:hideMark/>
          </w:tcPr>
          <w:p w:rsidR="00EB1AC7" w:rsidRPr="00FB2CC7" w:rsidRDefault="00EB1AC7" w:rsidP="00407F97">
            <w:pPr>
              <w:spacing w:after="0" w:line="276" w:lineRule="auto"/>
              <w:jc w:val="both"/>
              <w:rPr>
                <w:rFonts w:ascii="Tw Cen MT" w:eastAsia="Times New Roman" w:hAnsi="Tw Cen MT"/>
                <w:color w:val="000000"/>
                <w:sz w:val="24"/>
                <w:szCs w:val="24"/>
              </w:rPr>
            </w:pPr>
            <w:r w:rsidRPr="00FB2CC7">
              <w:rPr>
                <w:rFonts w:ascii="Tw Cen MT" w:eastAsia="Times New Roman" w:hAnsi="Tw Cen MT"/>
                <w:color w:val="000000"/>
                <w:sz w:val="24"/>
                <w:szCs w:val="24"/>
              </w:rPr>
              <w:t>Resguarda el Archivo especializado que tiene su propia forma de organización y consulta. Así mismo recibe la documentación de los distintos archivos de gestión cuando las necesidades de consulta no son constantes.</w:t>
            </w:r>
          </w:p>
        </w:tc>
      </w:tr>
      <w:tr w:rsidR="00EB1AC7" w:rsidRPr="009421A4" w:rsidTr="00EB1AC7">
        <w:trPr>
          <w:trHeight w:val="1043"/>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A21BE0" w:rsidP="00407F97">
            <w:pPr>
              <w:spacing w:after="0"/>
              <w:jc w:val="both"/>
              <w:rPr>
                <w:sz w:val="24"/>
                <w:lang w:eastAsia="es-ES"/>
              </w:rPr>
            </w:pPr>
            <w:r w:rsidRPr="007D66A6">
              <w:rPr>
                <w:sz w:val="24"/>
                <w:lang w:eastAsia="es-ES"/>
              </w:rPr>
              <w:t xml:space="preserve">5.1.2 </w:t>
            </w:r>
            <w:r w:rsidR="00EB1AC7" w:rsidRPr="007D66A6">
              <w:rPr>
                <w:sz w:val="24"/>
                <w:lang w:eastAsia="es-ES"/>
              </w:rPr>
              <w:t>Ubicación</w:t>
            </w:r>
          </w:p>
        </w:tc>
        <w:tc>
          <w:tcPr>
            <w:tcW w:w="5357" w:type="dxa"/>
            <w:tcBorders>
              <w:top w:val="nil"/>
              <w:left w:val="nil"/>
              <w:bottom w:val="single" w:sz="4" w:space="0" w:color="auto"/>
              <w:right w:val="single" w:sz="4" w:space="0" w:color="auto"/>
            </w:tcBorders>
            <w:shd w:val="clear" w:color="000000" w:fill="FFFFFF"/>
            <w:vAlign w:val="center"/>
            <w:hideMark/>
          </w:tcPr>
          <w:p w:rsidR="00EB1AC7" w:rsidRPr="00FB2CC7" w:rsidRDefault="00EB1AC7" w:rsidP="00407F97">
            <w:pPr>
              <w:spacing w:after="0" w:line="276" w:lineRule="auto"/>
              <w:jc w:val="both"/>
              <w:rPr>
                <w:rFonts w:ascii="Tw Cen MT" w:eastAsia="Times New Roman" w:hAnsi="Tw Cen MT"/>
                <w:color w:val="000000"/>
                <w:sz w:val="24"/>
                <w:szCs w:val="24"/>
                <w:lang w:val="es-ES"/>
              </w:rPr>
            </w:pPr>
            <w:r w:rsidRPr="00FB2CC7">
              <w:rPr>
                <w:rFonts w:ascii="Tw Cen MT" w:eastAsia="Times New Roman" w:hAnsi="Tw Cen MT"/>
                <w:sz w:val="24"/>
                <w:szCs w:val="24"/>
                <w:lang w:val="es-ES" w:eastAsia="es-ES"/>
              </w:rPr>
              <w:t xml:space="preserve">Departamento de Gestión Documental y Archivos, </w:t>
            </w:r>
            <w:r w:rsidRPr="00FB2CC7">
              <w:rPr>
                <w:rFonts w:ascii="Tw Cen MT" w:eastAsia="Times New Roman" w:hAnsi="Tw Cen MT"/>
                <w:color w:val="000000"/>
                <w:sz w:val="24"/>
                <w:szCs w:val="24"/>
                <w:lang w:val="es-ES"/>
              </w:rPr>
              <w:t>Torre El Salvador, 55 Av. Norte y Alameda Roosevelt, San Salvador.</w:t>
            </w:r>
          </w:p>
          <w:p w:rsidR="00EB1AC7" w:rsidRPr="009421A4" w:rsidRDefault="00EB1AC7" w:rsidP="00407F97">
            <w:pPr>
              <w:spacing w:after="0" w:line="276" w:lineRule="auto"/>
              <w:jc w:val="both"/>
              <w:rPr>
                <w:rFonts w:ascii="Tw Cen MT" w:eastAsia="Times New Roman" w:hAnsi="Tw Cen MT"/>
                <w:color w:val="000000"/>
                <w:sz w:val="24"/>
                <w:szCs w:val="24"/>
                <w:lang w:val="en-US"/>
              </w:rPr>
            </w:pPr>
            <w:r w:rsidRPr="009421A4">
              <w:rPr>
                <w:rFonts w:ascii="Tw Cen MT" w:eastAsia="Times New Roman" w:hAnsi="Tw Cen MT"/>
                <w:color w:val="000000"/>
                <w:sz w:val="24"/>
                <w:szCs w:val="24"/>
                <w:lang w:val="en-US"/>
              </w:rPr>
              <w:t xml:space="preserve">Sitio web: </w:t>
            </w:r>
            <w:hyperlink r:id="rId17" w:history="1">
              <w:r w:rsidRPr="009421A4">
                <w:rPr>
                  <w:rFonts w:ascii="Tw Cen MT" w:eastAsia="Times New Roman" w:hAnsi="Tw Cen MT"/>
                  <w:color w:val="0000FF"/>
                  <w:sz w:val="24"/>
                  <w:szCs w:val="24"/>
                  <w:u w:val="single"/>
                  <w:lang w:val="en-US"/>
                </w:rPr>
                <w:t>www.ipsfa.com</w:t>
              </w:r>
            </w:hyperlink>
            <w:r w:rsidR="00D40157" w:rsidRPr="009421A4">
              <w:rPr>
                <w:rFonts w:ascii="Tw Cen MT" w:eastAsia="Times New Roman" w:hAnsi="Tw Cen MT"/>
                <w:color w:val="000000"/>
                <w:sz w:val="24"/>
                <w:szCs w:val="24"/>
                <w:lang w:val="en-US"/>
              </w:rPr>
              <w:t xml:space="preserve"> </w:t>
            </w:r>
          </w:p>
        </w:tc>
      </w:tr>
      <w:tr w:rsidR="00EB1AC7" w:rsidRPr="00FB2CC7" w:rsidTr="007D66A6">
        <w:trPr>
          <w:trHeight w:val="382"/>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A21BE0" w:rsidP="00407F97">
            <w:pPr>
              <w:spacing w:after="0"/>
              <w:jc w:val="both"/>
              <w:rPr>
                <w:sz w:val="24"/>
                <w:lang w:eastAsia="es-ES"/>
              </w:rPr>
            </w:pPr>
            <w:r w:rsidRPr="007D66A6">
              <w:rPr>
                <w:sz w:val="24"/>
                <w:lang w:eastAsia="es-ES"/>
              </w:rPr>
              <w:t xml:space="preserve">5.1.3 </w:t>
            </w:r>
            <w:r w:rsidR="00EB1AC7" w:rsidRPr="007D66A6">
              <w:rPr>
                <w:sz w:val="24"/>
                <w:lang w:eastAsia="es-ES"/>
              </w:rPr>
              <w:t>Teléfono</w:t>
            </w:r>
          </w:p>
        </w:tc>
        <w:tc>
          <w:tcPr>
            <w:tcW w:w="5357" w:type="dxa"/>
            <w:tcBorders>
              <w:top w:val="nil"/>
              <w:left w:val="nil"/>
              <w:bottom w:val="single" w:sz="4" w:space="0" w:color="auto"/>
              <w:right w:val="single" w:sz="4" w:space="0" w:color="auto"/>
            </w:tcBorders>
            <w:shd w:val="clear" w:color="000000" w:fill="FFFFFF"/>
            <w:noWrap/>
            <w:vAlign w:val="center"/>
            <w:hideMark/>
          </w:tcPr>
          <w:p w:rsidR="00EB1AC7" w:rsidRPr="00FB2CC7" w:rsidRDefault="00EB1AC7" w:rsidP="00407F97">
            <w:pPr>
              <w:spacing w:after="0" w:line="276" w:lineRule="auto"/>
              <w:jc w:val="both"/>
              <w:rPr>
                <w:rFonts w:ascii="Tw Cen MT" w:eastAsia="Times New Roman" w:hAnsi="Tw Cen MT"/>
                <w:color w:val="000000"/>
                <w:sz w:val="24"/>
                <w:szCs w:val="24"/>
              </w:rPr>
            </w:pPr>
            <w:r w:rsidRPr="00FB2CC7">
              <w:rPr>
                <w:rFonts w:ascii="Tw Cen MT" w:eastAsia="Times New Roman" w:hAnsi="Tw Cen MT"/>
                <w:color w:val="000000"/>
                <w:sz w:val="24"/>
                <w:szCs w:val="24"/>
              </w:rPr>
              <w:t>2234-7357</w:t>
            </w:r>
          </w:p>
        </w:tc>
      </w:tr>
      <w:tr w:rsidR="00EB1AC7" w:rsidRPr="00FB2CC7" w:rsidTr="00EB1AC7">
        <w:trPr>
          <w:trHeight w:val="441"/>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A21BE0" w:rsidP="00407F97">
            <w:pPr>
              <w:spacing w:after="0" w:line="276" w:lineRule="auto"/>
              <w:jc w:val="both"/>
              <w:rPr>
                <w:sz w:val="24"/>
                <w:lang w:eastAsia="es-ES"/>
              </w:rPr>
            </w:pPr>
            <w:r w:rsidRPr="007D66A6">
              <w:rPr>
                <w:sz w:val="24"/>
                <w:lang w:eastAsia="es-ES"/>
              </w:rPr>
              <w:t xml:space="preserve">5.1.4 </w:t>
            </w:r>
            <w:r w:rsidR="006E122C" w:rsidRPr="007D66A6">
              <w:rPr>
                <w:sz w:val="24"/>
                <w:lang w:eastAsia="es-ES"/>
              </w:rPr>
              <w:t>Contacto</w:t>
            </w:r>
          </w:p>
        </w:tc>
        <w:tc>
          <w:tcPr>
            <w:tcW w:w="5357" w:type="dxa"/>
            <w:tcBorders>
              <w:top w:val="nil"/>
              <w:left w:val="nil"/>
              <w:bottom w:val="single" w:sz="4" w:space="0" w:color="auto"/>
              <w:right w:val="single" w:sz="4" w:space="0" w:color="auto"/>
            </w:tcBorders>
            <w:shd w:val="clear" w:color="000000" w:fill="FFFFFF"/>
            <w:vAlign w:val="center"/>
            <w:hideMark/>
          </w:tcPr>
          <w:p w:rsidR="00EB1AC7" w:rsidRPr="00FB2CC7" w:rsidRDefault="00EB1AC7" w:rsidP="00407F97">
            <w:pPr>
              <w:spacing w:after="0" w:line="276" w:lineRule="auto"/>
              <w:jc w:val="both"/>
              <w:rPr>
                <w:rFonts w:ascii="Tw Cen MT" w:eastAsia="Times New Roman" w:hAnsi="Tw Cen MT"/>
                <w:color w:val="000000"/>
                <w:sz w:val="24"/>
                <w:szCs w:val="24"/>
              </w:rPr>
            </w:pPr>
            <w:r w:rsidRPr="00FB2CC7">
              <w:rPr>
                <w:rFonts w:ascii="Tw Cen MT" w:eastAsia="Times New Roman" w:hAnsi="Tw Cen MT"/>
                <w:color w:val="000000"/>
                <w:sz w:val="24"/>
                <w:szCs w:val="24"/>
              </w:rPr>
              <w:t xml:space="preserve">Lic. Carlos Eduardo </w:t>
            </w:r>
            <w:r w:rsidR="006052BB" w:rsidRPr="00FB2CC7">
              <w:rPr>
                <w:rFonts w:ascii="Tw Cen MT" w:eastAsia="Times New Roman" w:hAnsi="Tw Cen MT"/>
                <w:color w:val="000000"/>
                <w:sz w:val="24"/>
                <w:szCs w:val="24"/>
              </w:rPr>
              <w:t>Jiménez</w:t>
            </w:r>
            <w:r w:rsidRPr="00FB2CC7">
              <w:rPr>
                <w:rFonts w:ascii="Tw Cen MT" w:eastAsia="Times New Roman" w:hAnsi="Tw Cen MT"/>
                <w:color w:val="000000"/>
                <w:sz w:val="24"/>
                <w:szCs w:val="24"/>
              </w:rPr>
              <w:t xml:space="preserve"> </w:t>
            </w:r>
            <w:proofErr w:type="spellStart"/>
            <w:r w:rsidRPr="00FB2CC7">
              <w:rPr>
                <w:rFonts w:ascii="Tw Cen MT" w:eastAsia="Times New Roman" w:hAnsi="Tw Cen MT"/>
                <w:color w:val="000000"/>
                <w:sz w:val="24"/>
                <w:szCs w:val="24"/>
              </w:rPr>
              <w:t>Fagioli</w:t>
            </w:r>
            <w:proofErr w:type="spellEnd"/>
          </w:p>
          <w:p w:rsidR="00EB1AC7" w:rsidRPr="00FB2CC7" w:rsidRDefault="008E7B93" w:rsidP="00407F97">
            <w:pPr>
              <w:spacing w:after="0" w:line="276" w:lineRule="auto"/>
              <w:jc w:val="both"/>
              <w:rPr>
                <w:rFonts w:ascii="Tw Cen MT" w:eastAsia="Times New Roman" w:hAnsi="Tw Cen MT"/>
                <w:color w:val="000000"/>
                <w:sz w:val="24"/>
                <w:szCs w:val="24"/>
              </w:rPr>
            </w:pPr>
            <w:r>
              <w:rPr>
                <w:rFonts w:ascii="Tw Cen MT" w:eastAsia="Times New Roman" w:hAnsi="Tw Cen MT"/>
                <w:color w:val="000000"/>
                <w:sz w:val="24"/>
                <w:szCs w:val="24"/>
              </w:rPr>
              <w:t>Jefe del Departamento</w:t>
            </w:r>
            <w:r w:rsidR="00EB1AC7" w:rsidRPr="00FB2CC7">
              <w:rPr>
                <w:rFonts w:ascii="Tw Cen MT" w:eastAsia="Times New Roman" w:hAnsi="Tw Cen MT"/>
                <w:color w:val="000000"/>
                <w:sz w:val="24"/>
                <w:szCs w:val="24"/>
              </w:rPr>
              <w:t xml:space="preserve"> de Gestión Documental y Archivos del IPSFA</w:t>
            </w:r>
          </w:p>
        </w:tc>
      </w:tr>
      <w:tr w:rsidR="00EB1AC7" w:rsidRPr="00FB2CC7" w:rsidTr="00EB1AC7">
        <w:trPr>
          <w:trHeight w:val="382"/>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A21BE0" w:rsidP="000570AB">
            <w:pPr>
              <w:spacing w:after="0"/>
              <w:jc w:val="both"/>
              <w:rPr>
                <w:sz w:val="24"/>
                <w:lang w:eastAsia="es-ES"/>
              </w:rPr>
            </w:pPr>
            <w:r w:rsidRPr="007D66A6">
              <w:rPr>
                <w:sz w:val="24"/>
                <w:lang w:eastAsia="es-ES"/>
              </w:rPr>
              <w:t xml:space="preserve">5.1.5 </w:t>
            </w:r>
            <w:r w:rsidR="000570AB">
              <w:rPr>
                <w:sz w:val="24"/>
                <w:lang w:eastAsia="es-ES"/>
              </w:rPr>
              <w:t>Ma</w:t>
            </w:r>
            <w:r w:rsidR="00D40157">
              <w:rPr>
                <w:sz w:val="24"/>
                <w:lang w:eastAsia="es-ES"/>
              </w:rPr>
              <w:t xml:space="preserve">il </w:t>
            </w:r>
          </w:p>
        </w:tc>
        <w:tc>
          <w:tcPr>
            <w:tcW w:w="5357" w:type="dxa"/>
            <w:tcBorders>
              <w:top w:val="nil"/>
              <w:left w:val="nil"/>
              <w:bottom w:val="single" w:sz="4" w:space="0" w:color="auto"/>
              <w:right w:val="single" w:sz="4" w:space="0" w:color="auto"/>
            </w:tcBorders>
            <w:shd w:val="clear" w:color="000000" w:fill="FFFFFF"/>
            <w:noWrap/>
            <w:vAlign w:val="center"/>
            <w:hideMark/>
          </w:tcPr>
          <w:p w:rsidR="00EB1AC7" w:rsidRPr="00FB2CC7" w:rsidRDefault="009421A4" w:rsidP="00407F97">
            <w:pPr>
              <w:spacing w:after="0" w:line="276" w:lineRule="auto"/>
              <w:jc w:val="both"/>
              <w:rPr>
                <w:rFonts w:ascii="Tw Cen MT" w:eastAsia="Times New Roman" w:hAnsi="Tw Cen MT"/>
                <w:sz w:val="24"/>
                <w:szCs w:val="24"/>
                <w:lang w:val="es-ES" w:eastAsia="es-ES"/>
              </w:rPr>
            </w:pPr>
            <w:hyperlink r:id="rId18" w:history="1">
              <w:r w:rsidR="00EB1AC7" w:rsidRPr="00FB2CC7">
                <w:rPr>
                  <w:rFonts w:ascii="Tw Cen MT" w:eastAsia="Times New Roman" w:hAnsi="Tw Cen MT"/>
                  <w:color w:val="0000FF"/>
                  <w:sz w:val="24"/>
                  <w:szCs w:val="24"/>
                  <w:u w:val="single"/>
                </w:rPr>
                <w:t xml:space="preserve">jefe.documentacion@ipsfa.com </w:t>
              </w:r>
            </w:hyperlink>
          </w:p>
        </w:tc>
      </w:tr>
      <w:tr w:rsidR="00EB1AC7" w:rsidRPr="00FB2CC7" w:rsidTr="006C43AE">
        <w:trPr>
          <w:trHeight w:val="382"/>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B1AC7" w:rsidRPr="007D66A6" w:rsidRDefault="007D66A6" w:rsidP="00407F97">
            <w:pPr>
              <w:spacing w:after="0" w:line="276" w:lineRule="auto"/>
              <w:jc w:val="both"/>
              <w:rPr>
                <w:sz w:val="24"/>
                <w:lang w:eastAsia="es-ES"/>
              </w:rPr>
            </w:pPr>
            <w:r w:rsidRPr="007D66A6">
              <w:rPr>
                <w:sz w:val="24"/>
                <w:lang w:eastAsia="es-ES"/>
              </w:rPr>
              <w:t xml:space="preserve">5.1.6 </w:t>
            </w:r>
            <w:r w:rsidR="00EB1AC7" w:rsidRPr="007D66A6">
              <w:rPr>
                <w:sz w:val="24"/>
                <w:lang w:eastAsia="es-ES"/>
              </w:rPr>
              <w:t>Horario</w:t>
            </w:r>
          </w:p>
        </w:tc>
        <w:tc>
          <w:tcPr>
            <w:tcW w:w="5357" w:type="dxa"/>
            <w:tcBorders>
              <w:top w:val="nil"/>
              <w:left w:val="nil"/>
              <w:bottom w:val="single" w:sz="4" w:space="0" w:color="auto"/>
              <w:right w:val="single" w:sz="4" w:space="0" w:color="auto"/>
            </w:tcBorders>
            <w:shd w:val="clear" w:color="000000" w:fill="FFFFFF"/>
            <w:noWrap/>
            <w:vAlign w:val="center"/>
            <w:hideMark/>
          </w:tcPr>
          <w:p w:rsidR="00EB1AC7" w:rsidRPr="00FB2CC7" w:rsidRDefault="00EB1AC7" w:rsidP="00407F97">
            <w:pPr>
              <w:spacing w:after="0" w:line="276" w:lineRule="auto"/>
              <w:jc w:val="both"/>
              <w:rPr>
                <w:rFonts w:ascii="Tw Cen MT" w:eastAsia="Times New Roman" w:hAnsi="Tw Cen MT"/>
                <w:color w:val="000000"/>
                <w:sz w:val="24"/>
                <w:szCs w:val="24"/>
              </w:rPr>
            </w:pPr>
            <w:r w:rsidRPr="00FB2CC7">
              <w:rPr>
                <w:rFonts w:ascii="Tw Cen MT" w:eastAsia="Times New Roman" w:hAnsi="Tw Cen MT"/>
                <w:color w:val="000000"/>
                <w:sz w:val="24"/>
                <w:szCs w:val="24"/>
              </w:rPr>
              <w:t>Lunes a viernes de 8:30 a.m. a 4:</w:t>
            </w:r>
            <w:r>
              <w:rPr>
                <w:rFonts w:ascii="Tw Cen MT" w:eastAsia="Times New Roman" w:hAnsi="Tw Cen MT"/>
                <w:color w:val="000000"/>
                <w:sz w:val="24"/>
                <w:szCs w:val="24"/>
              </w:rPr>
              <w:t>45</w:t>
            </w:r>
            <w:r w:rsidRPr="00FB2CC7">
              <w:rPr>
                <w:rFonts w:ascii="Tw Cen MT" w:eastAsia="Times New Roman" w:hAnsi="Tw Cen MT"/>
                <w:color w:val="000000"/>
                <w:sz w:val="24"/>
                <w:szCs w:val="24"/>
              </w:rPr>
              <w:t xml:space="preserve"> p.m.</w:t>
            </w:r>
          </w:p>
        </w:tc>
      </w:tr>
      <w:tr w:rsidR="00146C48" w:rsidRPr="00FB2CC7" w:rsidTr="00146C48">
        <w:trPr>
          <w:trHeight w:val="451"/>
        </w:trPr>
        <w:tc>
          <w:tcPr>
            <w:tcW w:w="8363" w:type="dxa"/>
            <w:gridSpan w:val="2"/>
            <w:tcBorders>
              <w:top w:val="single" w:sz="4" w:space="0" w:color="auto"/>
              <w:left w:val="single" w:sz="4" w:space="0" w:color="auto"/>
              <w:bottom w:val="nil"/>
              <w:right w:val="single" w:sz="4" w:space="0" w:color="000000"/>
            </w:tcBorders>
            <w:shd w:val="clear" w:color="000000" w:fill="F2F2F2"/>
            <w:vAlign w:val="center"/>
            <w:hideMark/>
          </w:tcPr>
          <w:p w:rsidR="00146C48" w:rsidRPr="00FB2CC7" w:rsidRDefault="006E122C" w:rsidP="00007FC8">
            <w:pPr>
              <w:pStyle w:val="Prrafodelista"/>
              <w:keepNext/>
              <w:numPr>
                <w:ilvl w:val="1"/>
                <w:numId w:val="25"/>
              </w:numPr>
              <w:spacing w:after="0" w:line="240" w:lineRule="auto"/>
              <w:ind w:left="497" w:hanging="497"/>
              <w:outlineLvl w:val="0"/>
              <w:rPr>
                <w:rFonts w:ascii="Tw Cen MT" w:eastAsia="Times New Roman" w:hAnsi="Tw Cen MT"/>
                <w:color w:val="000000"/>
                <w:sz w:val="28"/>
                <w:szCs w:val="24"/>
                <w:lang w:eastAsia="es-ES"/>
              </w:rPr>
            </w:pPr>
            <w:bookmarkStart w:id="16" w:name="_Toc450829675"/>
            <w:bookmarkStart w:id="17" w:name="_Toc63176528"/>
            <w:r>
              <w:rPr>
                <w:rFonts w:ascii="Tw Cen MT" w:eastAsia="Times New Roman" w:hAnsi="Tw Cen MT"/>
                <w:b/>
                <w:bCs/>
                <w:sz w:val="24"/>
                <w:szCs w:val="24"/>
                <w:lang w:eastAsia="es-ES"/>
              </w:rPr>
              <w:t xml:space="preserve">Archivos de </w:t>
            </w:r>
            <w:r w:rsidR="002B2614">
              <w:rPr>
                <w:rFonts w:ascii="Tw Cen MT" w:eastAsia="Times New Roman" w:hAnsi="Tw Cen MT"/>
                <w:b/>
                <w:bCs/>
                <w:sz w:val="24"/>
                <w:szCs w:val="24"/>
                <w:lang w:eastAsia="es-ES"/>
              </w:rPr>
              <w:t>gestión d</w:t>
            </w:r>
            <w:r w:rsidR="00146C48" w:rsidRPr="00FB2CC7">
              <w:rPr>
                <w:rFonts w:ascii="Tw Cen MT" w:eastAsia="Times New Roman" w:hAnsi="Tw Cen MT"/>
                <w:b/>
                <w:bCs/>
                <w:sz w:val="24"/>
                <w:szCs w:val="24"/>
                <w:lang w:eastAsia="es-ES"/>
              </w:rPr>
              <w:t>escentralizados del IPSFA</w:t>
            </w:r>
            <w:bookmarkEnd w:id="16"/>
            <w:bookmarkEnd w:id="17"/>
          </w:p>
        </w:tc>
      </w:tr>
      <w:tr w:rsidR="00146C48" w:rsidRPr="00FB2CC7" w:rsidTr="00AC1CA3">
        <w:trPr>
          <w:trHeight w:val="507"/>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C48" w:rsidRPr="007D66A6" w:rsidRDefault="007D66A6" w:rsidP="007D66A6">
            <w:pPr>
              <w:rPr>
                <w:sz w:val="24"/>
                <w:lang w:eastAsia="es-ES"/>
              </w:rPr>
            </w:pPr>
            <w:r w:rsidRPr="007D66A6">
              <w:rPr>
                <w:sz w:val="24"/>
                <w:lang w:eastAsia="es-ES"/>
              </w:rPr>
              <w:t xml:space="preserve">5.2.1 </w:t>
            </w:r>
            <w:r w:rsidR="00146C48" w:rsidRPr="007D66A6">
              <w:rPr>
                <w:sz w:val="24"/>
                <w:lang w:eastAsia="es-ES"/>
              </w:rPr>
              <w:t>Función</w:t>
            </w:r>
          </w:p>
        </w:tc>
        <w:tc>
          <w:tcPr>
            <w:tcW w:w="5357" w:type="dxa"/>
            <w:tcBorders>
              <w:top w:val="single" w:sz="4" w:space="0" w:color="auto"/>
              <w:left w:val="nil"/>
              <w:bottom w:val="single" w:sz="4" w:space="0" w:color="auto"/>
              <w:right w:val="single" w:sz="4" w:space="0" w:color="auto"/>
            </w:tcBorders>
            <w:shd w:val="clear" w:color="000000" w:fill="FFFFFF"/>
            <w:vAlign w:val="center"/>
            <w:hideMark/>
          </w:tcPr>
          <w:p w:rsidR="00146C48" w:rsidRPr="00FB2CC7" w:rsidRDefault="002B2614" w:rsidP="006121C7">
            <w:pPr>
              <w:spacing w:after="0" w:line="276" w:lineRule="auto"/>
              <w:jc w:val="both"/>
              <w:rPr>
                <w:rFonts w:ascii="Tw Cen MT" w:eastAsia="Times New Roman" w:hAnsi="Tw Cen MT"/>
                <w:color w:val="000000"/>
                <w:sz w:val="24"/>
                <w:szCs w:val="24"/>
                <w:lang w:val="es-ES" w:eastAsia="es-ES"/>
              </w:rPr>
            </w:pPr>
            <w:r>
              <w:rPr>
                <w:rFonts w:ascii="Tw Cen MT" w:eastAsia="Times New Roman" w:hAnsi="Tw Cen MT"/>
                <w:color w:val="000000"/>
                <w:sz w:val="24"/>
                <w:szCs w:val="24"/>
                <w:lang w:val="es-ES" w:eastAsia="es-ES"/>
              </w:rPr>
              <w:t>Son Archivos de gestión donde se ubican</w:t>
            </w:r>
            <w:r w:rsidR="00146C48" w:rsidRPr="00FB2CC7">
              <w:rPr>
                <w:rFonts w:ascii="Tw Cen MT" w:eastAsia="Times New Roman" w:hAnsi="Tw Cen MT"/>
                <w:color w:val="000000"/>
                <w:sz w:val="24"/>
                <w:szCs w:val="24"/>
                <w:lang w:val="es-ES" w:eastAsia="es-ES"/>
              </w:rPr>
              <w:t xml:space="preserve"> los docu</w:t>
            </w:r>
            <w:r w:rsidR="00E04AFF">
              <w:rPr>
                <w:rFonts w:ascii="Tw Cen MT" w:eastAsia="Times New Roman" w:hAnsi="Tw Cen MT"/>
                <w:color w:val="000000"/>
                <w:sz w:val="24"/>
                <w:szCs w:val="24"/>
                <w:lang w:val="es-ES" w:eastAsia="es-ES"/>
              </w:rPr>
              <w:t>mentos de las dependencias descentralizad</w:t>
            </w:r>
            <w:r w:rsidR="00E04AFF" w:rsidRPr="00FB2CC7">
              <w:rPr>
                <w:rFonts w:ascii="Tw Cen MT" w:eastAsia="Times New Roman" w:hAnsi="Tw Cen MT"/>
                <w:color w:val="000000"/>
                <w:sz w:val="24"/>
                <w:szCs w:val="24"/>
                <w:lang w:val="es-ES" w:eastAsia="es-ES"/>
              </w:rPr>
              <w:t>as</w:t>
            </w:r>
            <w:r w:rsidR="00146C48" w:rsidRPr="00FB2CC7">
              <w:rPr>
                <w:rFonts w:ascii="Tw Cen MT" w:eastAsia="Times New Roman" w:hAnsi="Tw Cen MT"/>
                <w:color w:val="000000"/>
                <w:sz w:val="24"/>
                <w:szCs w:val="24"/>
                <w:lang w:val="es-ES" w:eastAsia="es-ES"/>
              </w:rPr>
              <w:t xml:space="preserve"> del IPSFA.</w:t>
            </w:r>
          </w:p>
        </w:tc>
      </w:tr>
      <w:tr w:rsidR="00146C48" w:rsidRPr="00FB2CC7" w:rsidTr="00AC1CA3">
        <w:trPr>
          <w:trHeight w:val="1262"/>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C48" w:rsidRPr="007D66A6" w:rsidRDefault="007D66A6" w:rsidP="002B2614">
            <w:pPr>
              <w:spacing w:after="0" w:line="276" w:lineRule="auto"/>
              <w:rPr>
                <w:sz w:val="24"/>
                <w:lang w:eastAsia="es-ES"/>
              </w:rPr>
            </w:pPr>
            <w:r w:rsidRPr="007D66A6">
              <w:rPr>
                <w:sz w:val="24"/>
                <w:lang w:eastAsia="es-ES"/>
              </w:rPr>
              <w:t xml:space="preserve">5.2.2 </w:t>
            </w:r>
            <w:r w:rsidR="00146C48" w:rsidRPr="007D66A6">
              <w:rPr>
                <w:sz w:val="24"/>
                <w:lang w:eastAsia="es-ES"/>
              </w:rPr>
              <w:t xml:space="preserve">Ubicación </w:t>
            </w:r>
          </w:p>
          <w:p w:rsidR="006E122C" w:rsidRPr="007D66A6" w:rsidRDefault="006E122C" w:rsidP="002B2614">
            <w:pPr>
              <w:spacing w:after="0" w:line="276" w:lineRule="auto"/>
              <w:rPr>
                <w:sz w:val="24"/>
                <w:lang w:eastAsia="es-ES"/>
              </w:rPr>
            </w:pPr>
          </w:p>
          <w:p w:rsidR="007D66A6" w:rsidRDefault="007D66A6" w:rsidP="002B2614">
            <w:pPr>
              <w:spacing w:after="0" w:line="276" w:lineRule="auto"/>
              <w:rPr>
                <w:sz w:val="24"/>
                <w:lang w:eastAsia="es-ES"/>
              </w:rPr>
            </w:pPr>
          </w:p>
          <w:p w:rsidR="00146C48" w:rsidRPr="007D66A6" w:rsidRDefault="00146C48" w:rsidP="002B2614">
            <w:pPr>
              <w:spacing w:after="0" w:line="276" w:lineRule="auto"/>
              <w:rPr>
                <w:sz w:val="24"/>
                <w:lang w:eastAsia="es-ES"/>
              </w:rPr>
            </w:pPr>
            <w:r w:rsidRPr="007D66A6">
              <w:rPr>
                <w:sz w:val="24"/>
                <w:lang w:eastAsia="es-ES"/>
              </w:rPr>
              <w:t>Teléfono</w:t>
            </w:r>
          </w:p>
        </w:tc>
        <w:tc>
          <w:tcPr>
            <w:tcW w:w="5357" w:type="dxa"/>
            <w:tcBorders>
              <w:top w:val="single" w:sz="4" w:space="0" w:color="auto"/>
              <w:left w:val="nil"/>
              <w:bottom w:val="single" w:sz="4" w:space="0" w:color="auto"/>
              <w:right w:val="single" w:sz="4" w:space="0" w:color="auto"/>
            </w:tcBorders>
            <w:shd w:val="clear" w:color="000000" w:fill="FFFFFF"/>
            <w:hideMark/>
          </w:tcPr>
          <w:p w:rsidR="00146C48" w:rsidRPr="00FB2CC7" w:rsidRDefault="00146C48" w:rsidP="00407F97">
            <w:pPr>
              <w:spacing w:after="0" w:line="240" w:lineRule="auto"/>
              <w:jc w:val="both"/>
              <w:rPr>
                <w:rFonts w:ascii="Tw Cen MT" w:eastAsia="Times New Roman" w:hAnsi="Tw Cen MT"/>
                <w:color w:val="000000"/>
                <w:sz w:val="24"/>
                <w:szCs w:val="24"/>
                <w:lang w:val="es-ES" w:eastAsia="es-ES"/>
              </w:rPr>
            </w:pPr>
            <w:r w:rsidRPr="000570AB">
              <w:rPr>
                <w:rFonts w:ascii="Tw Cen MT" w:eastAsia="Times New Roman" w:hAnsi="Tw Cen MT"/>
                <w:b/>
                <w:bCs/>
                <w:sz w:val="24"/>
                <w:szCs w:val="24"/>
                <w:lang w:val="es-ES" w:eastAsia="es-ES"/>
              </w:rPr>
              <w:t>CAIPSFA</w:t>
            </w:r>
            <w:r w:rsidRPr="00FB2CC7">
              <w:rPr>
                <w:rFonts w:ascii="Tw Cen MT" w:eastAsia="Times New Roman" w:hAnsi="Tw Cen MT"/>
                <w:color w:val="000000"/>
                <w:sz w:val="24"/>
                <w:szCs w:val="24"/>
                <w:lang w:val="es-ES" w:eastAsia="es-ES"/>
              </w:rPr>
              <w:br/>
              <w:t>Centro de Atención Integral a Pensionados IPSFA</w:t>
            </w:r>
            <w:r w:rsidRPr="00FB2CC7">
              <w:rPr>
                <w:rFonts w:ascii="Tw Cen MT" w:eastAsia="Times New Roman" w:hAnsi="Tw Cen MT"/>
                <w:color w:val="000000"/>
                <w:sz w:val="24"/>
                <w:szCs w:val="24"/>
                <w:lang w:val="es-ES" w:eastAsia="es-ES"/>
              </w:rPr>
              <w:br/>
              <w:t>Alameda Roosevelt y 33 Ave. Norte, Antiguo Hospital Militar, San Salvador.</w:t>
            </w:r>
          </w:p>
          <w:p w:rsidR="00146C48" w:rsidRPr="00FB2CC7" w:rsidRDefault="002B2614" w:rsidP="00407F97">
            <w:pPr>
              <w:spacing w:after="0" w:line="240" w:lineRule="auto"/>
              <w:jc w:val="both"/>
              <w:rPr>
                <w:rFonts w:ascii="Tw Cen MT" w:eastAsia="Times New Roman" w:hAnsi="Tw Cen MT"/>
                <w:color w:val="000000"/>
                <w:sz w:val="24"/>
                <w:szCs w:val="24"/>
                <w:lang w:val="es-ES" w:eastAsia="es-ES"/>
              </w:rPr>
            </w:pPr>
            <w:r>
              <w:rPr>
                <w:rFonts w:ascii="Tw Cen MT" w:eastAsia="Times New Roman" w:hAnsi="Tw Cen MT"/>
                <w:color w:val="000000"/>
                <w:sz w:val="24"/>
                <w:szCs w:val="24"/>
                <w:lang w:val="es-ES" w:eastAsia="es-ES"/>
              </w:rPr>
              <w:t xml:space="preserve">2234-7276 </w:t>
            </w:r>
            <w:r w:rsidR="006733B9">
              <w:rPr>
                <w:rFonts w:ascii="Tw Cen MT" w:eastAsia="Times New Roman" w:hAnsi="Tw Cen MT"/>
                <w:color w:val="000000"/>
                <w:sz w:val="24"/>
                <w:szCs w:val="24"/>
                <w:lang w:val="es-ES" w:eastAsia="es-ES"/>
              </w:rPr>
              <w:t>o</w:t>
            </w:r>
            <w:r>
              <w:rPr>
                <w:rFonts w:ascii="Tw Cen MT" w:eastAsia="Times New Roman" w:hAnsi="Tw Cen MT"/>
                <w:color w:val="000000"/>
                <w:sz w:val="24"/>
                <w:szCs w:val="24"/>
                <w:lang w:val="es-ES" w:eastAsia="es-ES"/>
              </w:rPr>
              <w:t xml:space="preserve"> 2250-0290</w:t>
            </w:r>
            <w:r w:rsidR="00743D21">
              <w:rPr>
                <w:rFonts w:ascii="Tw Cen MT" w:eastAsia="Times New Roman" w:hAnsi="Tw Cen MT"/>
                <w:color w:val="000000"/>
                <w:sz w:val="24"/>
                <w:szCs w:val="24"/>
                <w:lang w:val="es-ES" w:eastAsia="es-ES"/>
              </w:rPr>
              <w:t xml:space="preserve"> Ext.: </w:t>
            </w:r>
            <w:r w:rsidR="00146C48" w:rsidRPr="00FB2CC7">
              <w:rPr>
                <w:rFonts w:ascii="Tw Cen MT" w:eastAsia="Times New Roman" w:hAnsi="Tw Cen MT"/>
                <w:color w:val="000000"/>
                <w:sz w:val="24"/>
                <w:szCs w:val="24"/>
                <w:lang w:val="es-ES" w:eastAsia="es-ES"/>
              </w:rPr>
              <w:t>7116</w:t>
            </w:r>
          </w:p>
        </w:tc>
      </w:tr>
      <w:tr w:rsidR="00146C48" w:rsidRPr="00FB2CC7" w:rsidTr="00AC1CA3">
        <w:trPr>
          <w:trHeight w:val="631"/>
        </w:trPr>
        <w:tc>
          <w:tcPr>
            <w:tcW w:w="3006" w:type="dxa"/>
            <w:tcBorders>
              <w:top w:val="single" w:sz="4" w:space="0" w:color="auto"/>
              <w:left w:val="single" w:sz="4" w:space="0" w:color="auto"/>
              <w:right w:val="single" w:sz="4" w:space="0" w:color="auto"/>
            </w:tcBorders>
            <w:shd w:val="clear" w:color="000000" w:fill="FFFFFF"/>
            <w:hideMark/>
          </w:tcPr>
          <w:p w:rsidR="002B2614" w:rsidRPr="007D66A6" w:rsidRDefault="007D66A6" w:rsidP="002B2614">
            <w:pPr>
              <w:spacing w:after="0" w:line="276" w:lineRule="auto"/>
              <w:rPr>
                <w:sz w:val="24"/>
                <w:lang w:eastAsia="es-ES"/>
              </w:rPr>
            </w:pPr>
            <w:r w:rsidRPr="007D66A6">
              <w:rPr>
                <w:sz w:val="24"/>
                <w:lang w:eastAsia="es-ES"/>
              </w:rPr>
              <w:lastRenderedPageBreak/>
              <w:t xml:space="preserve">5.2.3 </w:t>
            </w:r>
            <w:r w:rsidR="00146C48" w:rsidRPr="007D66A6">
              <w:rPr>
                <w:sz w:val="24"/>
                <w:lang w:eastAsia="es-ES"/>
              </w:rPr>
              <w:t>Ubicación</w:t>
            </w:r>
          </w:p>
        </w:tc>
        <w:tc>
          <w:tcPr>
            <w:tcW w:w="5357" w:type="dxa"/>
            <w:tcBorders>
              <w:top w:val="single" w:sz="4" w:space="0" w:color="auto"/>
              <w:left w:val="single" w:sz="4" w:space="0" w:color="auto"/>
              <w:right w:val="single" w:sz="4" w:space="0" w:color="auto"/>
            </w:tcBorders>
            <w:shd w:val="clear" w:color="000000" w:fill="FFFFFF"/>
            <w:vAlign w:val="center"/>
            <w:hideMark/>
          </w:tcPr>
          <w:p w:rsidR="00146C48" w:rsidRPr="00FB2CC7" w:rsidRDefault="00146C48" w:rsidP="002B2614">
            <w:pPr>
              <w:spacing w:after="0" w:line="276" w:lineRule="auto"/>
              <w:rPr>
                <w:rFonts w:ascii="Tw Cen MT" w:eastAsia="Times New Roman" w:hAnsi="Tw Cen MT"/>
                <w:color w:val="000000"/>
                <w:sz w:val="24"/>
                <w:szCs w:val="24"/>
                <w:lang w:val="es-ES" w:eastAsia="es-ES"/>
              </w:rPr>
            </w:pPr>
            <w:r w:rsidRPr="000570AB">
              <w:rPr>
                <w:rFonts w:ascii="Tw Cen MT" w:eastAsia="Times New Roman" w:hAnsi="Tw Cen MT"/>
                <w:b/>
                <w:bCs/>
                <w:sz w:val="24"/>
                <w:szCs w:val="24"/>
                <w:lang w:val="es-ES" w:eastAsia="es-ES"/>
              </w:rPr>
              <w:t>Sucursal IPSFA Santa Ana</w:t>
            </w:r>
            <w:r w:rsidRPr="00FB2CC7">
              <w:rPr>
                <w:rFonts w:ascii="Tw Cen MT" w:eastAsia="Times New Roman" w:hAnsi="Tw Cen MT"/>
                <w:color w:val="000000"/>
                <w:sz w:val="24"/>
                <w:szCs w:val="24"/>
                <w:lang w:val="es-ES" w:eastAsia="es-ES"/>
              </w:rPr>
              <w:br/>
              <w:t xml:space="preserve">6a. Av. Sur y 11a. calle poniente, Santa Ana. </w:t>
            </w:r>
          </w:p>
        </w:tc>
      </w:tr>
      <w:tr w:rsidR="00146C48" w:rsidRPr="00FB2CC7" w:rsidTr="00AC1CA3">
        <w:trPr>
          <w:trHeight w:val="206"/>
        </w:trPr>
        <w:tc>
          <w:tcPr>
            <w:tcW w:w="3006" w:type="dxa"/>
            <w:tcBorders>
              <w:left w:val="single" w:sz="4" w:space="0" w:color="auto"/>
              <w:bottom w:val="single" w:sz="4" w:space="0" w:color="auto"/>
              <w:right w:val="single" w:sz="4" w:space="0" w:color="auto"/>
            </w:tcBorders>
            <w:shd w:val="clear" w:color="000000" w:fill="FFFFFF"/>
            <w:vAlign w:val="center"/>
            <w:hideMark/>
          </w:tcPr>
          <w:p w:rsidR="00146C48" w:rsidRPr="007D66A6" w:rsidRDefault="00146C48" w:rsidP="002B2614">
            <w:pPr>
              <w:spacing w:after="0" w:line="276" w:lineRule="auto"/>
              <w:rPr>
                <w:sz w:val="24"/>
                <w:lang w:eastAsia="es-ES"/>
              </w:rPr>
            </w:pPr>
            <w:r w:rsidRPr="007D66A6">
              <w:rPr>
                <w:sz w:val="24"/>
                <w:lang w:eastAsia="es-ES"/>
              </w:rPr>
              <w:t>Teléfono</w:t>
            </w:r>
          </w:p>
        </w:tc>
        <w:tc>
          <w:tcPr>
            <w:tcW w:w="5357" w:type="dxa"/>
            <w:tcBorders>
              <w:left w:val="single" w:sz="4" w:space="0" w:color="auto"/>
              <w:bottom w:val="single" w:sz="4" w:space="0" w:color="auto"/>
              <w:right w:val="single" w:sz="4" w:space="0" w:color="auto"/>
            </w:tcBorders>
            <w:shd w:val="clear" w:color="000000" w:fill="FFFFFF"/>
            <w:vAlign w:val="center"/>
            <w:hideMark/>
          </w:tcPr>
          <w:p w:rsidR="00146C48" w:rsidRPr="00FB2CC7" w:rsidRDefault="00146C48" w:rsidP="002B2614">
            <w:pPr>
              <w:spacing w:after="0" w:line="276" w:lineRule="auto"/>
              <w:rPr>
                <w:rFonts w:ascii="Tw Cen MT" w:eastAsia="Times New Roman" w:hAnsi="Tw Cen MT"/>
                <w:color w:val="000000"/>
                <w:sz w:val="24"/>
                <w:szCs w:val="24"/>
                <w:lang w:val="es-ES" w:eastAsia="es-ES"/>
              </w:rPr>
            </w:pPr>
            <w:r w:rsidRPr="00FB2CC7">
              <w:rPr>
                <w:rFonts w:ascii="Tw Cen MT" w:eastAsia="Times New Roman" w:hAnsi="Tw Cen MT"/>
                <w:color w:val="000000"/>
                <w:sz w:val="24"/>
                <w:szCs w:val="24"/>
                <w:lang w:val="es-ES" w:eastAsia="es-ES"/>
              </w:rPr>
              <w:t>2234-7285</w:t>
            </w:r>
          </w:p>
        </w:tc>
      </w:tr>
      <w:tr w:rsidR="00146C48" w:rsidRPr="00FB2CC7" w:rsidTr="00AC1CA3">
        <w:trPr>
          <w:trHeight w:val="631"/>
        </w:trPr>
        <w:tc>
          <w:tcPr>
            <w:tcW w:w="3006" w:type="dxa"/>
            <w:tcBorders>
              <w:top w:val="single" w:sz="4" w:space="0" w:color="auto"/>
              <w:left w:val="single" w:sz="4" w:space="0" w:color="auto"/>
              <w:right w:val="single" w:sz="4" w:space="0" w:color="auto"/>
            </w:tcBorders>
            <w:shd w:val="clear" w:color="000000" w:fill="FFFFFF"/>
            <w:hideMark/>
          </w:tcPr>
          <w:p w:rsidR="00146C48" w:rsidRPr="007D66A6" w:rsidRDefault="007D66A6" w:rsidP="002B2614">
            <w:pPr>
              <w:spacing w:after="0"/>
              <w:rPr>
                <w:sz w:val="24"/>
                <w:lang w:eastAsia="es-ES"/>
              </w:rPr>
            </w:pPr>
            <w:r w:rsidRPr="007D66A6">
              <w:rPr>
                <w:sz w:val="24"/>
                <w:lang w:eastAsia="es-ES"/>
              </w:rPr>
              <w:t xml:space="preserve">5.2.4 </w:t>
            </w:r>
            <w:r w:rsidR="00146C48" w:rsidRPr="007D66A6">
              <w:rPr>
                <w:sz w:val="24"/>
                <w:lang w:eastAsia="es-ES"/>
              </w:rPr>
              <w:t>Ubicación</w:t>
            </w:r>
          </w:p>
        </w:tc>
        <w:tc>
          <w:tcPr>
            <w:tcW w:w="5357" w:type="dxa"/>
            <w:tcBorders>
              <w:top w:val="single" w:sz="4" w:space="0" w:color="auto"/>
              <w:left w:val="single" w:sz="4" w:space="0" w:color="auto"/>
              <w:right w:val="single" w:sz="4" w:space="0" w:color="auto"/>
            </w:tcBorders>
            <w:shd w:val="clear" w:color="000000" w:fill="FFFFFF"/>
            <w:vAlign w:val="center"/>
            <w:hideMark/>
          </w:tcPr>
          <w:p w:rsidR="00146C48" w:rsidRPr="00FB2CC7" w:rsidRDefault="00146C48" w:rsidP="002B2614">
            <w:pPr>
              <w:spacing w:after="0" w:line="276" w:lineRule="auto"/>
              <w:rPr>
                <w:rFonts w:ascii="Tw Cen MT" w:eastAsia="Times New Roman" w:hAnsi="Tw Cen MT"/>
                <w:color w:val="000000"/>
                <w:sz w:val="24"/>
                <w:szCs w:val="24"/>
                <w:lang w:val="es-ES" w:eastAsia="es-ES"/>
              </w:rPr>
            </w:pPr>
            <w:r w:rsidRPr="000570AB">
              <w:rPr>
                <w:rFonts w:ascii="Tw Cen MT" w:eastAsia="Times New Roman" w:hAnsi="Tw Cen MT"/>
                <w:b/>
                <w:bCs/>
                <w:sz w:val="24"/>
                <w:szCs w:val="24"/>
                <w:lang w:val="es-ES" w:eastAsia="es-ES"/>
              </w:rPr>
              <w:t>Sucursal IPSFA San Miguel</w:t>
            </w:r>
            <w:r w:rsidRPr="00FB2CC7">
              <w:rPr>
                <w:rFonts w:ascii="Tw Cen MT" w:eastAsia="Times New Roman" w:hAnsi="Tw Cen MT"/>
                <w:color w:val="000000"/>
                <w:sz w:val="24"/>
                <w:szCs w:val="24"/>
                <w:lang w:val="es-ES" w:eastAsia="es-ES"/>
              </w:rPr>
              <w:br/>
              <w:t>Carretera Panamericana, San Miguel.</w:t>
            </w:r>
          </w:p>
        </w:tc>
      </w:tr>
      <w:tr w:rsidR="00146C48" w:rsidRPr="00FB2CC7" w:rsidTr="00AC1CA3">
        <w:trPr>
          <w:trHeight w:val="80"/>
        </w:trPr>
        <w:tc>
          <w:tcPr>
            <w:tcW w:w="3006" w:type="dxa"/>
            <w:tcBorders>
              <w:left w:val="single" w:sz="4" w:space="0" w:color="auto"/>
              <w:bottom w:val="single" w:sz="4" w:space="0" w:color="auto"/>
              <w:right w:val="single" w:sz="4" w:space="0" w:color="auto"/>
            </w:tcBorders>
            <w:shd w:val="clear" w:color="000000" w:fill="FFFFFF"/>
            <w:vAlign w:val="center"/>
            <w:hideMark/>
          </w:tcPr>
          <w:p w:rsidR="00146C48" w:rsidRPr="007D66A6" w:rsidRDefault="00146C48" w:rsidP="007D66A6">
            <w:pPr>
              <w:spacing w:after="0"/>
              <w:rPr>
                <w:sz w:val="24"/>
                <w:lang w:eastAsia="es-ES"/>
              </w:rPr>
            </w:pPr>
            <w:r w:rsidRPr="007D66A6">
              <w:rPr>
                <w:sz w:val="24"/>
                <w:lang w:eastAsia="es-ES"/>
              </w:rPr>
              <w:t>Teléfono</w:t>
            </w:r>
          </w:p>
        </w:tc>
        <w:tc>
          <w:tcPr>
            <w:tcW w:w="5357" w:type="dxa"/>
            <w:tcBorders>
              <w:left w:val="single" w:sz="4" w:space="0" w:color="auto"/>
              <w:bottom w:val="single" w:sz="4" w:space="0" w:color="auto"/>
              <w:right w:val="single" w:sz="4" w:space="0" w:color="auto"/>
            </w:tcBorders>
            <w:shd w:val="clear" w:color="000000" w:fill="FFFFFF"/>
            <w:vAlign w:val="center"/>
            <w:hideMark/>
          </w:tcPr>
          <w:p w:rsidR="00146C48" w:rsidRPr="00FB2CC7" w:rsidRDefault="00743D21" w:rsidP="00ED1B2B">
            <w:pPr>
              <w:spacing w:after="0" w:line="276" w:lineRule="auto"/>
              <w:rPr>
                <w:rFonts w:ascii="Tw Cen MT" w:eastAsia="Times New Roman" w:hAnsi="Tw Cen MT"/>
                <w:color w:val="000000"/>
                <w:sz w:val="24"/>
                <w:szCs w:val="24"/>
                <w:lang w:val="es-ES" w:eastAsia="es-ES"/>
              </w:rPr>
            </w:pPr>
            <w:r>
              <w:rPr>
                <w:rFonts w:ascii="Tw Cen MT" w:eastAsia="Times New Roman" w:hAnsi="Tw Cen MT"/>
                <w:color w:val="000000"/>
                <w:sz w:val="24"/>
                <w:szCs w:val="24"/>
                <w:lang w:val="es-ES" w:eastAsia="es-ES"/>
              </w:rPr>
              <w:t xml:space="preserve"> </w:t>
            </w:r>
            <w:r w:rsidR="00146C48" w:rsidRPr="00FB2CC7">
              <w:rPr>
                <w:rFonts w:ascii="Tw Cen MT" w:eastAsia="Times New Roman" w:hAnsi="Tw Cen MT"/>
                <w:color w:val="000000"/>
                <w:sz w:val="24"/>
                <w:szCs w:val="24"/>
                <w:lang w:val="es-ES" w:eastAsia="es-ES"/>
              </w:rPr>
              <w:t>2234-7290</w:t>
            </w:r>
          </w:p>
        </w:tc>
      </w:tr>
      <w:tr w:rsidR="00146C48" w:rsidRPr="00FB2CC7" w:rsidTr="00AC1CA3">
        <w:trPr>
          <w:trHeight w:val="854"/>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C48" w:rsidRPr="007D66A6" w:rsidRDefault="007D66A6" w:rsidP="007D66A6">
            <w:pPr>
              <w:spacing w:after="0"/>
              <w:rPr>
                <w:sz w:val="24"/>
                <w:lang w:eastAsia="es-ES"/>
              </w:rPr>
            </w:pPr>
            <w:r w:rsidRPr="007D66A6">
              <w:rPr>
                <w:sz w:val="24"/>
                <w:lang w:eastAsia="es-ES"/>
              </w:rPr>
              <w:t xml:space="preserve">5.2.5 </w:t>
            </w:r>
            <w:r w:rsidR="00146C48" w:rsidRPr="007D66A6">
              <w:rPr>
                <w:sz w:val="24"/>
                <w:lang w:eastAsia="es-ES"/>
              </w:rPr>
              <w:t>Ubicación</w:t>
            </w:r>
          </w:p>
          <w:p w:rsidR="007D66A6" w:rsidRDefault="007D66A6" w:rsidP="007D66A6">
            <w:pPr>
              <w:spacing w:after="0"/>
              <w:jc w:val="center"/>
              <w:rPr>
                <w:sz w:val="24"/>
                <w:lang w:eastAsia="es-ES"/>
              </w:rPr>
            </w:pPr>
          </w:p>
          <w:p w:rsidR="002B2614" w:rsidRPr="007D66A6" w:rsidRDefault="002B2614" w:rsidP="007D66A6">
            <w:pPr>
              <w:spacing w:after="0"/>
              <w:jc w:val="center"/>
              <w:rPr>
                <w:sz w:val="24"/>
                <w:lang w:eastAsia="es-ES"/>
              </w:rPr>
            </w:pPr>
          </w:p>
          <w:p w:rsidR="00146C48" w:rsidRPr="007D66A6" w:rsidRDefault="00146C48" w:rsidP="007D66A6">
            <w:pPr>
              <w:spacing w:after="0"/>
              <w:rPr>
                <w:sz w:val="24"/>
                <w:lang w:eastAsia="es-ES"/>
              </w:rPr>
            </w:pPr>
            <w:r w:rsidRPr="007D66A6">
              <w:rPr>
                <w:sz w:val="24"/>
                <w:lang w:eastAsia="es-ES"/>
              </w:rPr>
              <w:t>Teléfono</w:t>
            </w:r>
          </w:p>
        </w:tc>
        <w:tc>
          <w:tcPr>
            <w:tcW w:w="5357" w:type="dxa"/>
            <w:tcBorders>
              <w:top w:val="single" w:sz="4" w:space="0" w:color="auto"/>
              <w:left w:val="single" w:sz="4" w:space="0" w:color="auto"/>
              <w:bottom w:val="single" w:sz="4" w:space="0" w:color="auto"/>
              <w:right w:val="single" w:sz="4" w:space="0" w:color="auto"/>
            </w:tcBorders>
            <w:shd w:val="clear" w:color="000000" w:fill="FFFFFF"/>
            <w:hideMark/>
          </w:tcPr>
          <w:p w:rsidR="00146C48" w:rsidRPr="000570AB" w:rsidRDefault="00146C48" w:rsidP="008163AC">
            <w:pPr>
              <w:spacing w:after="0" w:line="276" w:lineRule="auto"/>
              <w:jc w:val="both"/>
              <w:rPr>
                <w:rFonts w:ascii="Tw Cen MT" w:eastAsia="Times New Roman" w:hAnsi="Tw Cen MT"/>
                <w:b/>
                <w:bCs/>
                <w:sz w:val="24"/>
                <w:szCs w:val="24"/>
                <w:lang w:val="es-ES" w:eastAsia="es-ES"/>
              </w:rPr>
            </w:pPr>
            <w:r w:rsidRPr="000570AB">
              <w:rPr>
                <w:rFonts w:ascii="Tw Cen MT" w:eastAsia="Times New Roman" w:hAnsi="Tw Cen MT"/>
                <w:b/>
                <w:bCs/>
                <w:sz w:val="24"/>
                <w:szCs w:val="24"/>
                <w:lang w:val="es-ES" w:eastAsia="es-ES"/>
              </w:rPr>
              <w:t>Funeraria de la Fuerza Armada IPSFA</w:t>
            </w:r>
          </w:p>
          <w:p w:rsidR="00146C48" w:rsidRDefault="00146C48" w:rsidP="008163AC">
            <w:pPr>
              <w:spacing w:after="0" w:line="276" w:lineRule="auto"/>
              <w:jc w:val="both"/>
              <w:rPr>
                <w:rFonts w:ascii="Tw Cen MT" w:eastAsia="Times New Roman" w:hAnsi="Tw Cen MT"/>
                <w:color w:val="000000"/>
                <w:sz w:val="24"/>
                <w:szCs w:val="24"/>
                <w:lang w:val="es-ES" w:eastAsia="es-ES"/>
              </w:rPr>
            </w:pPr>
            <w:r w:rsidRPr="00FB2CC7">
              <w:rPr>
                <w:rFonts w:ascii="Tw Cen MT" w:eastAsia="Times New Roman" w:hAnsi="Tw Cen MT"/>
                <w:color w:val="000000"/>
                <w:sz w:val="24"/>
                <w:szCs w:val="24"/>
                <w:lang w:val="es-ES" w:eastAsia="es-ES"/>
              </w:rPr>
              <w:t>Calle El Progreso #3143, Colonia Ávila, San Salvador, El Salvador.</w:t>
            </w:r>
          </w:p>
          <w:p w:rsidR="00146C48" w:rsidRPr="00FB2CC7" w:rsidRDefault="002B2614" w:rsidP="008163AC">
            <w:pPr>
              <w:spacing w:after="0" w:line="276" w:lineRule="auto"/>
              <w:jc w:val="both"/>
              <w:rPr>
                <w:rFonts w:ascii="Tw Cen MT" w:eastAsia="Times New Roman" w:hAnsi="Tw Cen MT"/>
                <w:color w:val="000000"/>
                <w:sz w:val="24"/>
                <w:szCs w:val="24"/>
                <w:lang w:val="es-ES" w:eastAsia="es-ES"/>
              </w:rPr>
            </w:pPr>
            <w:r>
              <w:rPr>
                <w:rFonts w:ascii="Tw Cen MT" w:eastAsia="Times New Roman" w:hAnsi="Tw Cen MT"/>
                <w:color w:val="000000"/>
                <w:sz w:val="24"/>
                <w:szCs w:val="24"/>
                <w:lang w:val="es-ES" w:eastAsia="es-ES"/>
              </w:rPr>
              <w:t>PBX:2298-2999</w:t>
            </w:r>
            <w:r w:rsidR="00146C48" w:rsidRPr="00FB2CC7">
              <w:rPr>
                <w:rFonts w:ascii="Tw Cen MT" w:eastAsia="Times New Roman" w:hAnsi="Tw Cen MT"/>
                <w:color w:val="000000"/>
                <w:sz w:val="24"/>
                <w:szCs w:val="24"/>
                <w:lang w:val="es-ES" w:eastAsia="es-ES"/>
              </w:rPr>
              <w:t xml:space="preserve"> y TELEFAX</w:t>
            </w:r>
            <w:r w:rsidR="00743D21">
              <w:rPr>
                <w:rFonts w:ascii="Tw Cen MT" w:eastAsia="Times New Roman" w:hAnsi="Tw Cen MT"/>
                <w:color w:val="000000"/>
                <w:sz w:val="24"/>
                <w:szCs w:val="24"/>
                <w:lang w:val="es-ES" w:eastAsia="es-ES"/>
              </w:rPr>
              <w:t>:</w:t>
            </w:r>
            <w:r w:rsidR="00146C48" w:rsidRPr="00FB2CC7">
              <w:rPr>
                <w:rFonts w:ascii="Tw Cen MT" w:eastAsia="Times New Roman" w:hAnsi="Tw Cen MT"/>
                <w:color w:val="000000"/>
                <w:sz w:val="24"/>
                <w:szCs w:val="24"/>
                <w:lang w:val="es-ES" w:eastAsia="es-ES"/>
              </w:rPr>
              <w:t xml:space="preserve"> 2528-0910</w:t>
            </w:r>
          </w:p>
        </w:tc>
      </w:tr>
      <w:tr w:rsidR="00E14B86" w:rsidRPr="00FB2CC7" w:rsidTr="00E14B86">
        <w:trPr>
          <w:trHeight w:val="406"/>
        </w:trPr>
        <w:tc>
          <w:tcPr>
            <w:tcW w:w="8363"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E14B86" w:rsidRPr="00D120FB" w:rsidRDefault="00665574" w:rsidP="00D120FB">
            <w:pPr>
              <w:pStyle w:val="Prrafodelista"/>
              <w:keepNext/>
              <w:numPr>
                <w:ilvl w:val="1"/>
                <w:numId w:val="25"/>
              </w:numPr>
              <w:spacing w:after="0" w:line="240" w:lineRule="auto"/>
              <w:ind w:left="497" w:hanging="497"/>
              <w:outlineLvl w:val="0"/>
              <w:rPr>
                <w:rFonts w:ascii="Tw Cen MT" w:eastAsia="Times New Roman" w:hAnsi="Tw Cen MT"/>
                <w:b/>
                <w:bCs/>
                <w:sz w:val="24"/>
                <w:szCs w:val="24"/>
                <w:lang w:eastAsia="es-ES"/>
              </w:rPr>
            </w:pPr>
            <w:bookmarkStart w:id="18" w:name="_Toc450829676"/>
            <w:bookmarkStart w:id="19" w:name="_Toc63176529"/>
            <w:r>
              <w:rPr>
                <w:rFonts w:ascii="Tw Cen MT" w:eastAsia="Times New Roman" w:hAnsi="Tw Cen MT"/>
                <w:b/>
                <w:bCs/>
                <w:sz w:val="24"/>
                <w:szCs w:val="24"/>
                <w:lang w:eastAsia="es-ES"/>
              </w:rPr>
              <w:t>Archivo i</w:t>
            </w:r>
            <w:r w:rsidR="00E14B86" w:rsidRPr="00FB2CC7">
              <w:rPr>
                <w:rFonts w:ascii="Tw Cen MT" w:eastAsia="Times New Roman" w:hAnsi="Tw Cen MT"/>
                <w:b/>
                <w:bCs/>
                <w:sz w:val="24"/>
                <w:szCs w:val="24"/>
                <w:lang w:eastAsia="es-ES"/>
              </w:rPr>
              <w:t>ntermedio IPSFA</w:t>
            </w:r>
            <w:bookmarkEnd w:id="18"/>
            <w:bookmarkEnd w:id="19"/>
          </w:p>
        </w:tc>
      </w:tr>
      <w:tr w:rsidR="00E14B86" w:rsidRPr="00FB2CC7" w:rsidTr="00AC1CA3">
        <w:trPr>
          <w:trHeight w:val="946"/>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14B86" w:rsidRPr="007D66A6" w:rsidRDefault="007D66A6" w:rsidP="00D93D4D">
            <w:pPr>
              <w:spacing w:after="0"/>
              <w:jc w:val="both"/>
              <w:rPr>
                <w:sz w:val="24"/>
                <w:lang w:eastAsia="es-ES"/>
              </w:rPr>
            </w:pPr>
            <w:r w:rsidRPr="007D66A6">
              <w:rPr>
                <w:sz w:val="24"/>
                <w:lang w:eastAsia="es-ES"/>
              </w:rPr>
              <w:t xml:space="preserve">5.3.1 </w:t>
            </w:r>
            <w:r w:rsidR="00E14B86" w:rsidRPr="007D66A6">
              <w:rPr>
                <w:sz w:val="24"/>
                <w:lang w:eastAsia="es-ES"/>
              </w:rPr>
              <w:t>Función</w:t>
            </w:r>
          </w:p>
        </w:tc>
        <w:tc>
          <w:tcPr>
            <w:tcW w:w="5357" w:type="dxa"/>
            <w:tcBorders>
              <w:top w:val="nil"/>
              <w:left w:val="nil"/>
              <w:bottom w:val="single" w:sz="4" w:space="0" w:color="auto"/>
              <w:right w:val="single" w:sz="4" w:space="0" w:color="auto"/>
            </w:tcBorders>
            <w:shd w:val="clear" w:color="000000" w:fill="FFFFFF"/>
            <w:hideMark/>
          </w:tcPr>
          <w:p w:rsidR="00E14B86" w:rsidRPr="00FB2CC7" w:rsidRDefault="00E14B86" w:rsidP="00D93D4D">
            <w:pPr>
              <w:spacing w:after="0" w:line="276" w:lineRule="auto"/>
              <w:jc w:val="both"/>
              <w:rPr>
                <w:rFonts w:ascii="Tw Cen MT" w:eastAsia="Times New Roman" w:hAnsi="Tw Cen MT"/>
                <w:color w:val="000000"/>
                <w:sz w:val="24"/>
                <w:szCs w:val="24"/>
                <w:lang w:val="es-ES" w:eastAsia="es-ES"/>
              </w:rPr>
            </w:pPr>
            <w:r w:rsidRPr="00FB2CC7">
              <w:rPr>
                <w:rFonts w:ascii="Tw Cen MT" w:eastAsia="Times New Roman" w:hAnsi="Tw Cen MT"/>
                <w:color w:val="000000"/>
                <w:sz w:val="24"/>
                <w:szCs w:val="24"/>
                <w:lang w:val="es-ES" w:eastAsia="es-ES"/>
              </w:rPr>
              <w:t>Recibe la documentación de los archivos  de gestión y central del IPSFA cuando la consulta por parte de estos es esporádica.</w:t>
            </w:r>
          </w:p>
        </w:tc>
      </w:tr>
      <w:tr w:rsidR="00E14B86" w:rsidRPr="00FB2CC7" w:rsidTr="00AC1CA3">
        <w:trPr>
          <w:trHeight w:val="991"/>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E14B86" w:rsidRPr="007D66A6" w:rsidRDefault="007D66A6" w:rsidP="00D93D4D">
            <w:pPr>
              <w:spacing w:after="0"/>
              <w:jc w:val="both"/>
              <w:rPr>
                <w:sz w:val="24"/>
                <w:lang w:eastAsia="es-ES"/>
              </w:rPr>
            </w:pPr>
            <w:r>
              <w:rPr>
                <w:sz w:val="24"/>
                <w:lang w:eastAsia="es-ES"/>
              </w:rPr>
              <w:t xml:space="preserve">5.3.2 </w:t>
            </w:r>
            <w:r w:rsidR="00E14B86" w:rsidRPr="007D66A6">
              <w:rPr>
                <w:sz w:val="24"/>
                <w:lang w:eastAsia="es-ES"/>
              </w:rPr>
              <w:t>Ubicación</w:t>
            </w:r>
          </w:p>
        </w:tc>
        <w:tc>
          <w:tcPr>
            <w:tcW w:w="5357" w:type="dxa"/>
            <w:tcBorders>
              <w:top w:val="nil"/>
              <w:left w:val="nil"/>
              <w:bottom w:val="single" w:sz="4" w:space="0" w:color="auto"/>
              <w:right w:val="single" w:sz="4" w:space="0" w:color="auto"/>
            </w:tcBorders>
            <w:shd w:val="clear" w:color="000000" w:fill="FFFFFF"/>
            <w:hideMark/>
          </w:tcPr>
          <w:p w:rsidR="00E14B86" w:rsidRPr="00FB2CC7" w:rsidRDefault="00E14B86" w:rsidP="00D93D4D">
            <w:pPr>
              <w:spacing w:after="0" w:line="276" w:lineRule="auto"/>
              <w:jc w:val="both"/>
              <w:rPr>
                <w:rFonts w:ascii="Tw Cen MT" w:eastAsia="Times New Roman" w:hAnsi="Tw Cen MT"/>
                <w:b/>
                <w:bCs/>
                <w:color w:val="000000"/>
                <w:sz w:val="24"/>
                <w:szCs w:val="24"/>
                <w:lang w:val="es-ES" w:eastAsia="es-ES"/>
              </w:rPr>
            </w:pPr>
            <w:r w:rsidRPr="00FB2CC7">
              <w:rPr>
                <w:rFonts w:ascii="Tw Cen MT" w:eastAsia="Times New Roman" w:hAnsi="Tw Cen MT"/>
                <w:b/>
                <w:bCs/>
                <w:color w:val="000000"/>
                <w:sz w:val="24"/>
                <w:szCs w:val="24"/>
                <w:lang w:val="es-ES" w:eastAsia="es-ES"/>
              </w:rPr>
              <w:t>Bodega General Colonia Costa Rica</w:t>
            </w:r>
          </w:p>
          <w:p w:rsidR="00E14B86" w:rsidRPr="00FB2CC7" w:rsidRDefault="00E14B86" w:rsidP="00D93D4D">
            <w:pPr>
              <w:spacing w:after="0" w:line="276" w:lineRule="auto"/>
              <w:jc w:val="both"/>
              <w:rPr>
                <w:rFonts w:ascii="Tw Cen MT" w:eastAsia="Times New Roman" w:hAnsi="Tw Cen MT"/>
                <w:color w:val="000000"/>
                <w:sz w:val="24"/>
                <w:szCs w:val="24"/>
                <w:lang w:val="es-ES" w:eastAsia="es-ES"/>
              </w:rPr>
            </w:pPr>
            <w:r w:rsidRPr="00FB2CC7">
              <w:rPr>
                <w:rFonts w:ascii="Tw Cen MT" w:eastAsia="Times New Roman" w:hAnsi="Tw Cen MT"/>
                <w:color w:val="000000"/>
                <w:sz w:val="24"/>
                <w:szCs w:val="24"/>
                <w:lang w:val="es-ES" w:eastAsia="es-ES"/>
              </w:rPr>
              <w:t>Ubicada en final Avenida Irazú y Calle Turrialba, No. 318, Colonia Costa Rica, San Salvador.</w:t>
            </w:r>
          </w:p>
        </w:tc>
      </w:tr>
      <w:tr w:rsidR="00E14B86" w:rsidRPr="00FB2CC7" w:rsidTr="00AC1CA3">
        <w:trPr>
          <w:trHeight w:val="315"/>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B86" w:rsidRPr="007D66A6" w:rsidRDefault="007D66A6" w:rsidP="00D93D4D">
            <w:pPr>
              <w:spacing w:after="0"/>
              <w:jc w:val="both"/>
              <w:rPr>
                <w:sz w:val="24"/>
                <w:lang w:eastAsia="es-ES"/>
              </w:rPr>
            </w:pPr>
            <w:r>
              <w:rPr>
                <w:sz w:val="24"/>
                <w:lang w:eastAsia="es-ES"/>
              </w:rPr>
              <w:t>5.3.3 Teléfono</w:t>
            </w:r>
          </w:p>
        </w:tc>
        <w:tc>
          <w:tcPr>
            <w:tcW w:w="5357" w:type="dxa"/>
            <w:tcBorders>
              <w:top w:val="single" w:sz="4" w:space="0" w:color="auto"/>
              <w:left w:val="nil"/>
              <w:bottom w:val="single" w:sz="4" w:space="0" w:color="auto"/>
              <w:right w:val="single" w:sz="4" w:space="0" w:color="auto"/>
            </w:tcBorders>
            <w:shd w:val="clear" w:color="000000" w:fill="FFFFFF"/>
            <w:noWrap/>
            <w:vAlign w:val="bottom"/>
            <w:hideMark/>
          </w:tcPr>
          <w:p w:rsidR="00E14B86" w:rsidRPr="00FB2CC7" w:rsidRDefault="00E14B86" w:rsidP="00D93D4D">
            <w:pPr>
              <w:spacing w:after="0" w:line="276" w:lineRule="auto"/>
              <w:jc w:val="both"/>
              <w:rPr>
                <w:rFonts w:ascii="Tw Cen MT" w:eastAsia="Times New Roman" w:hAnsi="Tw Cen MT"/>
                <w:color w:val="000000"/>
                <w:sz w:val="24"/>
                <w:szCs w:val="24"/>
                <w:lang w:val="es-ES" w:eastAsia="es-ES"/>
              </w:rPr>
            </w:pPr>
            <w:r w:rsidRPr="00FB2CC7">
              <w:rPr>
                <w:rFonts w:ascii="Tw Cen MT" w:eastAsia="Times New Roman" w:hAnsi="Tw Cen MT"/>
                <w:color w:val="000000"/>
                <w:sz w:val="24"/>
                <w:szCs w:val="24"/>
                <w:lang w:val="es-ES" w:eastAsia="es-ES"/>
              </w:rPr>
              <w:t>2234-7234</w:t>
            </w:r>
          </w:p>
        </w:tc>
      </w:tr>
    </w:tbl>
    <w:tbl>
      <w:tblPr>
        <w:tblStyle w:val="Tablaconcuadrcula"/>
        <w:tblW w:w="8363" w:type="dxa"/>
        <w:tblInd w:w="534" w:type="dxa"/>
        <w:tblLook w:val="04A0" w:firstRow="1" w:lastRow="0" w:firstColumn="1" w:lastColumn="0" w:noHBand="0" w:noVBand="1"/>
      </w:tblPr>
      <w:tblGrid>
        <w:gridCol w:w="2976"/>
        <w:gridCol w:w="5387"/>
      </w:tblGrid>
      <w:tr w:rsidR="005D54ED" w:rsidRPr="00FB2CC7" w:rsidTr="00ED1B2B">
        <w:trPr>
          <w:trHeight w:val="447"/>
          <w:tblHeader/>
        </w:trPr>
        <w:tc>
          <w:tcPr>
            <w:tcW w:w="8363" w:type="dxa"/>
            <w:gridSpan w:val="2"/>
            <w:shd w:val="clear" w:color="auto" w:fill="F2F2F2" w:themeFill="background1" w:themeFillShade="F2"/>
            <w:vAlign w:val="center"/>
          </w:tcPr>
          <w:p w:rsidR="005D54ED" w:rsidRPr="00D120FB" w:rsidRDefault="00915914" w:rsidP="00D120FB">
            <w:pPr>
              <w:keepNext/>
              <w:spacing w:after="0" w:line="240" w:lineRule="auto"/>
              <w:outlineLvl w:val="0"/>
              <w:rPr>
                <w:rFonts w:ascii="Tw Cen MT" w:eastAsia="Times New Roman" w:hAnsi="Tw Cen MT" w:cs="Times New Roman"/>
                <w:b/>
                <w:bCs/>
                <w:lang w:eastAsia="es-ES"/>
              </w:rPr>
            </w:pPr>
            <w:bookmarkStart w:id="20" w:name="_Toc450829677"/>
            <w:bookmarkStart w:id="21" w:name="_Toc63176530"/>
            <w:r w:rsidRPr="00D120FB">
              <w:rPr>
                <w:rFonts w:ascii="Tw Cen MT" w:eastAsia="Times New Roman" w:hAnsi="Tw Cen MT"/>
                <w:b/>
                <w:bCs/>
                <w:sz w:val="23"/>
                <w:lang w:eastAsia="es-ES"/>
              </w:rPr>
              <w:t xml:space="preserve">6. </w:t>
            </w:r>
            <w:r w:rsidR="00007FC8">
              <w:rPr>
                <w:rFonts w:ascii="Tw Cen MT" w:eastAsia="Times New Roman" w:hAnsi="Tw Cen MT"/>
                <w:b/>
                <w:bCs/>
                <w:lang w:eastAsia="es-ES"/>
              </w:rPr>
              <w:t>Área de d</w:t>
            </w:r>
            <w:r w:rsidR="005D54ED" w:rsidRPr="00D120FB">
              <w:rPr>
                <w:rFonts w:ascii="Tw Cen MT" w:eastAsia="Times New Roman" w:hAnsi="Tw Cen MT"/>
                <w:b/>
                <w:bCs/>
                <w:lang w:eastAsia="es-ES"/>
              </w:rPr>
              <w:t>escripción</w:t>
            </w:r>
            <w:bookmarkEnd w:id="20"/>
            <w:bookmarkEnd w:id="21"/>
          </w:p>
        </w:tc>
      </w:tr>
      <w:tr w:rsidR="005D54ED" w:rsidRPr="00FB2CC7" w:rsidTr="00AC1CA3">
        <w:trPr>
          <w:trHeight w:val="1943"/>
        </w:trPr>
        <w:tc>
          <w:tcPr>
            <w:tcW w:w="2976" w:type="dxa"/>
            <w:vAlign w:val="center"/>
          </w:tcPr>
          <w:p w:rsidR="005D54ED" w:rsidRPr="000570AB" w:rsidRDefault="005D54ED" w:rsidP="000570AB">
            <w:pPr>
              <w:pStyle w:val="Prrafodelista"/>
              <w:numPr>
                <w:ilvl w:val="1"/>
                <w:numId w:val="36"/>
              </w:numPr>
              <w:spacing w:after="0" w:line="276" w:lineRule="auto"/>
              <w:ind w:left="459" w:hanging="459"/>
              <w:jc w:val="both"/>
              <w:rPr>
                <w:rFonts w:ascii="Tw Cen MT" w:eastAsia="Times New Roman" w:hAnsi="Tw Cen MT" w:cs="Times New Roman"/>
              </w:rPr>
            </w:pPr>
            <w:r w:rsidRPr="000570AB">
              <w:rPr>
                <w:rFonts w:ascii="Tw Cen MT" w:eastAsia="Times New Roman" w:hAnsi="Tw Cen MT"/>
              </w:rPr>
              <w:t>Historia de la Institución que custodia los fondos del archivo</w:t>
            </w:r>
          </w:p>
          <w:p w:rsidR="005D54ED" w:rsidRPr="00D120FB" w:rsidRDefault="005D54ED" w:rsidP="00D2221C">
            <w:pPr>
              <w:tabs>
                <w:tab w:val="left" w:pos="176"/>
                <w:tab w:val="left" w:pos="305"/>
              </w:tabs>
              <w:spacing w:after="0" w:line="276" w:lineRule="auto"/>
              <w:ind w:hanging="425"/>
              <w:contextualSpacing/>
              <w:jc w:val="both"/>
              <w:rPr>
                <w:rFonts w:ascii="Tw Cen MT" w:eastAsia="Times New Roman" w:hAnsi="Tw Cen MT" w:cs="Times New Roman"/>
              </w:rPr>
            </w:pPr>
          </w:p>
        </w:tc>
        <w:tc>
          <w:tcPr>
            <w:tcW w:w="5387" w:type="dxa"/>
            <w:vAlign w:val="center"/>
          </w:tcPr>
          <w:p w:rsidR="005D54ED" w:rsidRPr="00FD6A94" w:rsidRDefault="005D54ED" w:rsidP="00D2221C">
            <w:pPr>
              <w:autoSpaceDE w:val="0"/>
              <w:autoSpaceDN w:val="0"/>
              <w:adjustRightInd w:val="0"/>
              <w:spacing w:after="0" w:line="276" w:lineRule="auto"/>
              <w:jc w:val="both"/>
              <w:rPr>
                <w:rFonts w:ascii="Tw Cen MT" w:eastAsia="Times New Roman" w:hAnsi="Tw Cen MT" w:cs="Times New Roman"/>
                <w:b/>
                <w:kern w:val="0"/>
                <w:lang w:val="es-ES" w:eastAsia="es-ES"/>
              </w:rPr>
            </w:pPr>
            <w:r w:rsidRPr="00FD6A94">
              <w:rPr>
                <w:rFonts w:ascii="Tw Cen MT" w:eastAsia="Times New Roman" w:hAnsi="Tw Cen MT" w:cs="Times New Roman"/>
                <w:b/>
                <w:kern w:val="0"/>
                <w:lang w:val="es-ES" w:eastAsia="es-ES"/>
              </w:rPr>
              <w:t xml:space="preserve">RESEÑA HISTORICA DEL INSTITUTO DE PREVISION SOCIAL DE LA FUERZA ARMADA  </w:t>
            </w:r>
          </w:p>
          <w:p w:rsidR="005D54ED" w:rsidRPr="00FD6A94" w:rsidRDefault="005D54ED" w:rsidP="00D2221C">
            <w:pPr>
              <w:autoSpaceDE w:val="0"/>
              <w:autoSpaceDN w:val="0"/>
              <w:adjustRightInd w:val="0"/>
              <w:spacing w:after="0" w:line="276" w:lineRule="auto"/>
              <w:jc w:val="both"/>
              <w:rPr>
                <w:rFonts w:ascii="Tw Cen MT" w:eastAsia="Times New Roman" w:hAnsi="Tw Cen MT" w:cs="Times New Roman"/>
                <w:b/>
                <w:kern w:val="0"/>
                <w:lang w:val="es-ES" w:eastAsia="es-ES"/>
              </w:rPr>
            </w:pPr>
            <w:r w:rsidRPr="00FD6A94">
              <w:rPr>
                <w:rFonts w:ascii="Tw Cen MT" w:eastAsia="Times New Roman" w:hAnsi="Tw Cen MT" w:cs="Times New Roman"/>
                <w:b/>
                <w:kern w:val="0"/>
                <w:lang w:val="es-ES" w:eastAsia="es-ES"/>
              </w:rPr>
              <w:t>Creación y evolución</w:t>
            </w:r>
          </w:p>
          <w:p w:rsidR="005D54ED"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Los sistemas de Seguridad Social en El Salvador, surgieron propiamente hasta el año de 1969, con la aprobación del Reglamento de Aplicación de los Seguros de invalidez, Vejez y Muerte, del Instituto Salvadoreño del Seguro Social, bajo el cual únicamente se cubría a los trabajadores del Sector Privado</w:t>
            </w:r>
            <w:r w:rsidR="002A4A83">
              <w:rPr>
                <w:rFonts w:ascii="Tw Cen MT" w:eastAsia="Times New Roman" w:hAnsi="Tw Cen MT" w:cs="Times New Roman"/>
                <w:kern w:val="0"/>
                <w:lang w:val="es-ES" w:eastAsia="es-ES"/>
              </w:rPr>
              <w:t xml:space="preserve"> </w:t>
            </w:r>
            <w:r w:rsidRPr="00075A09">
              <w:rPr>
                <w:rFonts w:ascii="Tw Cen MT" w:eastAsia="Times New Roman" w:hAnsi="Tw Cen MT" w:cs="Times New Roman"/>
                <w:kern w:val="0"/>
                <w:lang w:val="es-ES" w:eastAsia="es-ES"/>
              </w:rPr>
              <w:t>(Industria, Comercia y Servicios) en un Régimen de Pensiones completo.</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Los empleados del Sector Público, no contab</w:t>
            </w:r>
            <w:r w:rsidR="00AC7709">
              <w:rPr>
                <w:rFonts w:ascii="Tw Cen MT" w:eastAsia="Times New Roman" w:hAnsi="Tw Cen MT" w:cs="Times New Roman"/>
                <w:kern w:val="0"/>
                <w:lang w:val="es-ES" w:eastAsia="es-ES"/>
              </w:rPr>
              <w:t>an con un sistema auténtico de p</w:t>
            </w:r>
            <w:r w:rsidRPr="00075A09">
              <w:rPr>
                <w:rFonts w:ascii="Tw Cen MT" w:eastAsia="Times New Roman" w:hAnsi="Tw Cen MT" w:cs="Times New Roman"/>
                <w:kern w:val="0"/>
                <w:lang w:val="es-ES" w:eastAsia="es-ES"/>
              </w:rPr>
              <w:t xml:space="preserve">ensiones, ya que la </w:t>
            </w:r>
            <w:r w:rsidR="00AC7709">
              <w:rPr>
                <w:rFonts w:ascii="Tw Cen MT" w:eastAsia="Times New Roman" w:hAnsi="Tw Cen MT" w:cs="Times New Roman"/>
                <w:kern w:val="0"/>
                <w:lang w:val="es-ES" w:eastAsia="es-ES"/>
              </w:rPr>
              <w:t>l</w:t>
            </w:r>
            <w:r w:rsidRPr="00075A09">
              <w:rPr>
                <w:rFonts w:ascii="Tw Cen MT" w:eastAsia="Times New Roman" w:hAnsi="Tw Cen MT" w:cs="Times New Roman"/>
                <w:kern w:val="0"/>
                <w:lang w:val="es-ES" w:eastAsia="es-ES"/>
              </w:rPr>
              <w:t xml:space="preserve">ey de </w:t>
            </w:r>
            <w:r w:rsidR="00AC7709">
              <w:rPr>
                <w:rFonts w:ascii="Tw Cen MT" w:eastAsia="Times New Roman" w:hAnsi="Tw Cen MT" w:cs="Times New Roman"/>
                <w:kern w:val="0"/>
                <w:lang w:val="es-ES" w:eastAsia="es-ES"/>
              </w:rPr>
              <w:t>p</w:t>
            </w:r>
            <w:r w:rsidRPr="00075A09">
              <w:rPr>
                <w:rFonts w:ascii="Tw Cen MT" w:eastAsia="Times New Roman" w:hAnsi="Tw Cen MT" w:cs="Times New Roman"/>
                <w:kern w:val="0"/>
                <w:lang w:val="es-ES" w:eastAsia="es-ES"/>
              </w:rPr>
              <w:t xml:space="preserve">ensiones y </w:t>
            </w:r>
            <w:r w:rsidR="00AC7709">
              <w:rPr>
                <w:rFonts w:ascii="Tw Cen MT" w:eastAsia="Times New Roman" w:hAnsi="Tw Cen MT" w:cs="Times New Roman"/>
                <w:kern w:val="0"/>
                <w:lang w:val="es-ES" w:eastAsia="es-ES"/>
              </w:rPr>
              <w:t>j</w:t>
            </w:r>
            <w:r w:rsidRPr="00075A09">
              <w:rPr>
                <w:rFonts w:ascii="Tw Cen MT" w:eastAsia="Times New Roman" w:hAnsi="Tw Cen MT" w:cs="Times New Roman"/>
                <w:kern w:val="0"/>
                <w:lang w:val="es-ES" w:eastAsia="es-ES"/>
              </w:rPr>
              <w:t xml:space="preserve">ubilaciones de mayo de 1930, no garantizaba el ejercicio oportuno del derecho adquirido por la dependencia total del </w:t>
            </w:r>
            <w:r w:rsidR="00AC7709">
              <w:rPr>
                <w:rFonts w:ascii="Tw Cen MT" w:eastAsia="Times New Roman" w:hAnsi="Tw Cen MT" w:cs="Times New Roman"/>
                <w:kern w:val="0"/>
                <w:lang w:val="es-ES" w:eastAsia="es-ES"/>
              </w:rPr>
              <w:t>t</w:t>
            </w:r>
            <w:r w:rsidRPr="00075A09">
              <w:rPr>
                <w:rFonts w:ascii="Tw Cen MT" w:eastAsia="Times New Roman" w:hAnsi="Tw Cen MT" w:cs="Times New Roman"/>
                <w:kern w:val="0"/>
                <w:lang w:val="es-ES" w:eastAsia="es-ES"/>
              </w:rPr>
              <w:t xml:space="preserve">esoro </w:t>
            </w:r>
            <w:r w:rsidR="00AC7709">
              <w:rPr>
                <w:rFonts w:ascii="Tw Cen MT" w:eastAsia="Times New Roman" w:hAnsi="Tw Cen MT" w:cs="Times New Roman"/>
                <w:kern w:val="0"/>
                <w:lang w:val="es-ES" w:eastAsia="es-ES"/>
              </w:rPr>
              <w:t>p</w:t>
            </w:r>
            <w:r w:rsidRPr="00075A09">
              <w:rPr>
                <w:rFonts w:ascii="Tw Cen MT" w:eastAsia="Times New Roman" w:hAnsi="Tw Cen MT" w:cs="Times New Roman"/>
                <w:kern w:val="0"/>
                <w:lang w:val="es-ES" w:eastAsia="es-ES"/>
              </w:rPr>
              <w:t xml:space="preserve">úblico, y su base correspondía a criterios de la época colonial, como tener que probar extrema pobreza para tener derecho. Sin </w:t>
            </w:r>
            <w:r w:rsidR="002A4A83" w:rsidRPr="00075A09">
              <w:rPr>
                <w:rFonts w:ascii="Tw Cen MT" w:eastAsia="Times New Roman" w:hAnsi="Tw Cen MT" w:cs="Times New Roman"/>
                <w:kern w:val="0"/>
                <w:lang w:val="es-ES" w:eastAsia="es-ES"/>
              </w:rPr>
              <w:t>embargo,</w:t>
            </w:r>
            <w:r w:rsidRPr="00075A09">
              <w:rPr>
                <w:rFonts w:ascii="Tw Cen MT" w:eastAsia="Times New Roman" w:hAnsi="Tw Cen MT" w:cs="Times New Roman"/>
                <w:kern w:val="0"/>
                <w:lang w:val="es-ES" w:eastAsia="es-ES"/>
              </w:rPr>
              <w:t xml:space="preserve"> existían grupos del </w:t>
            </w:r>
            <w:r w:rsidR="00AC7709">
              <w:rPr>
                <w:rFonts w:ascii="Tw Cen MT" w:eastAsia="Times New Roman" w:hAnsi="Tw Cen MT" w:cs="Times New Roman"/>
                <w:kern w:val="0"/>
                <w:lang w:val="es-ES" w:eastAsia="es-ES"/>
              </w:rPr>
              <w:t>s</w:t>
            </w:r>
            <w:r w:rsidRPr="00075A09">
              <w:rPr>
                <w:rFonts w:ascii="Tw Cen MT" w:eastAsia="Times New Roman" w:hAnsi="Tw Cen MT" w:cs="Times New Roman"/>
                <w:kern w:val="0"/>
                <w:lang w:val="es-ES" w:eastAsia="es-ES"/>
              </w:rPr>
              <w:t xml:space="preserve">ector </w:t>
            </w:r>
            <w:r w:rsidR="00AC7709">
              <w:rPr>
                <w:rFonts w:ascii="Tw Cen MT" w:eastAsia="Times New Roman" w:hAnsi="Tw Cen MT" w:cs="Times New Roman"/>
                <w:kern w:val="0"/>
                <w:lang w:val="es-ES" w:eastAsia="es-ES"/>
              </w:rPr>
              <w:t>p</w:t>
            </w:r>
            <w:r w:rsidR="00AC7709" w:rsidRPr="00075A09">
              <w:rPr>
                <w:rFonts w:ascii="Tw Cen MT" w:eastAsia="Times New Roman" w:hAnsi="Tw Cen MT" w:cs="Times New Roman"/>
                <w:kern w:val="0"/>
                <w:lang w:val="es-ES" w:eastAsia="es-ES"/>
              </w:rPr>
              <w:t>úblico</w:t>
            </w:r>
            <w:r w:rsidRPr="00075A09">
              <w:rPr>
                <w:rFonts w:ascii="Tw Cen MT" w:eastAsia="Times New Roman" w:hAnsi="Tw Cen MT" w:cs="Times New Roman"/>
                <w:kern w:val="0"/>
                <w:lang w:val="es-ES" w:eastAsia="es-ES"/>
              </w:rPr>
              <w:t xml:space="preserve"> que si gozaban de una pensión. Entre estos grupos se encontraban los empleados de </w:t>
            </w:r>
            <w:r w:rsidR="00AC7709">
              <w:rPr>
                <w:rFonts w:ascii="Tw Cen MT" w:eastAsia="Times New Roman" w:hAnsi="Tw Cen MT" w:cs="Times New Roman"/>
                <w:kern w:val="0"/>
                <w:lang w:val="es-ES" w:eastAsia="es-ES"/>
              </w:rPr>
              <w:t>t</w:t>
            </w:r>
            <w:r w:rsidRPr="00075A09">
              <w:rPr>
                <w:rFonts w:ascii="Tw Cen MT" w:eastAsia="Times New Roman" w:hAnsi="Tw Cen MT" w:cs="Times New Roman"/>
                <w:kern w:val="0"/>
                <w:lang w:val="es-ES" w:eastAsia="es-ES"/>
              </w:rPr>
              <w:t xml:space="preserve">elecomunicaciones, </w:t>
            </w:r>
            <w:r w:rsidR="00AC7709">
              <w:rPr>
                <w:rFonts w:ascii="Tw Cen MT" w:eastAsia="Times New Roman" w:hAnsi="Tw Cen MT" w:cs="Times New Roman"/>
                <w:kern w:val="0"/>
                <w:lang w:val="es-ES" w:eastAsia="es-ES"/>
              </w:rPr>
              <w:t>c</w:t>
            </w:r>
            <w:r w:rsidRPr="00075A09">
              <w:rPr>
                <w:rFonts w:ascii="Tw Cen MT" w:eastAsia="Times New Roman" w:hAnsi="Tw Cen MT" w:cs="Times New Roman"/>
                <w:kern w:val="0"/>
                <w:lang w:val="es-ES" w:eastAsia="es-ES"/>
              </w:rPr>
              <w:t xml:space="preserve">orreos </w:t>
            </w:r>
            <w:r w:rsidR="00AC7709">
              <w:rPr>
                <w:rFonts w:ascii="Tw Cen MT" w:eastAsia="Times New Roman" w:hAnsi="Tw Cen MT" w:cs="Times New Roman"/>
                <w:kern w:val="0"/>
                <w:lang w:val="es-ES" w:eastAsia="es-ES"/>
              </w:rPr>
              <w:t>n</w:t>
            </w:r>
            <w:r w:rsidRPr="00075A09">
              <w:rPr>
                <w:rFonts w:ascii="Tw Cen MT" w:eastAsia="Times New Roman" w:hAnsi="Tw Cen MT" w:cs="Times New Roman"/>
                <w:kern w:val="0"/>
                <w:lang w:val="es-ES" w:eastAsia="es-ES"/>
              </w:rPr>
              <w:t xml:space="preserve">acionales, </w:t>
            </w:r>
            <w:r w:rsidR="00AC7709">
              <w:rPr>
                <w:rFonts w:ascii="Tw Cen MT" w:eastAsia="Times New Roman" w:hAnsi="Tw Cen MT" w:cs="Times New Roman"/>
                <w:kern w:val="0"/>
                <w:lang w:val="es-ES" w:eastAsia="es-ES"/>
              </w:rPr>
              <w:t>c</w:t>
            </w:r>
            <w:r w:rsidRPr="00075A09">
              <w:rPr>
                <w:rFonts w:ascii="Tw Cen MT" w:eastAsia="Times New Roman" w:hAnsi="Tw Cen MT" w:cs="Times New Roman"/>
                <w:kern w:val="0"/>
                <w:lang w:val="es-ES" w:eastAsia="es-ES"/>
              </w:rPr>
              <w:t xml:space="preserve">uerpo </w:t>
            </w:r>
            <w:r w:rsidR="00AC7709">
              <w:rPr>
                <w:rFonts w:ascii="Tw Cen MT" w:eastAsia="Times New Roman" w:hAnsi="Tw Cen MT" w:cs="Times New Roman"/>
                <w:kern w:val="0"/>
                <w:lang w:val="es-ES" w:eastAsia="es-ES"/>
              </w:rPr>
              <w:t>d</w:t>
            </w:r>
            <w:r w:rsidRPr="00075A09">
              <w:rPr>
                <w:rFonts w:ascii="Tw Cen MT" w:eastAsia="Times New Roman" w:hAnsi="Tw Cen MT" w:cs="Times New Roman"/>
                <w:kern w:val="0"/>
                <w:lang w:val="es-ES" w:eastAsia="es-ES"/>
              </w:rPr>
              <w:t xml:space="preserve">iplomático, </w:t>
            </w:r>
            <w:r w:rsidR="00AC7709">
              <w:rPr>
                <w:rFonts w:ascii="Tw Cen MT" w:eastAsia="Times New Roman" w:hAnsi="Tw Cen MT" w:cs="Times New Roman"/>
                <w:kern w:val="0"/>
                <w:lang w:val="es-ES" w:eastAsia="es-ES"/>
              </w:rPr>
              <w:t>j</w:t>
            </w:r>
            <w:r w:rsidRPr="00075A09">
              <w:rPr>
                <w:rFonts w:ascii="Tw Cen MT" w:eastAsia="Times New Roman" w:hAnsi="Tw Cen MT" w:cs="Times New Roman"/>
                <w:kern w:val="0"/>
                <w:lang w:val="es-ES" w:eastAsia="es-ES"/>
              </w:rPr>
              <w:t xml:space="preserve">ueces y </w:t>
            </w:r>
            <w:r w:rsidR="00AC7709">
              <w:rPr>
                <w:rFonts w:ascii="Tw Cen MT" w:eastAsia="Times New Roman" w:hAnsi="Tw Cen MT" w:cs="Times New Roman"/>
                <w:kern w:val="0"/>
                <w:lang w:val="es-ES" w:eastAsia="es-ES"/>
              </w:rPr>
              <w:t>m</w:t>
            </w:r>
            <w:r w:rsidRPr="00075A09">
              <w:rPr>
                <w:rFonts w:ascii="Tw Cen MT" w:eastAsia="Times New Roman" w:hAnsi="Tw Cen MT" w:cs="Times New Roman"/>
                <w:kern w:val="0"/>
                <w:lang w:val="es-ES" w:eastAsia="es-ES"/>
              </w:rPr>
              <w:t xml:space="preserve">agistrados del </w:t>
            </w:r>
            <w:r w:rsidR="00AC7709">
              <w:rPr>
                <w:rFonts w:ascii="Tw Cen MT" w:eastAsia="Times New Roman" w:hAnsi="Tw Cen MT" w:cs="Times New Roman"/>
                <w:kern w:val="0"/>
                <w:lang w:val="es-ES" w:eastAsia="es-ES"/>
              </w:rPr>
              <w:t>p</w:t>
            </w:r>
            <w:r w:rsidRPr="00075A09">
              <w:rPr>
                <w:rFonts w:ascii="Tw Cen MT" w:eastAsia="Times New Roman" w:hAnsi="Tw Cen MT" w:cs="Times New Roman"/>
                <w:kern w:val="0"/>
                <w:lang w:val="es-ES" w:eastAsia="es-ES"/>
              </w:rPr>
              <w:t xml:space="preserve">oder </w:t>
            </w:r>
            <w:r w:rsidR="00AC7709">
              <w:rPr>
                <w:rFonts w:ascii="Tw Cen MT" w:eastAsia="Times New Roman" w:hAnsi="Tw Cen MT" w:cs="Times New Roman"/>
                <w:kern w:val="0"/>
                <w:lang w:val="es-ES" w:eastAsia="es-ES"/>
              </w:rPr>
              <w:lastRenderedPageBreak/>
              <w:t>j</w:t>
            </w:r>
            <w:r w:rsidRPr="00075A09">
              <w:rPr>
                <w:rFonts w:ascii="Tw Cen MT" w:eastAsia="Times New Roman" w:hAnsi="Tw Cen MT" w:cs="Times New Roman"/>
                <w:kern w:val="0"/>
                <w:lang w:val="es-ES" w:eastAsia="es-ES"/>
              </w:rPr>
              <w:t xml:space="preserve">udicial y el </w:t>
            </w:r>
            <w:r w:rsidR="00AC7709" w:rsidRPr="00075A09">
              <w:rPr>
                <w:rFonts w:ascii="Tw Cen MT" w:eastAsia="Times New Roman" w:hAnsi="Tw Cen MT" w:cs="Times New Roman"/>
                <w:kern w:val="0"/>
                <w:lang w:val="es-ES" w:eastAsia="es-ES"/>
              </w:rPr>
              <w:t xml:space="preserve">de los </w:t>
            </w:r>
            <w:r w:rsidR="00AC7709">
              <w:rPr>
                <w:rFonts w:ascii="Tw Cen MT" w:eastAsia="Times New Roman" w:hAnsi="Tw Cen MT" w:cs="Times New Roman"/>
                <w:kern w:val="0"/>
                <w:lang w:val="es-ES" w:eastAsia="es-ES"/>
              </w:rPr>
              <w:t>p</w:t>
            </w:r>
            <w:r w:rsidR="00AC7709" w:rsidRPr="00075A09">
              <w:rPr>
                <w:rFonts w:ascii="Tw Cen MT" w:eastAsia="Times New Roman" w:hAnsi="Tw Cen MT" w:cs="Times New Roman"/>
                <w:kern w:val="0"/>
                <w:lang w:val="es-ES" w:eastAsia="es-ES"/>
              </w:rPr>
              <w:t xml:space="preserve">rofesionales </w:t>
            </w:r>
            <w:r w:rsidR="00AC7709">
              <w:rPr>
                <w:rFonts w:ascii="Tw Cen MT" w:eastAsia="Times New Roman" w:hAnsi="Tw Cen MT" w:cs="Times New Roman"/>
                <w:kern w:val="0"/>
                <w:lang w:val="es-ES" w:eastAsia="es-ES"/>
              </w:rPr>
              <w:t>a</w:t>
            </w:r>
            <w:r w:rsidR="00AC7709" w:rsidRPr="00075A09">
              <w:rPr>
                <w:rFonts w:ascii="Tw Cen MT" w:eastAsia="Times New Roman" w:hAnsi="Tw Cen MT" w:cs="Times New Roman"/>
                <w:kern w:val="0"/>
                <w:lang w:val="es-ES" w:eastAsia="es-ES"/>
              </w:rPr>
              <w:t>cadémicos</w:t>
            </w:r>
            <w:r w:rsidRPr="00075A09">
              <w:rPr>
                <w:rFonts w:ascii="Tw Cen MT" w:eastAsia="Times New Roman" w:hAnsi="Tw Cen MT" w:cs="Times New Roman"/>
                <w:kern w:val="0"/>
                <w:lang w:val="es-ES" w:eastAsia="es-ES"/>
              </w:rPr>
              <w:t xml:space="preserve"> </w:t>
            </w:r>
            <w:r w:rsidR="00AC7709">
              <w:rPr>
                <w:rFonts w:ascii="Tw Cen MT" w:eastAsia="Times New Roman" w:hAnsi="Tw Cen MT" w:cs="Times New Roman"/>
                <w:kern w:val="0"/>
                <w:lang w:val="es-ES" w:eastAsia="es-ES"/>
              </w:rPr>
              <w:t>h</w:t>
            </w:r>
            <w:r w:rsidRPr="00075A09">
              <w:rPr>
                <w:rFonts w:ascii="Tw Cen MT" w:eastAsia="Times New Roman" w:hAnsi="Tw Cen MT" w:cs="Times New Roman"/>
                <w:kern w:val="0"/>
                <w:lang w:val="es-ES" w:eastAsia="es-ES"/>
              </w:rPr>
              <w:t>onorarios.</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En razón de estas desigualdades surgió un sistema moderno y equitativo en 1975, con el Instituto Nacional de Pensiones de los Empleados Públicos (INPEP), el cual brinda los servicios de Seguridad Social a los empleados del </w:t>
            </w:r>
            <w:r w:rsidR="00AC7709">
              <w:rPr>
                <w:rFonts w:ascii="Tw Cen MT" w:eastAsia="Times New Roman" w:hAnsi="Tw Cen MT" w:cs="Times New Roman"/>
                <w:kern w:val="0"/>
                <w:lang w:val="es-ES" w:eastAsia="es-ES"/>
              </w:rPr>
              <w:t>g</w:t>
            </w:r>
            <w:r w:rsidRPr="00075A09">
              <w:rPr>
                <w:rFonts w:ascii="Tw Cen MT" w:eastAsia="Times New Roman" w:hAnsi="Tw Cen MT" w:cs="Times New Roman"/>
                <w:kern w:val="0"/>
                <w:lang w:val="es-ES" w:eastAsia="es-ES"/>
              </w:rPr>
              <w:t>obierno.</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Los miembros de la Fuerza Armada en materia de seguridad social, únicamente contaban con el apoyo del </w:t>
            </w:r>
            <w:r w:rsidR="00D93D4D">
              <w:rPr>
                <w:rFonts w:ascii="Tw Cen MT" w:eastAsia="Times New Roman" w:hAnsi="Tw Cen MT" w:cs="Times New Roman"/>
                <w:kern w:val="0"/>
                <w:lang w:val="es-ES" w:eastAsia="es-ES"/>
              </w:rPr>
              <w:t>E</w:t>
            </w:r>
            <w:r w:rsidRPr="00075A09">
              <w:rPr>
                <w:rFonts w:ascii="Tw Cen MT" w:eastAsia="Times New Roman" w:hAnsi="Tw Cen MT" w:cs="Times New Roman"/>
                <w:kern w:val="0"/>
                <w:lang w:val="es-ES" w:eastAsia="es-ES"/>
              </w:rPr>
              <w:t xml:space="preserve">stado, en el otorgamiento de </w:t>
            </w:r>
            <w:r w:rsidR="00AC7709">
              <w:rPr>
                <w:rFonts w:ascii="Tw Cen MT" w:eastAsia="Times New Roman" w:hAnsi="Tw Cen MT" w:cs="Times New Roman"/>
                <w:kern w:val="0"/>
                <w:lang w:val="es-ES" w:eastAsia="es-ES"/>
              </w:rPr>
              <w:t>p</w:t>
            </w:r>
            <w:r w:rsidRPr="00075A09">
              <w:rPr>
                <w:rFonts w:ascii="Tw Cen MT" w:eastAsia="Times New Roman" w:hAnsi="Tw Cen MT" w:cs="Times New Roman"/>
                <w:kern w:val="0"/>
                <w:lang w:val="es-ES" w:eastAsia="es-ES"/>
              </w:rPr>
              <w:t xml:space="preserve">ensión por </w:t>
            </w:r>
            <w:r w:rsidR="00AC7709">
              <w:rPr>
                <w:rFonts w:ascii="Tw Cen MT" w:eastAsia="Times New Roman" w:hAnsi="Tw Cen MT" w:cs="Times New Roman"/>
                <w:kern w:val="0"/>
                <w:lang w:val="es-ES" w:eastAsia="es-ES"/>
              </w:rPr>
              <w:t>r</w:t>
            </w:r>
            <w:r w:rsidRPr="00075A09">
              <w:rPr>
                <w:rFonts w:ascii="Tw Cen MT" w:eastAsia="Times New Roman" w:hAnsi="Tw Cen MT" w:cs="Times New Roman"/>
                <w:kern w:val="0"/>
                <w:lang w:val="es-ES" w:eastAsia="es-ES"/>
              </w:rPr>
              <w:t>etiro y Montepíos a Sobrevivientes, existiendo las inquietudes de sus miembros para crear una institución que respondiera a las necesidades básicas de su personal.</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Fue así como en </w:t>
            </w:r>
            <w:r w:rsidR="005774DB">
              <w:rPr>
                <w:rFonts w:ascii="Tw Cen MT" w:eastAsia="Times New Roman" w:hAnsi="Tw Cen MT" w:cs="Times New Roman"/>
                <w:kern w:val="0"/>
                <w:lang w:val="es-ES" w:eastAsia="es-ES"/>
              </w:rPr>
              <w:t>la década de los setentas se vio</w:t>
            </w:r>
            <w:r w:rsidRPr="00075A09">
              <w:rPr>
                <w:rFonts w:ascii="Tw Cen MT" w:eastAsia="Times New Roman" w:hAnsi="Tw Cen MT" w:cs="Times New Roman"/>
                <w:kern w:val="0"/>
                <w:lang w:val="es-ES" w:eastAsia="es-ES"/>
              </w:rPr>
              <w:t xml:space="preserve"> la posibilidad de crear, a iniciativa del Alto Mando de la Fuerza Armada, del Señor Mayor Roberto Escobar García y otros oficiales, una entidad que pudiera responder a las necesidades de los elementos de la Fuerza Armada y sus familias, en el campo de la seguridad social, ya que se tenía la experiencia del Instituto Salvadoreño del Seguro Social. Por lo que se </w:t>
            </w:r>
            <w:r w:rsidR="001C771A" w:rsidRPr="00075A09">
              <w:rPr>
                <w:rFonts w:ascii="Tw Cen MT" w:eastAsia="Times New Roman" w:hAnsi="Tw Cen MT" w:cs="Times New Roman"/>
                <w:kern w:val="0"/>
                <w:lang w:val="es-ES" w:eastAsia="es-ES"/>
              </w:rPr>
              <w:t>revisó</w:t>
            </w:r>
            <w:r w:rsidRPr="00075A09">
              <w:rPr>
                <w:rFonts w:ascii="Tw Cen MT" w:eastAsia="Times New Roman" w:hAnsi="Tw Cen MT" w:cs="Times New Roman"/>
                <w:kern w:val="0"/>
                <w:lang w:val="es-ES" w:eastAsia="es-ES"/>
              </w:rPr>
              <w:t xml:space="preserve"> un proyecto elaborado por expertos, tales como el Ing. Rolando González Bustos de nacionalidad chilena, el experto actuario de las Naciones Unidas, Julio Montoya, y el Dr. Rubén Mejía Peña, ambos del Instituto Salvadoreño de Seguridad Social.</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A finales de 1972, dicho proyecto se </w:t>
            </w:r>
            <w:r w:rsidR="00457C0B" w:rsidRPr="00075A09">
              <w:rPr>
                <w:rFonts w:ascii="Tw Cen MT" w:eastAsia="Times New Roman" w:hAnsi="Tw Cen MT" w:cs="Times New Roman"/>
                <w:kern w:val="0"/>
                <w:lang w:val="es-ES" w:eastAsia="es-ES"/>
              </w:rPr>
              <w:t>revisó</w:t>
            </w:r>
            <w:r w:rsidRPr="00075A09">
              <w:rPr>
                <w:rFonts w:ascii="Tw Cen MT" w:eastAsia="Times New Roman" w:hAnsi="Tw Cen MT" w:cs="Times New Roman"/>
                <w:kern w:val="0"/>
                <w:lang w:val="es-ES" w:eastAsia="es-ES"/>
              </w:rPr>
              <w:t>, discutió y aprobó por la Asamblea Nacional L</w:t>
            </w:r>
            <w:r w:rsidR="00743D21">
              <w:rPr>
                <w:rFonts w:ascii="Tw Cen MT" w:eastAsia="Times New Roman" w:hAnsi="Tw Cen MT" w:cs="Times New Roman"/>
                <w:kern w:val="0"/>
                <w:lang w:val="es-ES" w:eastAsia="es-ES"/>
              </w:rPr>
              <w:t>egislativa, la que con base en e</w:t>
            </w:r>
            <w:r w:rsidR="00DA5102">
              <w:rPr>
                <w:rFonts w:ascii="Tw Cen MT" w:eastAsia="Times New Roman" w:hAnsi="Tw Cen MT" w:cs="Times New Roman"/>
                <w:kern w:val="0"/>
                <w:lang w:val="es-ES" w:eastAsia="es-ES"/>
              </w:rPr>
              <w:t>l decreto</w:t>
            </w:r>
            <w:r w:rsidRPr="00075A09">
              <w:rPr>
                <w:rFonts w:ascii="Tw Cen MT" w:eastAsia="Times New Roman" w:hAnsi="Tw Cen MT" w:cs="Times New Roman"/>
                <w:kern w:val="0"/>
                <w:lang w:val="es-ES" w:eastAsia="es-ES"/>
              </w:rPr>
              <w:t xml:space="preserve"> la Ley de la Caja de Ahorro Mutual de la Fuerza Armada.</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En 1973 se elaboraron estudios técnicos actuariales y se </w:t>
            </w:r>
            <w:r w:rsidR="00457C0B" w:rsidRPr="00075A09">
              <w:rPr>
                <w:rFonts w:ascii="Tw Cen MT" w:eastAsia="Times New Roman" w:hAnsi="Tw Cen MT" w:cs="Times New Roman"/>
                <w:kern w:val="0"/>
                <w:lang w:val="es-ES" w:eastAsia="es-ES"/>
              </w:rPr>
              <w:t>llevó</w:t>
            </w:r>
            <w:r w:rsidRPr="00075A09">
              <w:rPr>
                <w:rFonts w:ascii="Tw Cen MT" w:eastAsia="Times New Roman" w:hAnsi="Tw Cen MT" w:cs="Times New Roman"/>
                <w:kern w:val="0"/>
                <w:lang w:val="es-ES" w:eastAsia="es-ES"/>
              </w:rPr>
              <w:t xml:space="preserve"> a cabo el primer censo de la Fuerza Armada, con el fin de contar con todos los elementos necesarios para que la Caja de Ahorro Mutual de </w:t>
            </w:r>
            <w:r w:rsidR="0079239D">
              <w:rPr>
                <w:rFonts w:ascii="Tw Cen MT" w:eastAsia="Times New Roman" w:hAnsi="Tw Cen MT" w:cs="Times New Roman"/>
                <w:kern w:val="0"/>
                <w:lang w:val="es-ES" w:eastAsia="es-ES"/>
              </w:rPr>
              <w:t>l</w:t>
            </w:r>
            <w:r w:rsidRPr="00075A09">
              <w:rPr>
                <w:rFonts w:ascii="Tw Cen MT" w:eastAsia="Times New Roman" w:hAnsi="Tw Cen MT" w:cs="Times New Roman"/>
                <w:kern w:val="0"/>
                <w:lang w:val="es-ES" w:eastAsia="es-ES"/>
              </w:rPr>
              <w:t>a Fuerza Armada iniciara sus operaciones en enero de 1974.</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Las prestaciones que inicialmente otorgaba la Caja eran las siguientes:</w:t>
            </w:r>
          </w:p>
          <w:p w:rsidR="005D54ED" w:rsidRPr="00075A09" w:rsidRDefault="005D54ED">
            <w:pPr>
              <w:numPr>
                <w:ilvl w:val="0"/>
                <w:numId w:val="18"/>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Fondo de retiro: </w:t>
            </w:r>
            <w:r w:rsidR="00AC7709">
              <w:rPr>
                <w:rFonts w:ascii="Tw Cen MT" w:eastAsia="Times New Roman" w:hAnsi="Tw Cen MT" w:cs="Times New Roman"/>
                <w:kern w:val="0"/>
                <w:lang w:val="es-ES" w:eastAsia="es-ES"/>
              </w:rPr>
              <w:t>e</w:t>
            </w:r>
            <w:r w:rsidRPr="00075A09">
              <w:rPr>
                <w:rFonts w:ascii="Tw Cen MT" w:eastAsia="Times New Roman" w:hAnsi="Tw Cen MT" w:cs="Times New Roman"/>
                <w:kern w:val="0"/>
                <w:lang w:val="es-ES" w:eastAsia="es-ES"/>
              </w:rPr>
              <w:t xml:space="preserve">quivalente a un sueldo promedio por cada año cotizado, que se entregaba al afiliado, conforme se retirara del servicio, después </w:t>
            </w:r>
            <w:r w:rsidRPr="00075A09">
              <w:rPr>
                <w:rFonts w:ascii="Tw Cen MT" w:eastAsia="Times New Roman" w:hAnsi="Tw Cen MT" w:cs="Times New Roman"/>
                <w:kern w:val="0"/>
                <w:lang w:val="es-ES" w:eastAsia="es-ES"/>
              </w:rPr>
              <w:lastRenderedPageBreak/>
              <w:t>de efectuar 120 cotizaciones, y cuyo financiamiento era el siguiente:</w:t>
            </w:r>
          </w:p>
          <w:p w:rsidR="005D54ED" w:rsidRPr="00075A09" w:rsidRDefault="005D54ED">
            <w:pPr>
              <w:pStyle w:val="Prrafodelista"/>
              <w:numPr>
                <w:ilvl w:val="0"/>
                <w:numId w:val="17"/>
              </w:numPr>
              <w:autoSpaceDE w:val="0"/>
              <w:autoSpaceDN w:val="0"/>
              <w:adjustRightInd w:val="0"/>
              <w:spacing w:after="0" w:line="276" w:lineRule="auto"/>
              <w:ind w:left="562" w:hanging="284"/>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Aporte del afiliado 4%</w:t>
            </w:r>
          </w:p>
          <w:p w:rsidR="005D54ED" w:rsidRPr="00075A09" w:rsidRDefault="005D54ED">
            <w:pPr>
              <w:pStyle w:val="Prrafodelista"/>
              <w:numPr>
                <w:ilvl w:val="0"/>
                <w:numId w:val="17"/>
              </w:numPr>
              <w:autoSpaceDE w:val="0"/>
              <w:autoSpaceDN w:val="0"/>
              <w:adjustRightInd w:val="0"/>
              <w:spacing w:after="0" w:line="276" w:lineRule="auto"/>
              <w:ind w:left="562" w:hanging="284"/>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Aporte del Estado 4%.</w:t>
            </w:r>
          </w:p>
          <w:p w:rsidR="005D54ED" w:rsidRPr="00075A09" w:rsidRDefault="00AC7709" w:rsidP="008163AC">
            <w:pPr>
              <w:numPr>
                <w:ilvl w:val="0"/>
                <w:numId w:val="18"/>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Pr>
                <w:rFonts w:ascii="Tw Cen MT" w:eastAsia="Times New Roman" w:hAnsi="Tw Cen MT" w:cs="Times New Roman"/>
                <w:kern w:val="0"/>
                <w:lang w:val="es-ES" w:eastAsia="es-ES"/>
              </w:rPr>
              <w:t>Seguro de vida: e</w:t>
            </w:r>
            <w:r w:rsidR="005D54ED" w:rsidRPr="00075A09">
              <w:rPr>
                <w:rFonts w:ascii="Tw Cen MT" w:eastAsia="Times New Roman" w:hAnsi="Tw Cen MT" w:cs="Times New Roman"/>
                <w:kern w:val="0"/>
                <w:lang w:val="es-ES" w:eastAsia="es-ES"/>
              </w:rPr>
              <w:t>quivalente a doce sueldos</w:t>
            </w:r>
            <w:r>
              <w:rPr>
                <w:rFonts w:ascii="Tw Cen MT" w:eastAsia="Times New Roman" w:hAnsi="Tw Cen MT" w:cs="Times New Roman"/>
                <w:kern w:val="0"/>
                <w:lang w:val="es-ES" w:eastAsia="es-ES"/>
              </w:rPr>
              <w:t xml:space="preserve"> o pensiones, con un mínimo de </w:t>
            </w:r>
            <w:r w:rsidR="00E61EFF" w:rsidRPr="00630E29">
              <w:rPr>
                <w:rFonts w:ascii="Arial" w:eastAsia="Times New Roman" w:hAnsi="Arial" w:cs="Arial"/>
                <w:kern w:val="0"/>
                <w:sz w:val="20"/>
                <w:lang w:val="es-ES" w:eastAsia="es-ES"/>
              </w:rPr>
              <w:t>₡</w:t>
            </w:r>
            <w:r w:rsidR="005D54ED" w:rsidRPr="00075A09">
              <w:rPr>
                <w:rFonts w:ascii="Tw Cen MT" w:eastAsia="Times New Roman" w:hAnsi="Tw Cen MT" w:cs="Times New Roman"/>
                <w:kern w:val="0"/>
                <w:lang w:val="es-ES" w:eastAsia="es-ES"/>
              </w:rPr>
              <w:t xml:space="preserve">2,000.00, el cual se entregaba a los familiares del afiliado activo o pensionado cuando éste fallecía. El financiamiento correspondía al afiliado con 1% de sueldo </w:t>
            </w:r>
            <w:r w:rsidR="00E61EFF">
              <w:rPr>
                <w:rFonts w:ascii="Tw Cen MT" w:eastAsia="Times New Roman" w:hAnsi="Tw Cen MT" w:cs="Times New Roman"/>
                <w:kern w:val="0"/>
                <w:lang w:val="es-ES" w:eastAsia="es-ES"/>
              </w:rPr>
              <w:t>o</w:t>
            </w:r>
            <w:r w:rsidR="005D54ED" w:rsidRPr="00075A09">
              <w:rPr>
                <w:rFonts w:ascii="Tw Cen MT" w:eastAsia="Times New Roman" w:hAnsi="Tw Cen MT" w:cs="Times New Roman"/>
                <w:kern w:val="0"/>
                <w:lang w:val="es-ES" w:eastAsia="es-ES"/>
              </w:rPr>
              <w:t xml:space="preserve"> pensión que percibía.</w:t>
            </w:r>
          </w:p>
          <w:p w:rsidR="005D54ED" w:rsidRPr="00075A09" w:rsidRDefault="005D54ED">
            <w:pPr>
              <w:numPr>
                <w:ilvl w:val="0"/>
                <w:numId w:val="18"/>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Posteriormente a partir de febrero de 1974, se otorgaron préstamos personales, y a partir de enero de 1975, préstamos hipotecarios. La prestación de pensiones, quedó a cargo del Estado bajo la Ley de Pensión, Retiro y Montepío de la Fuerza Armada, en la cual se establecía que los miembros de la Fuerza Armada deberían contribuir con una cotización igual al 6% del sueldo básico mensual devengado, para lo que no se gozaba de un auténtico sistema de pensiones, ya que éste no era contributivo y los fondos ingresaban al Fondo General de la Nación, manteniéndose baj</w:t>
            </w:r>
            <w:r w:rsidR="005774DB">
              <w:rPr>
                <w:rFonts w:ascii="Tw Cen MT" w:eastAsia="Times New Roman" w:hAnsi="Tw Cen MT" w:cs="Times New Roman"/>
                <w:kern w:val="0"/>
                <w:lang w:val="es-ES" w:eastAsia="es-ES"/>
              </w:rPr>
              <w:t>o</w:t>
            </w:r>
            <w:r w:rsidRPr="00075A09">
              <w:rPr>
                <w:rFonts w:ascii="Tw Cen MT" w:eastAsia="Times New Roman" w:hAnsi="Tw Cen MT" w:cs="Times New Roman"/>
                <w:kern w:val="0"/>
                <w:lang w:val="es-ES" w:eastAsia="es-ES"/>
              </w:rPr>
              <w:t xml:space="preserve"> el sistema de clases pasivas.</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Fue por ello que los pioneros de la seguridad social para los miembros de la Fuerza Armada, propusieron establecer un Programa de Pensiones de carácter contributivo, y en julio de 1980, se creó un sistema autónomo para la concesión de las pensiones, siendo el financiamiento en forma de responsabilidad compartida: afiliado 4% y Estado 4%; por lo que fue necesario que se reformara la Ley de la Caja de Ahorro Mutual de la Fuerza Armada y se realizaran en ese mismo año, nuevos estudios para transformar dicha Caja en una institución de mayor cobertura que dio paso al Instituto de Previsión Social de la Fuerza Armada.</w:t>
            </w:r>
          </w:p>
          <w:p w:rsidR="005D54ED" w:rsidRPr="00FD6A94" w:rsidRDefault="005D54ED">
            <w:pPr>
              <w:autoSpaceDE w:val="0"/>
              <w:autoSpaceDN w:val="0"/>
              <w:adjustRightInd w:val="0"/>
              <w:spacing w:after="0" w:line="276" w:lineRule="auto"/>
              <w:jc w:val="both"/>
              <w:rPr>
                <w:rFonts w:ascii="Tw Cen MT" w:eastAsia="Times New Roman" w:hAnsi="Tw Cen MT" w:cs="Times New Roman"/>
                <w:b/>
                <w:kern w:val="0"/>
                <w:lang w:val="es-ES" w:eastAsia="es-ES"/>
              </w:rPr>
            </w:pPr>
            <w:r w:rsidRPr="00FD6A94">
              <w:rPr>
                <w:rFonts w:ascii="Tw Cen MT" w:eastAsia="Times New Roman" w:hAnsi="Tw Cen MT" w:cs="Times New Roman"/>
                <w:b/>
                <w:kern w:val="0"/>
                <w:lang w:val="es-ES" w:eastAsia="es-ES"/>
              </w:rPr>
              <w:t xml:space="preserve">Organización de IPSFA </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El Instituto de Previsión Social de la Fuerza Armada, es una institución autónoma de derecho público, de crédito, con personalidad jurídica y recursos propios, que tiene por objeto la realización de fines de previsión y seguridad social para los elementos de la </w:t>
            </w:r>
            <w:r w:rsidRPr="00075A09">
              <w:rPr>
                <w:rFonts w:ascii="Tw Cen MT" w:eastAsia="Times New Roman" w:hAnsi="Tw Cen MT" w:cs="Times New Roman"/>
                <w:kern w:val="0"/>
                <w:lang w:val="es-ES" w:eastAsia="es-ES"/>
              </w:rPr>
              <w:lastRenderedPageBreak/>
              <w:t>Fuerza Armada y fue creada por decreto de la Junta Revolucionaria de Gobierno número 500, de fecha 28 de noviembre de 1980.</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Los Órganos superiores del Instituto son:</w:t>
            </w:r>
          </w:p>
          <w:p w:rsidR="005D54ED" w:rsidRPr="00075A09" w:rsidRDefault="005D54ED">
            <w:pPr>
              <w:numPr>
                <w:ilvl w:val="0"/>
                <w:numId w:val="19"/>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El Consejo Directivo, que es la autoridad máxima del instituto y le corresponde orientar y determinar sus políticas.</w:t>
            </w:r>
          </w:p>
          <w:p w:rsidR="005D54ED" w:rsidRDefault="00AC7709">
            <w:pPr>
              <w:numPr>
                <w:ilvl w:val="0"/>
                <w:numId w:val="19"/>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Pr>
                <w:rFonts w:ascii="Tw Cen MT" w:eastAsia="Times New Roman" w:hAnsi="Tw Cen MT" w:cs="Times New Roman"/>
                <w:kern w:val="0"/>
                <w:lang w:val="es-ES" w:eastAsia="es-ES"/>
              </w:rPr>
              <w:t>La Gerencia General, que es el ó</w:t>
            </w:r>
            <w:r w:rsidR="005D54ED" w:rsidRPr="00075A09">
              <w:rPr>
                <w:rFonts w:ascii="Tw Cen MT" w:eastAsia="Times New Roman" w:hAnsi="Tw Cen MT" w:cs="Times New Roman"/>
                <w:kern w:val="0"/>
                <w:lang w:val="es-ES" w:eastAsia="es-ES"/>
              </w:rPr>
              <w:t>rgano ejecutivo del instituto y tiene como funciones las administrativas y financieras, orientadas al cumplimiento de los objetivos fijados por la Ley.</w:t>
            </w:r>
          </w:p>
          <w:p w:rsidR="005D54ED" w:rsidRPr="00075A09" w:rsidRDefault="005D54ED">
            <w:pPr>
              <w:numPr>
                <w:ilvl w:val="0"/>
                <w:numId w:val="19"/>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Gerencias de área: Administrativa, Financiera</w:t>
            </w:r>
            <w:r w:rsidR="002A4A83">
              <w:rPr>
                <w:rFonts w:ascii="Tw Cen MT" w:eastAsia="Times New Roman" w:hAnsi="Tw Cen MT" w:cs="Times New Roman"/>
                <w:kern w:val="0"/>
                <w:lang w:val="es-ES" w:eastAsia="es-ES"/>
              </w:rPr>
              <w:t>,</w:t>
            </w:r>
            <w:r w:rsidRPr="00075A09">
              <w:rPr>
                <w:rFonts w:ascii="Tw Cen MT" w:eastAsia="Times New Roman" w:hAnsi="Tw Cen MT" w:cs="Times New Roman"/>
                <w:kern w:val="0"/>
                <w:lang w:val="es-ES" w:eastAsia="es-ES"/>
              </w:rPr>
              <w:t xml:space="preserve"> Prestaciones e Inversiones.</w:t>
            </w:r>
          </w:p>
          <w:p w:rsidR="005D54ED" w:rsidRDefault="005D54ED">
            <w:pPr>
              <w:numPr>
                <w:ilvl w:val="0"/>
                <w:numId w:val="19"/>
              </w:numPr>
              <w:autoSpaceDE w:val="0"/>
              <w:autoSpaceDN w:val="0"/>
              <w:adjustRightInd w:val="0"/>
              <w:spacing w:after="0" w:line="276" w:lineRule="auto"/>
              <w:ind w:left="278" w:hanging="283"/>
              <w:contextualSpacing/>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La fiscalización y control del organismo se lleva a cabo por una Auditoría Interna y otra externa; así como por el Delegado Auditor de </w:t>
            </w:r>
            <w:r w:rsidR="00007FC8" w:rsidRPr="00075A09">
              <w:rPr>
                <w:rFonts w:ascii="Tw Cen MT" w:eastAsia="Times New Roman" w:hAnsi="Tw Cen MT" w:cs="Times New Roman"/>
                <w:kern w:val="0"/>
                <w:lang w:val="es-ES" w:eastAsia="es-ES"/>
              </w:rPr>
              <w:t>la</w:t>
            </w:r>
            <w:r w:rsidRPr="00075A09">
              <w:rPr>
                <w:rFonts w:ascii="Tw Cen MT" w:eastAsia="Times New Roman" w:hAnsi="Tw Cen MT" w:cs="Times New Roman"/>
                <w:kern w:val="0"/>
                <w:lang w:val="es-ES" w:eastAsia="es-ES"/>
              </w:rPr>
              <w:t xml:space="preserve"> Corte de Cuentas de la República y la Superintendencia del Sistema Financiero Nacional.</w:t>
            </w:r>
          </w:p>
          <w:p w:rsidR="00185F6B" w:rsidRPr="00185F6B" w:rsidRDefault="00185F6B" w:rsidP="00185F6B">
            <w:pPr>
              <w:autoSpaceDE w:val="0"/>
              <w:autoSpaceDN w:val="0"/>
              <w:adjustRightInd w:val="0"/>
              <w:spacing w:after="0" w:line="276" w:lineRule="auto"/>
              <w:jc w:val="both"/>
              <w:rPr>
                <w:rFonts w:ascii="Tw Cen MT" w:eastAsia="Times New Roman" w:hAnsi="Tw Cen MT" w:cs="Times New Roman"/>
                <w:b/>
                <w:kern w:val="0"/>
                <w:lang w:val="es-ES" w:eastAsia="es-ES"/>
              </w:rPr>
            </w:pPr>
            <w:r w:rsidRPr="00185F6B">
              <w:rPr>
                <w:rFonts w:ascii="Tw Cen MT" w:eastAsia="Times New Roman" w:hAnsi="Tw Cen MT" w:cs="Times New Roman"/>
                <w:b/>
                <w:kern w:val="0"/>
                <w:lang w:val="es-ES" w:eastAsia="es-ES"/>
              </w:rPr>
              <w:t>Hechos relevantes</w:t>
            </w:r>
          </w:p>
          <w:p w:rsidR="005D54ED"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En enero de 1981, </w:t>
            </w:r>
            <w:r w:rsidR="00F659C1">
              <w:rPr>
                <w:rFonts w:ascii="Tw Cen MT" w:eastAsia="Times New Roman" w:hAnsi="Tw Cen MT" w:cs="Times New Roman"/>
                <w:kern w:val="0"/>
                <w:lang w:val="es-ES" w:eastAsia="es-ES"/>
              </w:rPr>
              <w:t xml:space="preserve">crease el Instituto de </w:t>
            </w:r>
            <w:r w:rsidR="00A11571">
              <w:rPr>
                <w:rFonts w:ascii="Tw Cen MT" w:eastAsia="Times New Roman" w:hAnsi="Tw Cen MT" w:cs="Times New Roman"/>
                <w:kern w:val="0"/>
                <w:lang w:val="es-ES" w:eastAsia="es-ES"/>
              </w:rPr>
              <w:t>Previsión</w:t>
            </w:r>
            <w:r w:rsidR="00F659C1">
              <w:rPr>
                <w:rFonts w:ascii="Tw Cen MT" w:eastAsia="Times New Roman" w:hAnsi="Tw Cen MT" w:cs="Times New Roman"/>
                <w:kern w:val="0"/>
                <w:lang w:val="es-ES" w:eastAsia="es-ES"/>
              </w:rPr>
              <w:t xml:space="preserve"> de la Fuerza Armada, como </w:t>
            </w:r>
            <w:r w:rsidR="00A11571">
              <w:rPr>
                <w:rFonts w:ascii="Tw Cen MT" w:eastAsia="Times New Roman" w:hAnsi="Tw Cen MT" w:cs="Times New Roman"/>
                <w:kern w:val="0"/>
                <w:lang w:val="es-ES" w:eastAsia="es-ES"/>
              </w:rPr>
              <w:t>Institución</w:t>
            </w:r>
            <w:r w:rsidR="00F659C1">
              <w:rPr>
                <w:rFonts w:ascii="Tw Cen MT" w:eastAsia="Times New Roman" w:hAnsi="Tw Cen MT" w:cs="Times New Roman"/>
                <w:kern w:val="0"/>
                <w:lang w:val="es-ES" w:eastAsia="es-ES"/>
              </w:rPr>
              <w:t xml:space="preserve"> </w:t>
            </w:r>
            <w:r w:rsidR="00A11571">
              <w:rPr>
                <w:rFonts w:ascii="Tw Cen MT" w:eastAsia="Times New Roman" w:hAnsi="Tw Cen MT" w:cs="Times New Roman"/>
                <w:kern w:val="0"/>
                <w:lang w:val="es-ES" w:eastAsia="es-ES"/>
              </w:rPr>
              <w:t>Autónoma</w:t>
            </w:r>
            <w:r w:rsidR="00F659C1">
              <w:rPr>
                <w:rFonts w:ascii="Tw Cen MT" w:eastAsia="Times New Roman" w:hAnsi="Tw Cen MT" w:cs="Times New Roman"/>
                <w:kern w:val="0"/>
                <w:lang w:val="es-ES" w:eastAsia="es-ES"/>
              </w:rPr>
              <w:t xml:space="preserve"> de Derecho </w:t>
            </w:r>
            <w:r w:rsidR="00A11571">
              <w:rPr>
                <w:rFonts w:ascii="Tw Cen MT" w:eastAsia="Times New Roman" w:hAnsi="Tw Cen MT" w:cs="Times New Roman"/>
                <w:kern w:val="0"/>
                <w:lang w:val="es-ES" w:eastAsia="es-ES"/>
              </w:rPr>
              <w:t>Público</w:t>
            </w:r>
            <w:r w:rsidR="00F659C1">
              <w:rPr>
                <w:rFonts w:ascii="Tw Cen MT" w:eastAsia="Times New Roman" w:hAnsi="Tw Cen MT" w:cs="Times New Roman"/>
                <w:kern w:val="0"/>
                <w:lang w:val="es-ES" w:eastAsia="es-ES"/>
              </w:rPr>
              <w:t xml:space="preserve">, de </w:t>
            </w:r>
            <w:r w:rsidR="00A11571">
              <w:rPr>
                <w:rFonts w:ascii="Tw Cen MT" w:eastAsia="Times New Roman" w:hAnsi="Tw Cen MT" w:cs="Times New Roman"/>
                <w:kern w:val="0"/>
                <w:lang w:val="es-ES" w:eastAsia="es-ES"/>
              </w:rPr>
              <w:t>Crédito</w:t>
            </w:r>
            <w:r w:rsidR="00F659C1">
              <w:rPr>
                <w:rFonts w:ascii="Tw Cen MT" w:eastAsia="Times New Roman" w:hAnsi="Tw Cen MT" w:cs="Times New Roman"/>
                <w:kern w:val="0"/>
                <w:lang w:val="es-ES" w:eastAsia="es-ES"/>
              </w:rPr>
              <w:t>, con personalidad jurídica y con recursos propios, que tendrá por objeto la realización de fines de previsión y seguridad social para los elementos de la Fuerza Armada y tendrá como domicilios principales las ciudades de San Salvador y Nueva San Salvador</w:t>
            </w:r>
            <w:r w:rsidRPr="00075A09">
              <w:rPr>
                <w:rFonts w:ascii="Tw Cen MT" w:eastAsia="Times New Roman" w:hAnsi="Tw Cen MT" w:cs="Times New Roman"/>
                <w:kern w:val="0"/>
                <w:lang w:val="es-ES" w:eastAsia="es-ES"/>
              </w:rPr>
              <w:t>.</w:t>
            </w:r>
          </w:p>
          <w:p w:rsidR="00F659C1" w:rsidRPr="00075A09" w:rsidRDefault="00F659C1">
            <w:pPr>
              <w:autoSpaceDE w:val="0"/>
              <w:autoSpaceDN w:val="0"/>
              <w:adjustRightInd w:val="0"/>
              <w:spacing w:after="0" w:line="276" w:lineRule="auto"/>
              <w:jc w:val="both"/>
              <w:rPr>
                <w:rFonts w:ascii="Tw Cen MT" w:eastAsia="Times New Roman" w:hAnsi="Tw Cen MT" w:cs="Times New Roman"/>
                <w:kern w:val="0"/>
                <w:lang w:val="es-ES" w:eastAsia="es-ES"/>
              </w:rPr>
            </w:pPr>
            <w:r>
              <w:rPr>
                <w:rFonts w:ascii="Tw Cen MT" w:eastAsia="Times New Roman" w:hAnsi="Tw Cen MT" w:cs="Times New Roman"/>
                <w:kern w:val="0"/>
                <w:lang w:val="es-ES" w:eastAsia="es-ES"/>
              </w:rPr>
              <w:t>El Instituto asume las funciones de Caja de Ahorro Mutual de la Fuerza Armada adquiriendo sus bienes, derechos, acciones y obligaciones.</w:t>
            </w:r>
          </w:p>
          <w:p w:rsidR="005D54ED" w:rsidRPr="00075A09" w:rsidRDefault="005D54ED" w:rsidP="0008095E">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No obstante, desde enero de 1974, </w:t>
            </w:r>
            <w:r w:rsidR="00DA0C23">
              <w:rPr>
                <w:rFonts w:ascii="Tw Cen MT" w:eastAsia="Times New Roman" w:hAnsi="Tw Cen MT" w:cs="Times New Roman"/>
                <w:kern w:val="0"/>
                <w:lang w:val="es-ES" w:eastAsia="es-ES"/>
              </w:rPr>
              <w:t>la</w:t>
            </w:r>
            <w:r w:rsidRPr="00075A09">
              <w:rPr>
                <w:rFonts w:ascii="Tw Cen MT" w:eastAsia="Times New Roman" w:hAnsi="Tw Cen MT" w:cs="Times New Roman"/>
                <w:kern w:val="0"/>
                <w:lang w:val="es-ES" w:eastAsia="es-ES"/>
              </w:rPr>
              <w:t xml:space="preserve"> naturaleza </w:t>
            </w:r>
            <w:r w:rsidR="00564580">
              <w:rPr>
                <w:rFonts w:ascii="Tw Cen MT" w:eastAsia="Times New Roman" w:hAnsi="Tw Cen MT" w:cs="Times New Roman"/>
                <w:kern w:val="0"/>
                <w:lang w:val="es-ES" w:eastAsia="es-ES"/>
              </w:rPr>
              <w:t xml:space="preserve">de la Caja Mutual </w:t>
            </w:r>
            <w:r w:rsidRPr="00075A09">
              <w:rPr>
                <w:rFonts w:ascii="Tw Cen MT" w:eastAsia="Times New Roman" w:hAnsi="Tw Cen MT" w:cs="Times New Roman"/>
                <w:kern w:val="0"/>
                <w:lang w:val="es-ES" w:eastAsia="es-ES"/>
              </w:rPr>
              <w:t>se limitaba únicamente a brindar prestaciones como: el Fondo de Retiro y el Seguro de Vida Solidario, así como a conceder préstamos personales e hipotecarios. En este entonces, la Institución se denominaba Caja de Ahorro Mutual de la Fuerza Armada (CAMFA).</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 xml:space="preserve">Para ofrecer a sus cotizantes una amplia cobertura previsional, además de las Pensiones por Retiro, Invalidez y Sobrevivencia, IPSFA mantuvo las prestaciones y las líneas de crédito que brindaba desde sus inicios como CAMFA, e incorporó los programas de Rehabilitación (CERPROFA), Recreación </w:t>
            </w:r>
            <w:r w:rsidRPr="00075A09">
              <w:rPr>
                <w:rFonts w:ascii="Tw Cen MT" w:eastAsia="Times New Roman" w:hAnsi="Tw Cen MT" w:cs="Times New Roman"/>
                <w:kern w:val="0"/>
                <w:lang w:val="es-ES" w:eastAsia="es-ES"/>
              </w:rPr>
              <w:lastRenderedPageBreak/>
              <w:t xml:space="preserve">y Auxilio de Sepelio (FUDEFA); lo cual vendría a robustecer su accionar institucional, así como a maximizar los servicios indispensables para mejorar la condición de vida de todos sus afiliados. </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Con esta transformación, se ve la necesidad de trasladar sus oficinas, ubicadas en la Col. Flor Blanca de San Salvador, al edificio "Torre El Salvador", en Alameda Roosevelt de la misma ciudad; siendo ésta su sede principal hasta la fecha.</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Fueron los artífices y responsables de lograr la transformación de CAMFA a una Institución de mayor trascendencia como lo es IPSFA, la cual vendría a administrar los fondos de pensiones de todos sus afiliados.</w:t>
            </w:r>
          </w:p>
          <w:p w:rsidR="005D54ED" w:rsidRPr="00075A09"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En el año 2010 lo que se conocía como Programa del Adulto Mayor se convirtió en el Centro de Atención Integral de Pensionados (CAIPSFA), con lo cual se sumarian diversos beneficios destinados a mejorar la calidad de vida de los pensionados, promoviendo su integración grupal y familiar, participando activamente cada año en actividades como: motivacionales, ocupacionales, educativas, culturales y recreativas.</w:t>
            </w:r>
          </w:p>
          <w:p w:rsidR="005D54ED" w:rsidRPr="00075A09" w:rsidRDefault="005D54ED" w:rsidP="001205E9">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En el año 2011 se convierte en un año trascendental para la historia del IPSFA ya que no solo se celebró su trigésimo aniversario de fundación sino que se renovó la fachada del edificio IPSFA “Torre El Salvador” actual sede de sus oficinas centrales, lo cual es fiel reflejo de la nueva etapa que la Institución ha emprendido, manteniéndose en la búsqueda de nuevas fuentes de inversiones.</w:t>
            </w:r>
            <w:r w:rsidR="001205E9">
              <w:rPr>
                <w:rFonts w:ascii="Tw Cen MT" w:eastAsia="Times New Roman" w:hAnsi="Tw Cen MT" w:cs="Times New Roman"/>
                <w:kern w:val="0"/>
                <w:lang w:val="es-ES" w:eastAsia="es-ES"/>
              </w:rPr>
              <w:t xml:space="preserve"> B</w:t>
            </w:r>
            <w:r w:rsidRPr="00075A09">
              <w:rPr>
                <w:rFonts w:ascii="Tw Cen MT" w:eastAsia="Times New Roman" w:hAnsi="Tw Cen MT" w:cs="Times New Roman"/>
                <w:kern w:val="0"/>
                <w:lang w:val="es-ES" w:eastAsia="es-ES"/>
              </w:rPr>
              <w:t>uscando sostenibilidad financiera mediante nuevas fuentes generadoras de</w:t>
            </w:r>
            <w:r w:rsidR="00185F6B">
              <w:rPr>
                <w:rFonts w:ascii="Tw Cen MT" w:eastAsia="Times New Roman" w:hAnsi="Tw Cen MT" w:cs="Times New Roman"/>
                <w:kern w:val="0"/>
                <w:lang w:val="es-ES" w:eastAsia="es-ES"/>
              </w:rPr>
              <w:t xml:space="preserve"> rentabilidad, se </w:t>
            </w:r>
            <w:r w:rsidR="001205E9">
              <w:rPr>
                <w:rFonts w:ascii="Tw Cen MT" w:eastAsia="Times New Roman" w:hAnsi="Tw Cen MT" w:cs="Times New Roman"/>
                <w:kern w:val="0"/>
                <w:lang w:val="es-ES" w:eastAsia="es-ES"/>
              </w:rPr>
              <w:t>crean</w:t>
            </w:r>
            <w:r w:rsidR="00185F6B">
              <w:rPr>
                <w:rFonts w:ascii="Tw Cen MT" w:eastAsia="Times New Roman" w:hAnsi="Tw Cen MT" w:cs="Times New Roman"/>
                <w:kern w:val="0"/>
                <w:lang w:val="es-ES" w:eastAsia="es-ES"/>
              </w:rPr>
              <w:t xml:space="preserve"> los proyectos: </w:t>
            </w:r>
            <w:r w:rsidRPr="00075A09">
              <w:rPr>
                <w:rFonts w:ascii="Tw Cen MT" w:eastAsia="Times New Roman" w:hAnsi="Tw Cen MT" w:cs="Times New Roman"/>
                <w:kern w:val="0"/>
                <w:lang w:val="es-ES" w:eastAsia="es-ES"/>
              </w:rPr>
              <w:t xml:space="preserve">Complejo Residencial Loma Linda, Lotes </w:t>
            </w:r>
            <w:proofErr w:type="spellStart"/>
            <w:r w:rsidRPr="00075A09">
              <w:rPr>
                <w:rFonts w:ascii="Tw Cen MT" w:eastAsia="Times New Roman" w:hAnsi="Tw Cen MT" w:cs="Times New Roman"/>
                <w:kern w:val="0"/>
                <w:lang w:val="es-ES" w:eastAsia="es-ES"/>
              </w:rPr>
              <w:t>Greenside</w:t>
            </w:r>
            <w:proofErr w:type="spellEnd"/>
            <w:r w:rsidRPr="00075A09">
              <w:rPr>
                <w:rFonts w:ascii="Tw Cen MT" w:eastAsia="Times New Roman" w:hAnsi="Tw Cen MT" w:cs="Times New Roman"/>
                <w:kern w:val="0"/>
                <w:lang w:val="es-ES" w:eastAsia="es-ES"/>
              </w:rPr>
              <w:t xml:space="preserve"> Santa Elena, y Complejo Habitacional </w:t>
            </w:r>
            <w:proofErr w:type="spellStart"/>
            <w:r w:rsidRPr="00075A09">
              <w:rPr>
                <w:rFonts w:ascii="Tw Cen MT" w:eastAsia="Times New Roman" w:hAnsi="Tw Cen MT" w:cs="Times New Roman"/>
                <w:kern w:val="0"/>
                <w:lang w:val="es-ES" w:eastAsia="es-ES"/>
              </w:rPr>
              <w:t>Kuaukali</w:t>
            </w:r>
            <w:proofErr w:type="spellEnd"/>
            <w:r w:rsidRPr="00075A09">
              <w:rPr>
                <w:rFonts w:ascii="Tw Cen MT" w:eastAsia="Times New Roman" w:hAnsi="Tw Cen MT" w:cs="Times New Roman"/>
                <w:kern w:val="0"/>
                <w:lang w:val="es-ES" w:eastAsia="es-ES"/>
              </w:rPr>
              <w:t>,</w:t>
            </w:r>
            <w:r w:rsidR="001205E9">
              <w:rPr>
                <w:rFonts w:ascii="Tw Cen MT" w:eastAsia="Times New Roman" w:hAnsi="Tw Cen MT" w:cs="Times New Roman"/>
                <w:kern w:val="0"/>
                <w:lang w:val="es-ES" w:eastAsia="es-ES"/>
              </w:rPr>
              <w:t xml:space="preserve"> visualizando</w:t>
            </w:r>
            <w:r w:rsidRPr="00075A09">
              <w:rPr>
                <w:rFonts w:ascii="Tw Cen MT" w:eastAsia="Times New Roman" w:hAnsi="Tw Cen MT" w:cs="Times New Roman"/>
                <w:kern w:val="0"/>
                <w:lang w:val="es-ES" w:eastAsia="es-ES"/>
              </w:rPr>
              <w:t xml:space="preserve"> atractivas oportunidades de comercialización por su estratégica ubicación y alta plusvalía. En </w:t>
            </w:r>
            <w:r w:rsidR="001205E9">
              <w:rPr>
                <w:rFonts w:ascii="Tw Cen MT" w:eastAsia="Times New Roman" w:hAnsi="Tw Cen MT" w:cs="Times New Roman"/>
                <w:kern w:val="0"/>
                <w:lang w:val="es-ES" w:eastAsia="es-ES"/>
              </w:rPr>
              <w:t xml:space="preserve">ese </w:t>
            </w:r>
            <w:r w:rsidRPr="00075A09">
              <w:rPr>
                <w:rFonts w:ascii="Tw Cen MT" w:eastAsia="Times New Roman" w:hAnsi="Tw Cen MT" w:cs="Times New Roman"/>
                <w:kern w:val="0"/>
                <w:lang w:val="es-ES" w:eastAsia="es-ES"/>
              </w:rPr>
              <w:t xml:space="preserve">contexto nace </w:t>
            </w:r>
            <w:proofErr w:type="spellStart"/>
            <w:r w:rsidR="002A4A83">
              <w:rPr>
                <w:rFonts w:ascii="Tw Cen MT" w:eastAsia="Times New Roman" w:hAnsi="Tw Cen MT" w:cs="Times New Roman"/>
                <w:kern w:val="0"/>
                <w:lang w:val="es-ES" w:eastAsia="es-ES"/>
              </w:rPr>
              <w:t>a</w:t>
            </w:r>
            <w:r w:rsidR="00AC7709">
              <w:rPr>
                <w:rFonts w:ascii="Tw Cen MT" w:eastAsia="Times New Roman" w:hAnsi="Tw Cen MT" w:cs="Times New Roman"/>
                <w:kern w:val="0"/>
                <w:lang w:val="es-ES" w:eastAsia="es-ES"/>
              </w:rPr>
              <w:t>Kua</w:t>
            </w:r>
            <w:proofErr w:type="spellEnd"/>
            <w:r w:rsidR="00AC7709">
              <w:rPr>
                <w:rFonts w:ascii="Tw Cen MT" w:eastAsia="Times New Roman" w:hAnsi="Tw Cen MT" w:cs="Times New Roman"/>
                <w:kern w:val="0"/>
                <w:lang w:val="es-ES" w:eastAsia="es-ES"/>
              </w:rPr>
              <w:t>, una unidad de n</w:t>
            </w:r>
            <w:r w:rsidRPr="00075A09">
              <w:rPr>
                <w:rFonts w:ascii="Tw Cen MT" w:eastAsia="Times New Roman" w:hAnsi="Tw Cen MT" w:cs="Times New Roman"/>
                <w:kern w:val="0"/>
                <w:lang w:val="es-ES" w:eastAsia="es-ES"/>
              </w:rPr>
              <w:t xml:space="preserve">egocios de suministro de agua potable que comenzó sus labores en </w:t>
            </w:r>
            <w:r w:rsidR="002A4A83" w:rsidRPr="00075A09">
              <w:rPr>
                <w:rFonts w:ascii="Tw Cen MT" w:eastAsia="Times New Roman" w:hAnsi="Tw Cen MT" w:cs="Times New Roman"/>
                <w:kern w:val="0"/>
                <w:lang w:val="es-ES" w:eastAsia="es-ES"/>
              </w:rPr>
              <w:t>diciembre</w:t>
            </w:r>
            <w:r w:rsidRPr="00075A09">
              <w:rPr>
                <w:rFonts w:ascii="Tw Cen MT" w:eastAsia="Times New Roman" w:hAnsi="Tw Cen MT" w:cs="Times New Roman"/>
                <w:kern w:val="0"/>
                <w:lang w:val="es-ES" w:eastAsia="es-ES"/>
              </w:rPr>
              <w:t xml:space="preserve"> de 2013.</w:t>
            </w:r>
          </w:p>
          <w:p w:rsidR="005D54ED" w:rsidRDefault="005D54ED">
            <w:pPr>
              <w:autoSpaceDE w:val="0"/>
              <w:autoSpaceDN w:val="0"/>
              <w:adjustRightInd w:val="0"/>
              <w:spacing w:after="0" w:line="276" w:lineRule="auto"/>
              <w:jc w:val="both"/>
              <w:rPr>
                <w:rFonts w:ascii="Tw Cen MT" w:eastAsia="Times New Roman" w:hAnsi="Tw Cen MT" w:cs="Times New Roman"/>
                <w:kern w:val="0"/>
                <w:lang w:val="es-ES" w:eastAsia="es-ES"/>
              </w:rPr>
            </w:pPr>
            <w:r w:rsidRPr="00075A09">
              <w:rPr>
                <w:rFonts w:ascii="Tw Cen MT" w:eastAsia="Times New Roman" w:hAnsi="Tw Cen MT" w:cs="Times New Roman"/>
                <w:kern w:val="0"/>
                <w:lang w:val="es-ES" w:eastAsia="es-ES"/>
              </w:rPr>
              <w:t>A partir</w:t>
            </w:r>
            <w:r w:rsidR="00AC7709">
              <w:rPr>
                <w:rFonts w:ascii="Tw Cen MT" w:eastAsia="Times New Roman" w:hAnsi="Tw Cen MT" w:cs="Times New Roman"/>
                <w:kern w:val="0"/>
                <w:lang w:val="es-ES" w:eastAsia="es-ES"/>
              </w:rPr>
              <w:t xml:space="preserve"> del año 2016 los </w:t>
            </w:r>
            <w:r w:rsidR="006D2602">
              <w:rPr>
                <w:rFonts w:ascii="Tw Cen MT" w:eastAsia="Times New Roman" w:hAnsi="Tw Cen MT" w:cs="Times New Roman"/>
                <w:kern w:val="0"/>
                <w:lang w:val="es-ES" w:eastAsia="es-ES"/>
              </w:rPr>
              <w:t xml:space="preserve">fondos del </w:t>
            </w:r>
            <w:r w:rsidR="00AC7709">
              <w:rPr>
                <w:rFonts w:ascii="Tw Cen MT" w:eastAsia="Times New Roman" w:hAnsi="Tw Cen MT" w:cs="Times New Roman"/>
                <w:kern w:val="0"/>
                <w:lang w:val="es-ES" w:eastAsia="es-ES"/>
              </w:rPr>
              <w:t>programa de r</w:t>
            </w:r>
            <w:r w:rsidRPr="00075A09">
              <w:rPr>
                <w:rFonts w:ascii="Tw Cen MT" w:eastAsia="Times New Roman" w:hAnsi="Tw Cen MT" w:cs="Times New Roman"/>
                <w:kern w:val="0"/>
                <w:lang w:val="es-ES" w:eastAsia="es-ES"/>
              </w:rPr>
              <w:t xml:space="preserve">ehabilitación del personal de la Fuerza Armada, son administrados directamente por el CEFAFA Centro </w:t>
            </w:r>
            <w:r w:rsidRPr="00075A09">
              <w:rPr>
                <w:rFonts w:ascii="Tw Cen MT" w:eastAsia="Times New Roman" w:hAnsi="Tw Cen MT" w:cs="Times New Roman"/>
                <w:kern w:val="0"/>
                <w:lang w:val="es-ES" w:eastAsia="es-ES"/>
              </w:rPr>
              <w:lastRenderedPageBreak/>
              <w:t>Farmacéutico de la Fuerza Armada, es decir que el Centro de Rehabilitación Profesional de la Fuerza Armada CERPROFA ya no es administrado por el IPSFA.</w:t>
            </w:r>
          </w:p>
          <w:p w:rsidR="00185F6B" w:rsidRPr="00AC7709" w:rsidRDefault="00185F6B" w:rsidP="00185F6B">
            <w:pPr>
              <w:autoSpaceDE w:val="0"/>
              <w:autoSpaceDN w:val="0"/>
              <w:adjustRightInd w:val="0"/>
              <w:spacing w:after="0" w:line="276" w:lineRule="auto"/>
              <w:jc w:val="both"/>
            </w:pPr>
            <w:r>
              <w:rPr>
                <w:lang w:val="es-ES"/>
              </w:rPr>
              <w:t>P</w:t>
            </w:r>
            <w:r>
              <w:t xml:space="preserve">ara el año 2021, se conmemora el cuadragésimo aniversario de creación del IPSFA y se estrena una nueva imagen de la Torre El Salvador, </w:t>
            </w:r>
            <w:r w:rsidR="00AC7709">
              <w:t xml:space="preserve">junto a ella se implementa una </w:t>
            </w:r>
            <w:r>
              <w:t xml:space="preserve">nueva filosofía de trabajo en la redes de negocios </w:t>
            </w:r>
            <w:proofErr w:type="spellStart"/>
            <w:r>
              <w:t>aKUAIPSFA</w:t>
            </w:r>
            <w:proofErr w:type="spellEnd"/>
            <w:r>
              <w:t xml:space="preserve">, FUDEFA, </w:t>
            </w:r>
            <w:proofErr w:type="spellStart"/>
            <w:r>
              <w:t>InmoIPSFA</w:t>
            </w:r>
            <w:proofErr w:type="spellEnd"/>
            <w:r>
              <w:t xml:space="preserve"> e </w:t>
            </w:r>
            <w:proofErr w:type="spellStart"/>
            <w:r>
              <w:t>IPSFACrédito</w:t>
            </w:r>
            <w:proofErr w:type="spellEnd"/>
            <w:r>
              <w:t>, las cuales tienen por objeto la inver</w:t>
            </w:r>
            <w:r w:rsidR="00AC7709">
              <w:t>sión de las reservas técnicas y los fondos del i</w:t>
            </w:r>
            <w:r>
              <w:t xml:space="preserve">nstituto para </w:t>
            </w:r>
            <w:r w:rsidR="00AC7709">
              <w:t>mejorar la rentabilidad siempre</w:t>
            </w:r>
            <w:r>
              <w:t xml:space="preserve"> bajo los estándares de seguridad, diversificación del riesgo y liquidez, bajo la premisa de brindar cobertura y respaldo previsional a nuestros afiliados y sus beneficiarios</w:t>
            </w:r>
            <w:r w:rsidRPr="00DC7A8E">
              <w:t xml:space="preserve"> </w:t>
            </w:r>
            <w:r>
              <w:t>a quienes nos debemos y son la razón de ser del Instituto.</w:t>
            </w:r>
          </w:p>
        </w:tc>
      </w:tr>
      <w:tr w:rsidR="005D54ED" w:rsidRPr="00FB2CC7" w:rsidTr="00AC1CA3">
        <w:trPr>
          <w:trHeight w:val="146"/>
        </w:trPr>
        <w:tc>
          <w:tcPr>
            <w:tcW w:w="2976" w:type="dxa"/>
            <w:vAlign w:val="center"/>
          </w:tcPr>
          <w:p w:rsidR="005D54ED" w:rsidRPr="007D66A6" w:rsidRDefault="005D54ED" w:rsidP="00743D21">
            <w:pPr>
              <w:pStyle w:val="Prrafodelista"/>
              <w:numPr>
                <w:ilvl w:val="1"/>
                <w:numId w:val="33"/>
              </w:numPr>
              <w:spacing w:after="0" w:line="276" w:lineRule="auto"/>
              <w:ind w:left="459" w:hanging="459"/>
              <w:rPr>
                <w:rFonts w:ascii="Tw Cen MT" w:eastAsia="Times New Roman" w:hAnsi="Tw Cen MT"/>
              </w:rPr>
            </w:pPr>
            <w:r w:rsidRPr="007D66A6">
              <w:rPr>
                <w:rFonts w:ascii="Tw Cen MT" w:eastAsia="Times New Roman" w:hAnsi="Tw Cen MT"/>
              </w:rPr>
              <w:lastRenderedPageBreak/>
              <w:t>Contexto cultural y geográfico</w:t>
            </w:r>
          </w:p>
          <w:p w:rsidR="005D54ED" w:rsidRPr="00D120FB" w:rsidRDefault="005D54ED" w:rsidP="00743D21">
            <w:pPr>
              <w:tabs>
                <w:tab w:val="left" w:pos="176"/>
              </w:tabs>
              <w:spacing w:after="0" w:line="276" w:lineRule="auto"/>
              <w:ind w:hanging="425"/>
              <w:rPr>
                <w:rFonts w:ascii="Tw Cen MT" w:eastAsia="Times New Roman" w:hAnsi="Tw Cen MT" w:cs="Times New Roman"/>
              </w:rPr>
            </w:pPr>
          </w:p>
        </w:tc>
        <w:tc>
          <w:tcPr>
            <w:tcW w:w="5387" w:type="dxa"/>
            <w:vAlign w:val="center"/>
          </w:tcPr>
          <w:p w:rsidR="005D54ED" w:rsidRPr="000A2F4D" w:rsidRDefault="005D54ED" w:rsidP="00075A09">
            <w:pPr>
              <w:autoSpaceDE w:val="0"/>
              <w:autoSpaceDN w:val="0"/>
              <w:adjustRightInd w:val="0"/>
              <w:spacing w:after="0" w:line="276" w:lineRule="auto"/>
              <w:jc w:val="both"/>
              <w:rPr>
                <w:rFonts w:ascii="Tw Cen MT" w:eastAsia="Times New Roman" w:hAnsi="Tw Cen MT" w:cs="Times New Roman"/>
                <w:kern w:val="0"/>
                <w:lang w:val="es-ES" w:eastAsia="es-ES"/>
              </w:rPr>
            </w:pPr>
            <w:r w:rsidRPr="000A2F4D">
              <w:rPr>
                <w:rFonts w:ascii="Tw Cen MT" w:eastAsia="Times New Roman" w:hAnsi="Tw Cen MT" w:cs="Times New Roman"/>
                <w:kern w:val="0"/>
                <w:lang w:val="es-ES" w:eastAsia="es-ES"/>
              </w:rPr>
              <w:t xml:space="preserve">Es una institución oficial autónoma que realiza en forma integral los fines de previsión y seguridad social para la Fuerza Armada y sus familias manejando los fondos destinados a tal fin. Según el Artículo 1 de la Ley del IPSFA en donde se establece como una Institución Autónoma de Derecho Público de Crédito, con personalidad jurídica y con recursos propios, que tendrá por objeto la realización de fines de previsión y seguridad social para los elementos de la Fuerza Armada y que tendrá como domicilios principales las ciudades de San Salvador y Nueva San Salvador. </w:t>
            </w:r>
          </w:p>
          <w:p w:rsidR="005D54ED" w:rsidRPr="000A2F4D" w:rsidRDefault="005D54ED" w:rsidP="00075A09">
            <w:pPr>
              <w:widowControl w:val="0"/>
              <w:autoSpaceDE w:val="0"/>
              <w:autoSpaceDN w:val="0"/>
              <w:adjustRightInd w:val="0"/>
              <w:spacing w:after="0" w:line="276" w:lineRule="auto"/>
              <w:ind w:right="-20"/>
              <w:jc w:val="both"/>
              <w:rPr>
                <w:rFonts w:ascii="Tw Cen MT" w:eastAsia="Times New Roman" w:hAnsi="Tw Cen MT" w:cs="Times New Roman"/>
                <w:kern w:val="0"/>
                <w:lang w:val="es-ES" w:eastAsia="es-ES"/>
              </w:rPr>
            </w:pPr>
            <w:r w:rsidRPr="000A2F4D">
              <w:rPr>
                <w:rFonts w:ascii="Tw Cen MT" w:eastAsia="Times New Roman" w:hAnsi="Tw Cen MT" w:cs="Times New Roman"/>
                <w:kern w:val="0"/>
                <w:lang w:val="es-ES" w:eastAsia="es-ES"/>
              </w:rPr>
              <w:t>El Instituto asume las funciones de la Caja de Ahorro Mutual de la Fuerza Armada adquiriendo sus bienes, derechos, acciones y obligaciones establecidos en el Balance General consolidado al 31 de diciembre de 1980.</w:t>
            </w:r>
          </w:p>
        </w:tc>
      </w:tr>
      <w:tr w:rsidR="005D54ED" w:rsidRPr="00FB2CC7" w:rsidTr="00AC1CA3">
        <w:trPr>
          <w:trHeight w:val="2798"/>
        </w:trPr>
        <w:tc>
          <w:tcPr>
            <w:tcW w:w="2976" w:type="dxa"/>
            <w:vAlign w:val="center"/>
          </w:tcPr>
          <w:p w:rsidR="005D54ED" w:rsidRPr="00D120FB" w:rsidRDefault="00AC7709" w:rsidP="00AC7709">
            <w:pPr>
              <w:pStyle w:val="Prrafodelista"/>
              <w:numPr>
                <w:ilvl w:val="1"/>
                <w:numId w:val="33"/>
              </w:numPr>
              <w:spacing w:after="0" w:line="276" w:lineRule="auto"/>
              <w:ind w:left="459" w:hanging="426"/>
              <w:rPr>
                <w:rFonts w:ascii="Tw Cen MT" w:eastAsia="Times New Roman" w:hAnsi="Tw Cen MT" w:cs="Times New Roman"/>
              </w:rPr>
            </w:pPr>
            <w:r>
              <w:rPr>
                <w:rFonts w:ascii="Tw Cen MT" w:eastAsia="Times New Roman" w:hAnsi="Tw Cen MT"/>
              </w:rPr>
              <w:lastRenderedPageBreak/>
              <w:t>Atribuciones</w:t>
            </w:r>
            <w:r w:rsidR="005D54ED" w:rsidRPr="007D66A6">
              <w:rPr>
                <w:rFonts w:ascii="Tw Cen MT" w:eastAsia="Times New Roman" w:hAnsi="Tw Cen MT"/>
              </w:rPr>
              <w:t>/Fuentes legales</w:t>
            </w:r>
          </w:p>
        </w:tc>
        <w:tc>
          <w:tcPr>
            <w:tcW w:w="5387" w:type="dxa"/>
          </w:tcPr>
          <w:p w:rsidR="005D54ED" w:rsidRPr="000A2F4D" w:rsidRDefault="005D54ED" w:rsidP="00101F5C">
            <w:pPr>
              <w:autoSpaceDE w:val="0"/>
              <w:autoSpaceDN w:val="0"/>
              <w:adjustRightInd w:val="0"/>
              <w:spacing w:after="0" w:line="276" w:lineRule="auto"/>
              <w:jc w:val="both"/>
              <w:rPr>
                <w:rFonts w:ascii="Tw Cen MT" w:eastAsia="Times New Roman" w:hAnsi="Tw Cen MT" w:cs="Times New Roman"/>
                <w:b/>
                <w:kern w:val="0"/>
                <w:lang w:val="es-ES" w:eastAsia="es-ES"/>
              </w:rPr>
            </w:pPr>
            <w:r w:rsidRPr="000A2F4D">
              <w:rPr>
                <w:rFonts w:ascii="Tw Cen MT" w:eastAsia="Times New Roman" w:hAnsi="Tw Cen MT" w:cs="Times New Roman"/>
                <w:b/>
                <w:kern w:val="0"/>
                <w:lang w:val="es-ES" w:eastAsia="es-ES"/>
              </w:rPr>
              <w:t>Ley del IPSFA</w:t>
            </w:r>
          </w:p>
          <w:p w:rsidR="005D54ED" w:rsidRPr="000A2F4D" w:rsidRDefault="005D54ED" w:rsidP="00101F5C">
            <w:pPr>
              <w:tabs>
                <w:tab w:val="left" w:pos="176"/>
              </w:tabs>
              <w:spacing w:after="0" w:line="276" w:lineRule="auto"/>
              <w:jc w:val="both"/>
              <w:rPr>
                <w:rFonts w:ascii="Tw Cen MT" w:eastAsia="Times New Roman" w:hAnsi="Tw Cen MT" w:cs="Times New Roman"/>
                <w:kern w:val="0"/>
                <w:lang w:val="es-ES" w:eastAsia="es-ES"/>
              </w:rPr>
            </w:pPr>
            <w:r w:rsidRPr="000A2F4D">
              <w:rPr>
                <w:rFonts w:ascii="Tw Cen MT" w:eastAsia="Times New Roman" w:hAnsi="Tw Cen MT" w:cs="Times New Roman"/>
                <w:kern w:val="0"/>
                <w:lang w:val="es-ES" w:eastAsia="es-ES"/>
              </w:rPr>
              <w:t>Decreto No. 500 de la Junta Revolucionaria de Gobierno</w:t>
            </w:r>
            <w:r w:rsidR="00743D21">
              <w:rPr>
                <w:rFonts w:ascii="Tw Cen MT" w:eastAsia="Times New Roman" w:hAnsi="Tw Cen MT" w:cs="Times New Roman"/>
                <w:kern w:val="0"/>
                <w:lang w:val="es-ES" w:eastAsia="es-ES"/>
              </w:rPr>
              <w:t xml:space="preserve">. </w:t>
            </w:r>
            <w:r w:rsidRPr="000A2F4D">
              <w:rPr>
                <w:rFonts w:ascii="Tw Cen MT" w:eastAsia="Times New Roman" w:hAnsi="Tw Cen MT" w:cs="Times New Roman"/>
                <w:kern w:val="0"/>
                <w:lang w:val="es-ES" w:eastAsia="es-ES"/>
              </w:rPr>
              <w:t>28 de noviembre de 1980, publ</w:t>
            </w:r>
            <w:r w:rsidR="00AC7709">
              <w:rPr>
                <w:rFonts w:ascii="Tw Cen MT" w:eastAsia="Times New Roman" w:hAnsi="Tw Cen MT" w:cs="Times New Roman"/>
                <w:kern w:val="0"/>
                <w:lang w:val="es-ES" w:eastAsia="es-ES"/>
              </w:rPr>
              <w:t xml:space="preserve">icado en el Diario Oficial No. </w:t>
            </w:r>
            <w:r w:rsidRPr="000A2F4D">
              <w:rPr>
                <w:rFonts w:ascii="Tw Cen MT" w:eastAsia="Times New Roman" w:hAnsi="Tw Cen MT" w:cs="Times New Roman"/>
                <w:kern w:val="0"/>
                <w:lang w:val="es-ES" w:eastAsia="es-ES"/>
              </w:rPr>
              <w:t>228, Tomo 269, (nueva publicación), del 3 de diciembre de 1980.</w:t>
            </w:r>
          </w:p>
          <w:p w:rsidR="005D54ED" w:rsidRPr="000A2F4D" w:rsidRDefault="005D54ED" w:rsidP="00101F5C">
            <w:pPr>
              <w:tabs>
                <w:tab w:val="left" w:pos="176"/>
              </w:tabs>
              <w:spacing w:after="0" w:line="276" w:lineRule="auto"/>
              <w:jc w:val="both"/>
              <w:rPr>
                <w:rFonts w:ascii="Tw Cen MT" w:eastAsia="Times New Roman" w:hAnsi="Tw Cen MT" w:cs="Times New Roman"/>
                <w:b/>
                <w:kern w:val="0"/>
                <w:lang w:val="es-ES" w:eastAsia="es-ES"/>
              </w:rPr>
            </w:pPr>
            <w:r w:rsidRPr="000A2F4D">
              <w:rPr>
                <w:rFonts w:ascii="Tw Cen MT" w:eastAsia="Times New Roman" w:hAnsi="Tw Cen MT" w:cs="Times New Roman"/>
                <w:b/>
                <w:kern w:val="0"/>
                <w:lang w:val="es-ES" w:eastAsia="es-ES"/>
              </w:rPr>
              <w:t>Reglamento General de la Ley del Instituto de Previsión Social de la Fuerza Armada</w:t>
            </w:r>
          </w:p>
          <w:p w:rsidR="005D54ED" w:rsidRPr="000A2F4D" w:rsidRDefault="005D54ED" w:rsidP="00101F5C">
            <w:pPr>
              <w:tabs>
                <w:tab w:val="left" w:pos="176"/>
              </w:tabs>
              <w:spacing w:after="0" w:line="276" w:lineRule="auto"/>
              <w:jc w:val="both"/>
              <w:rPr>
                <w:rFonts w:ascii="Tw Cen MT" w:eastAsia="Times New Roman" w:hAnsi="Tw Cen MT" w:cs="Times New Roman"/>
                <w:kern w:val="0"/>
                <w:lang w:val="es-ES" w:eastAsia="es-ES"/>
              </w:rPr>
            </w:pPr>
            <w:r w:rsidRPr="000A2F4D">
              <w:rPr>
                <w:rFonts w:ascii="Tw Cen MT" w:eastAsia="Times New Roman" w:hAnsi="Tw Cen MT" w:cs="Times New Roman"/>
                <w:kern w:val="0"/>
                <w:lang w:val="es-ES" w:eastAsia="es-ES"/>
              </w:rPr>
              <w:t>Decreto no. 44 tomado de Diario Oficial número 94, Tomo no. 315, lunes 25 de mayo de 1992.</w:t>
            </w:r>
          </w:p>
        </w:tc>
      </w:tr>
      <w:tr w:rsidR="00915914" w:rsidRPr="00FB2CC7" w:rsidTr="00AC1CA3">
        <w:trPr>
          <w:trHeight w:val="887"/>
        </w:trPr>
        <w:tc>
          <w:tcPr>
            <w:tcW w:w="2976" w:type="dxa"/>
            <w:tcBorders>
              <w:bottom w:val="single" w:sz="4" w:space="0" w:color="auto"/>
            </w:tcBorders>
            <w:vAlign w:val="center"/>
          </w:tcPr>
          <w:p w:rsidR="00915914" w:rsidRPr="00D120FB" w:rsidRDefault="00915914" w:rsidP="007D66A6">
            <w:pPr>
              <w:pStyle w:val="Prrafodelista"/>
              <w:numPr>
                <w:ilvl w:val="1"/>
                <w:numId w:val="33"/>
              </w:numPr>
              <w:spacing w:after="0" w:line="276" w:lineRule="auto"/>
              <w:ind w:left="459" w:hanging="459"/>
              <w:jc w:val="both"/>
              <w:rPr>
                <w:rFonts w:ascii="Tw Cen MT" w:eastAsia="Times New Roman" w:hAnsi="Tw Cen MT" w:cs="Times New Roman"/>
              </w:rPr>
            </w:pPr>
            <w:r w:rsidRPr="00D120FB">
              <w:rPr>
                <w:rFonts w:ascii="Tw Cen MT" w:eastAsia="Times New Roman" w:hAnsi="Tw Cen MT"/>
              </w:rPr>
              <w:t>Estructura Organizativa</w:t>
            </w:r>
          </w:p>
        </w:tc>
        <w:tc>
          <w:tcPr>
            <w:tcW w:w="5387" w:type="dxa"/>
            <w:tcBorders>
              <w:bottom w:val="single" w:sz="4" w:space="0" w:color="auto"/>
            </w:tcBorders>
          </w:tcPr>
          <w:p w:rsidR="00915914" w:rsidRPr="000A2F4D" w:rsidRDefault="00915914" w:rsidP="00101F5C">
            <w:pPr>
              <w:autoSpaceDE w:val="0"/>
              <w:autoSpaceDN w:val="0"/>
              <w:adjustRightInd w:val="0"/>
              <w:spacing w:after="0" w:line="276" w:lineRule="auto"/>
              <w:jc w:val="both"/>
              <w:rPr>
                <w:rFonts w:ascii="Tw Cen MT" w:eastAsia="Times New Roman" w:hAnsi="Tw Cen MT"/>
                <w:b/>
                <w:kern w:val="0"/>
                <w:lang w:val="es-ES" w:eastAsia="es-ES"/>
              </w:rPr>
            </w:pPr>
            <w:r w:rsidRPr="00075A09">
              <w:rPr>
                <w:rFonts w:ascii="Tw Cen MT" w:hAnsi="Tw Cen MT"/>
                <w:lang w:val="es-ES" w:eastAsia="es-ES"/>
              </w:rPr>
              <w:t>Aprobada por el Consejo Directivo del IPSFA</w:t>
            </w:r>
            <w:r w:rsidR="00B30DD2">
              <w:rPr>
                <w:rFonts w:ascii="Tw Cen MT" w:hAnsi="Tw Cen MT"/>
                <w:lang w:val="es-ES" w:eastAsia="es-ES"/>
              </w:rPr>
              <w:t>, en Acta CD-03/2021, mediante Res. No. 06, del 19 de enero de 2021.</w:t>
            </w:r>
          </w:p>
        </w:tc>
      </w:tr>
    </w:tbl>
    <w:tbl>
      <w:tblPr>
        <w:tblStyle w:val="Tablaconcuadrcula7"/>
        <w:tblW w:w="8363" w:type="dxa"/>
        <w:tblInd w:w="534" w:type="dxa"/>
        <w:shd w:val="clear" w:color="auto" w:fill="F2F2F2" w:themeFill="background1" w:themeFillShade="F2"/>
        <w:tblLook w:val="04A0" w:firstRow="1" w:lastRow="0" w:firstColumn="1" w:lastColumn="0" w:noHBand="0" w:noVBand="1"/>
      </w:tblPr>
      <w:tblGrid>
        <w:gridCol w:w="2938"/>
        <w:gridCol w:w="5425"/>
      </w:tblGrid>
      <w:tr w:rsidR="006C43AE" w:rsidRPr="006C43AE" w:rsidTr="006733B9">
        <w:trPr>
          <w:trHeight w:val="5662"/>
        </w:trPr>
        <w:tc>
          <w:tcPr>
            <w:tcW w:w="8363" w:type="dxa"/>
            <w:gridSpan w:val="2"/>
            <w:shd w:val="clear" w:color="auto" w:fill="auto"/>
          </w:tcPr>
          <w:p w:rsidR="006C43AE" w:rsidRPr="006C43AE" w:rsidRDefault="006C43AE" w:rsidP="006C43AE">
            <w:pPr>
              <w:spacing w:after="0" w:line="240" w:lineRule="auto"/>
              <w:rPr>
                <w:rFonts w:ascii="Tw Cen MT" w:hAnsi="Tw Cen MT"/>
                <w:sz w:val="24"/>
                <w:szCs w:val="24"/>
              </w:rPr>
            </w:pPr>
          </w:p>
          <w:p w:rsidR="006C43AE" w:rsidRPr="006C43AE" w:rsidRDefault="00487689" w:rsidP="006C43AE">
            <w:pPr>
              <w:spacing w:after="0" w:line="240" w:lineRule="auto"/>
              <w:rPr>
                <w:rFonts w:ascii="Tw Cen MT" w:hAnsi="Tw Cen MT"/>
                <w:sz w:val="24"/>
                <w:szCs w:val="24"/>
              </w:rPr>
            </w:pPr>
            <w:r w:rsidRPr="0049484B">
              <w:rPr>
                <w:rFonts w:ascii="Calibri" w:eastAsia="Calibri" w:hAnsi="Calibri"/>
                <w:noProof/>
                <w:sz w:val="22"/>
                <w:szCs w:val="22"/>
              </w:rPr>
              <w:drawing>
                <wp:anchor distT="0" distB="0" distL="114300" distR="114300" simplePos="0" relativeHeight="251659264" behindDoc="0" locked="0" layoutInCell="1" allowOverlap="1" wp14:anchorId="1FB8CFB4" wp14:editId="1004F9A5">
                  <wp:simplePos x="0" y="0"/>
                  <wp:positionH relativeFrom="column">
                    <wp:posOffset>98916</wp:posOffset>
                  </wp:positionH>
                  <wp:positionV relativeFrom="paragraph">
                    <wp:posOffset>-3596</wp:posOffset>
                  </wp:positionV>
                  <wp:extent cx="5003165" cy="314452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3165" cy="314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3AE" w:rsidRDefault="006C43A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Default="00E2700E" w:rsidP="006C43AE">
            <w:pPr>
              <w:spacing w:after="0" w:line="240" w:lineRule="auto"/>
              <w:rPr>
                <w:rFonts w:ascii="Tw Cen MT" w:hAnsi="Tw Cen MT"/>
                <w:sz w:val="24"/>
                <w:szCs w:val="24"/>
              </w:rPr>
            </w:pPr>
          </w:p>
          <w:p w:rsidR="00E2700E" w:rsidRPr="00470B59" w:rsidRDefault="00E2700E" w:rsidP="009027D6">
            <w:pPr>
              <w:tabs>
                <w:tab w:val="left" w:pos="2459"/>
              </w:tabs>
              <w:rPr>
                <w:rFonts w:ascii="Tw Cen MT" w:hAnsi="Tw Cen MT"/>
                <w:sz w:val="24"/>
                <w:szCs w:val="24"/>
              </w:rPr>
            </w:pPr>
          </w:p>
        </w:tc>
      </w:tr>
      <w:tr w:rsidR="006C43AE" w:rsidRPr="006C43AE" w:rsidTr="00AC1CA3">
        <w:trPr>
          <w:trHeight w:val="2383"/>
        </w:trPr>
        <w:tc>
          <w:tcPr>
            <w:tcW w:w="2938" w:type="dxa"/>
            <w:shd w:val="clear" w:color="auto" w:fill="auto"/>
            <w:vAlign w:val="center"/>
          </w:tcPr>
          <w:p w:rsidR="006C43AE" w:rsidRPr="006C43AE" w:rsidRDefault="006C43AE" w:rsidP="007D66A6">
            <w:pPr>
              <w:pStyle w:val="Prrafodelista"/>
              <w:numPr>
                <w:ilvl w:val="1"/>
                <w:numId w:val="33"/>
              </w:numPr>
              <w:spacing w:after="0" w:line="276" w:lineRule="auto"/>
              <w:ind w:left="459" w:hanging="459"/>
              <w:rPr>
                <w:rFonts w:ascii="Tw Cen MT" w:hAnsi="Tw Cen MT"/>
                <w:sz w:val="24"/>
                <w:szCs w:val="24"/>
              </w:rPr>
            </w:pPr>
            <w:r w:rsidRPr="006C43AE">
              <w:rPr>
                <w:rFonts w:ascii="Tw Cen MT" w:hAnsi="Tw Cen MT"/>
                <w:sz w:val="24"/>
                <w:szCs w:val="24"/>
              </w:rPr>
              <w:t>Gestión de documentos y política de ingresos</w:t>
            </w:r>
          </w:p>
        </w:tc>
        <w:tc>
          <w:tcPr>
            <w:tcW w:w="5425" w:type="dxa"/>
            <w:shd w:val="clear" w:color="auto" w:fill="auto"/>
          </w:tcPr>
          <w:p w:rsidR="006C43AE" w:rsidRPr="00075A09" w:rsidRDefault="006C43AE" w:rsidP="00CC7988">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Los ingresos documentales se producen a través de transferencias internas de las áreas, normadas bajo lineamientos que el Departamento de Gestión Documental y Archivos establece en el Manual de Organización y Funcionamiento del área y en el Instructivo para la Gestión Documental del IPSFA. A la fecha estos documentos se encuentran en vigencia</w:t>
            </w:r>
            <w:r w:rsidR="00560F77">
              <w:rPr>
                <w:rFonts w:ascii="Tw Cen MT" w:hAnsi="Tw Cen MT"/>
                <w:sz w:val="24"/>
                <w:szCs w:val="24"/>
                <w:lang w:val="es-ES" w:eastAsia="es-ES"/>
              </w:rPr>
              <w:t>,</w:t>
            </w:r>
            <w:r w:rsidRPr="00075A09">
              <w:rPr>
                <w:rFonts w:ascii="Tw Cen MT" w:hAnsi="Tw Cen MT"/>
                <w:sz w:val="24"/>
                <w:szCs w:val="24"/>
                <w:lang w:val="es-ES" w:eastAsia="es-ES"/>
              </w:rPr>
              <w:t xml:space="preserve"> disponibles para descarga en el portal de transparencia del IPSFA. </w:t>
            </w:r>
          </w:p>
        </w:tc>
      </w:tr>
      <w:tr w:rsidR="006C43AE" w:rsidRPr="006C43AE" w:rsidTr="00AC1CA3">
        <w:trPr>
          <w:trHeight w:val="2092"/>
        </w:trPr>
        <w:tc>
          <w:tcPr>
            <w:tcW w:w="2938" w:type="dxa"/>
            <w:shd w:val="clear" w:color="auto" w:fill="auto"/>
            <w:vAlign w:val="center"/>
          </w:tcPr>
          <w:p w:rsidR="006C43AE" w:rsidRPr="006C43AE" w:rsidRDefault="00B7583C" w:rsidP="007D66A6">
            <w:pPr>
              <w:pStyle w:val="Prrafodelista"/>
              <w:numPr>
                <w:ilvl w:val="1"/>
                <w:numId w:val="33"/>
              </w:numPr>
              <w:spacing w:after="0" w:line="276" w:lineRule="auto"/>
              <w:ind w:left="459" w:hanging="459"/>
              <w:rPr>
                <w:rFonts w:ascii="Tw Cen MT" w:hAnsi="Tw Cen MT"/>
                <w:sz w:val="24"/>
                <w:szCs w:val="24"/>
              </w:rPr>
            </w:pPr>
            <w:r>
              <w:rPr>
                <w:rFonts w:ascii="Tw Cen MT" w:hAnsi="Tw Cen MT"/>
                <w:sz w:val="24"/>
                <w:szCs w:val="24"/>
              </w:rPr>
              <w:lastRenderedPageBreak/>
              <w:t>Edificio</w:t>
            </w:r>
          </w:p>
          <w:p w:rsidR="006C43AE" w:rsidRPr="006C43AE" w:rsidRDefault="006C43AE" w:rsidP="006E122C">
            <w:pPr>
              <w:tabs>
                <w:tab w:val="left" w:pos="2295"/>
              </w:tabs>
              <w:spacing w:after="0" w:line="276" w:lineRule="auto"/>
              <w:ind w:hanging="425"/>
              <w:rPr>
                <w:rFonts w:ascii="Tw Cen MT" w:hAnsi="Tw Cen MT"/>
                <w:sz w:val="24"/>
                <w:szCs w:val="24"/>
              </w:rPr>
            </w:pPr>
          </w:p>
        </w:tc>
        <w:tc>
          <w:tcPr>
            <w:tcW w:w="5425" w:type="dxa"/>
            <w:shd w:val="clear" w:color="auto" w:fill="auto"/>
          </w:tcPr>
          <w:p w:rsidR="006C43AE" w:rsidRPr="00075A09" w:rsidRDefault="006C43AE" w:rsidP="00470B5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El cinco de mayo de mil novecientos ochenta y ocho, IPSFA compr</w:t>
            </w:r>
            <w:r w:rsidR="00470B59">
              <w:rPr>
                <w:rFonts w:ascii="Tw Cen MT" w:hAnsi="Tw Cen MT"/>
                <w:sz w:val="24"/>
                <w:szCs w:val="24"/>
                <w:lang w:val="es-ES" w:eastAsia="es-ES"/>
              </w:rPr>
              <w:t>ó</w:t>
            </w:r>
            <w:r w:rsidRPr="00075A09">
              <w:rPr>
                <w:rFonts w:ascii="Tw Cen MT" w:hAnsi="Tw Cen MT"/>
                <w:sz w:val="24"/>
                <w:szCs w:val="24"/>
                <w:lang w:val="es-ES" w:eastAsia="es-ES"/>
              </w:rPr>
              <w:t xml:space="preserve"> la Torre El Salvador al arquitecto Ricardo Jiménez Castillo. El edificio consta de un sótano donde está instalado el Archivo Central y ocho niveles en donde se encuentra ubicadas las diferentes áreas del Instituto, además de un helipuerto, gradas de emergencia y su parqueo respectivo.</w:t>
            </w:r>
          </w:p>
        </w:tc>
      </w:tr>
      <w:tr w:rsidR="006C43AE" w:rsidRPr="006C43AE" w:rsidTr="00AC1CA3">
        <w:trPr>
          <w:trHeight w:val="1550"/>
        </w:trPr>
        <w:tc>
          <w:tcPr>
            <w:tcW w:w="2938" w:type="dxa"/>
            <w:shd w:val="clear" w:color="auto" w:fill="auto"/>
            <w:vAlign w:val="center"/>
          </w:tcPr>
          <w:p w:rsidR="006C43AE" w:rsidRPr="006C43AE" w:rsidRDefault="006C43AE" w:rsidP="007D66A6">
            <w:pPr>
              <w:pStyle w:val="Prrafodelista"/>
              <w:numPr>
                <w:ilvl w:val="1"/>
                <w:numId w:val="33"/>
              </w:numPr>
              <w:spacing w:after="0" w:line="276" w:lineRule="auto"/>
              <w:ind w:left="459" w:hanging="459"/>
              <w:rPr>
                <w:rFonts w:ascii="Tw Cen MT" w:hAnsi="Tw Cen MT"/>
                <w:sz w:val="24"/>
                <w:szCs w:val="24"/>
              </w:rPr>
            </w:pPr>
            <w:r w:rsidRPr="006C43AE">
              <w:rPr>
                <w:rFonts w:ascii="Tw Cen MT" w:hAnsi="Tw Cen MT"/>
                <w:sz w:val="24"/>
                <w:szCs w:val="24"/>
              </w:rPr>
              <w:t xml:space="preserve">Fondos y colecciones custodiadas </w:t>
            </w:r>
          </w:p>
          <w:p w:rsidR="006C43AE" w:rsidRPr="006C43AE" w:rsidRDefault="006C43AE" w:rsidP="006E122C">
            <w:pPr>
              <w:tabs>
                <w:tab w:val="left" w:pos="2295"/>
              </w:tabs>
              <w:spacing w:after="0" w:line="276" w:lineRule="auto"/>
              <w:ind w:hanging="425"/>
              <w:rPr>
                <w:rFonts w:ascii="Tw Cen MT" w:hAnsi="Tw Cen MT"/>
                <w:sz w:val="24"/>
                <w:szCs w:val="24"/>
              </w:rPr>
            </w:pPr>
          </w:p>
        </w:tc>
        <w:tc>
          <w:tcPr>
            <w:tcW w:w="5425" w:type="dxa"/>
            <w:shd w:val="clear" w:color="auto" w:fill="auto"/>
          </w:tcPr>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El Archivo Central IPSFA, está ubicado en el sótano de la Torre El Salvador, y cuenta con un área aproximada de 600 metros cuadrados, distribuidos de la siguiente manera:</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 xml:space="preserve">Área de Oficina DGDA </w:t>
            </w:r>
            <w:r w:rsidR="006052BB">
              <w:rPr>
                <w:rFonts w:ascii="Tw Cen MT" w:hAnsi="Tw Cen MT"/>
                <w:sz w:val="24"/>
                <w:szCs w:val="24"/>
                <w:lang w:val="es-ES" w:eastAsia="es-ES"/>
              </w:rPr>
              <w:t xml:space="preserve">                           87  </w:t>
            </w:r>
            <w:r w:rsidRPr="00075A09">
              <w:rPr>
                <w:rFonts w:ascii="Tw Cen MT" w:hAnsi="Tw Cen MT"/>
                <w:sz w:val="24"/>
                <w:szCs w:val="24"/>
                <w:lang w:val="es-ES" w:eastAsia="es-ES"/>
              </w:rPr>
              <w:t>m2</w:t>
            </w:r>
          </w:p>
          <w:p w:rsidR="006052BB" w:rsidRPr="006052BB" w:rsidRDefault="006C43AE" w:rsidP="006052BB">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 xml:space="preserve">Área Archivo Contable       </w:t>
            </w:r>
            <w:r w:rsidR="006052BB">
              <w:rPr>
                <w:rFonts w:ascii="Tw Cen MT" w:hAnsi="Tw Cen MT"/>
                <w:sz w:val="24"/>
                <w:szCs w:val="24"/>
                <w:lang w:val="es-ES" w:eastAsia="es-ES"/>
              </w:rPr>
              <w:t xml:space="preserve">                      32  </w:t>
            </w:r>
            <w:r w:rsidRPr="00075A09">
              <w:rPr>
                <w:rFonts w:ascii="Tw Cen MT" w:hAnsi="Tw Cen MT"/>
                <w:sz w:val="24"/>
                <w:szCs w:val="24"/>
                <w:lang w:val="es-ES" w:eastAsia="es-ES"/>
              </w:rPr>
              <w:t>m2</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Área de Expedien</w:t>
            </w:r>
            <w:r w:rsidR="00251713">
              <w:rPr>
                <w:rFonts w:ascii="Tw Cen MT" w:hAnsi="Tw Cen MT"/>
                <w:sz w:val="24"/>
                <w:szCs w:val="24"/>
                <w:lang w:val="es-ES" w:eastAsia="es-ES"/>
              </w:rPr>
              <w:t xml:space="preserve">tes de Prestaciones       </w:t>
            </w:r>
            <w:r w:rsidRPr="00075A09">
              <w:rPr>
                <w:rFonts w:ascii="Tw Cen MT" w:hAnsi="Tw Cen MT"/>
                <w:sz w:val="24"/>
                <w:szCs w:val="24"/>
                <w:lang w:val="es-ES" w:eastAsia="es-ES"/>
              </w:rPr>
              <w:t>140  m2</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Área de Expedien</w:t>
            </w:r>
            <w:r w:rsidR="00251713">
              <w:rPr>
                <w:rFonts w:ascii="Tw Cen MT" w:hAnsi="Tw Cen MT"/>
                <w:sz w:val="24"/>
                <w:szCs w:val="24"/>
                <w:lang w:val="es-ES" w:eastAsia="es-ES"/>
              </w:rPr>
              <w:t xml:space="preserve">tes de Préstamos          </w:t>
            </w:r>
            <w:r w:rsidRPr="00075A09">
              <w:rPr>
                <w:rFonts w:ascii="Tw Cen MT" w:hAnsi="Tw Cen MT"/>
                <w:sz w:val="24"/>
                <w:szCs w:val="24"/>
                <w:lang w:val="es-ES" w:eastAsia="es-ES"/>
              </w:rPr>
              <w:t>249  m2</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 xml:space="preserve">Área de Plicas Militares </w:t>
            </w:r>
            <w:r w:rsidR="00251713">
              <w:rPr>
                <w:rFonts w:ascii="Tw Cen MT" w:hAnsi="Tw Cen MT"/>
                <w:sz w:val="24"/>
                <w:szCs w:val="24"/>
                <w:lang w:val="es-ES" w:eastAsia="es-ES"/>
              </w:rPr>
              <w:t xml:space="preserve">                          </w:t>
            </w:r>
            <w:r w:rsidRPr="00075A09">
              <w:rPr>
                <w:rFonts w:ascii="Tw Cen MT" w:hAnsi="Tw Cen MT"/>
                <w:sz w:val="24"/>
                <w:szCs w:val="24"/>
                <w:lang w:val="es-ES" w:eastAsia="es-ES"/>
              </w:rPr>
              <w:t xml:space="preserve"> </w:t>
            </w:r>
            <w:r w:rsidR="002A4A83">
              <w:rPr>
                <w:rFonts w:ascii="Tw Cen MT" w:hAnsi="Tw Cen MT"/>
                <w:sz w:val="24"/>
                <w:szCs w:val="24"/>
                <w:lang w:val="es-ES" w:eastAsia="es-ES"/>
              </w:rPr>
              <w:t xml:space="preserve"> </w:t>
            </w:r>
            <w:r w:rsidRPr="00075A09">
              <w:rPr>
                <w:rFonts w:ascii="Tw Cen MT" w:hAnsi="Tw Cen MT"/>
                <w:sz w:val="24"/>
                <w:szCs w:val="24"/>
                <w:lang w:val="es-ES" w:eastAsia="es-ES"/>
              </w:rPr>
              <w:t>9   m2</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 xml:space="preserve">Área de Planillas </w:t>
            </w:r>
            <w:r w:rsidR="00251713">
              <w:rPr>
                <w:rFonts w:ascii="Tw Cen MT" w:hAnsi="Tw Cen MT"/>
                <w:sz w:val="24"/>
                <w:szCs w:val="24"/>
                <w:lang w:val="es-ES" w:eastAsia="es-ES"/>
              </w:rPr>
              <w:t xml:space="preserve">de Empleadores            </w:t>
            </w:r>
            <w:r w:rsidRPr="00075A09">
              <w:rPr>
                <w:rFonts w:ascii="Tw Cen MT" w:hAnsi="Tw Cen MT"/>
                <w:sz w:val="24"/>
                <w:szCs w:val="24"/>
                <w:lang w:val="es-ES" w:eastAsia="es-ES"/>
              </w:rPr>
              <w:t xml:space="preserve"> 39  m2</w:t>
            </w:r>
          </w:p>
          <w:p w:rsidR="006C43AE" w:rsidRPr="00075A09" w:rsidRDefault="006C43AE" w:rsidP="000412EF">
            <w:pPr>
              <w:numPr>
                <w:ilvl w:val="0"/>
                <w:numId w:val="12"/>
              </w:numPr>
              <w:autoSpaceDE w:val="0"/>
              <w:autoSpaceDN w:val="0"/>
              <w:adjustRightInd w:val="0"/>
              <w:spacing w:after="0" w:line="276" w:lineRule="auto"/>
              <w:ind w:left="356" w:hanging="284"/>
              <w:contextualSpacing/>
              <w:jc w:val="both"/>
              <w:rPr>
                <w:rFonts w:ascii="Tw Cen MT" w:hAnsi="Tw Cen MT"/>
                <w:sz w:val="24"/>
                <w:szCs w:val="24"/>
                <w:lang w:val="es-ES" w:eastAsia="es-ES"/>
              </w:rPr>
            </w:pPr>
            <w:r w:rsidRPr="00075A09">
              <w:rPr>
                <w:rFonts w:ascii="Tw Cen MT" w:hAnsi="Tw Cen MT"/>
                <w:sz w:val="24"/>
                <w:szCs w:val="24"/>
                <w:lang w:val="es-ES" w:eastAsia="es-ES"/>
              </w:rPr>
              <w:t>Área de Consult</w:t>
            </w:r>
            <w:r w:rsidR="00251713">
              <w:rPr>
                <w:rFonts w:ascii="Tw Cen MT" w:hAnsi="Tw Cen MT"/>
                <w:sz w:val="24"/>
                <w:szCs w:val="24"/>
                <w:lang w:val="es-ES" w:eastAsia="es-ES"/>
              </w:rPr>
              <w:t xml:space="preserve">a Archivos de Gestión       </w:t>
            </w:r>
            <w:r w:rsidRPr="00075A09">
              <w:rPr>
                <w:rFonts w:ascii="Tw Cen MT" w:hAnsi="Tw Cen MT"/>
                <w:sz w:val="24"/>
                <w:szCs w:val="24"/>
                <w:lang w:val="es-ES" w:eastAsia="es-ES"/>
              </w:rPr>
              <w:t xml:space="preserve">44 </w:t>
            </w:r>
            <w:r w:rsidR="00743D21">
              <w:rPr>
                <w:rFonts w:ascii="Tw Cen MT" w:hAnsi="Tw Cen MT"/>
                <w:sz w:val="24"/>
                <w:szCs w:val="24"/>
                <w:lang w:val="es-ES" w:eastAsia="es-ES"/>
              </w:rPr>
              <w:t xml:space="preserve">  </w:t>
            </w:r>
            <w:r w:rsidRPr="00075A09">
              <w:rPr>
                <w:rFonts w:ascii="Tw Cen MT" w:hAnsi="Tw Cen MT"/>
                <w:sz w:val="24"/>
                <w:szCs w:val="24"/>
                <w:lang w:val="es-ES" w:eastAsia="es-ES"/>
              </w:rPr>
              <w:t>m2</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Así mismo se realizan transferencias documentales al Archivo Medio ubicado en la Bodega General, final Avenida Irazú y Calle Turrialba, No. 318, Colonia Costa Rica. </w:t>
            </w:r>
          </w:p>
        </w:tc>
      </w:tr>
      <w:tr w:rsidR="006C43AE" w:rsidRPr="006C43AE" w:rsidTr="00AC1CA3">
        <w:trPr>
          <w:trHeight w:val="1239"/>
        </w:trPr>
        <w:tc>
          <w:tcPr>
            <w:tcW w:w="2938" w:type="dxa"/>
            <w:tcBorders>
              <w:bottom w:val="single" w:sz="4" w:space="0" w:color="auto"/>
            </w:tcBorders>
            <w:shd w:val="clear" w:color="auto" w:fill="auto"/>
            <w:vAlign w:val="center"/>
          </w:tcPr>
          <w:p w:rsidR="006C43AE" w:rsidRPr="006C43AE" w:rsidRDefault="006C43AE" w:rsidP="007D66A6">
            <w:pPr>
              <w:pStyle w:val="Prrafodelista"/>
              <w:numPr>
                <w:ilvl w:val="1"/>
                <w:numId w:val="33"/>
              </w:numPr>
              <w:spacing w:after="0" w:line="276" w:lineRule="auto"/>
              <w:ind w:left="459" w:hanging="459"/>
              <w:rPr>
                <w:rFonts w:ascii="Tw Cen MT" w:hAnsi="Tw Cen MT"/>
                <w:sz w:val="24"/>
                <w:szCs w:val="24"/>
              </w:rPr>
            </w:pPr>
            <w:r w:rsidRPr="006C43AE">
              <w:rPr>
                <w:rFonts w:ascii="Tw Cen MT" w:hAnsi="Tw Cen MT"/>
                <w:sz w:val="24"/>
                <w:szCs w:val="24"/>
              </w:rPr>
              <w:t>Instrumentos de descripción, guías y publicaciones</w:t>
            </w:r>
          </w:p>
        </w:tc>
        <w:tc>
          <w:tcPr>
            <w:tcW w:w="5425" w:type="dxa"/>
            <w:tcBorders>
              <w:bottom w:val="single" w:sz="4" w:space="0" w:color="auto"/>
            </w:tcBorders>
            <w:shd w:val="clear" w:color="auto" w:fill="auto"/>
          </w:tcPr>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Co</w:t>
            </w:r>
            <w:r w:rsidR="00DA5102">
              <w:rPr>
                <w:rFonts w:ascii="Tw Cen MT" w:hAnsi="Tw Cen MT"/>
                <w:sz w:val="24"/>
                <w:szCs w:val="24"/>
                <w:lang w:val="es-ES" w:eastAsia="es-ES"/>
              </w:rPr>
              <w:t>mo referencia organizativa del a</w:t>
            </w:r>
            <w:r w:rsidRPr="00075A09">
              <w:rPr>
                <w:rFonts w:ascii="Tw Cen MT" w:hAnsi="Tw Cen MT"/>
                <w:sz w:val="24"/>
                <w:szCs w:val="24"/>
                <w:lang w:val="es-ES" w:eastAsia="es-ES"/>
              </w:rPr>
              <w:t>rchivo</w:t>
            </w:r>
            <w:r w:rsidR="00B7583C">
              <w:rPr>
                <w:rFonts w:ascii="Tw Cen MT" w:hAnsi="Tw Cen MT"/>
                <w:sz w:val="24"/>
                <w:szCs w:val="24"/>
                <w:lang w:val="es-ES" w:eastAsia="es-ES"/>
              </w:rPr>
              <w:t>, se encuentra</w:t>
            </w:r>
            <w:r w:rsidRPr="00075A09">
              <w:rPr>
                <w:rFonts w:ascii="Tw Cen MT" w:hAnsi="Tw Cen MT"/>
                <w:sz w:val="24"/>
                <w:szCs w:val="24"/>
                <w:lang w:val="es-ES" w:eastAsia="es-ES"/>
              </w:rPr>
              <w:t xml:space="preserve"> publicado en el portal de transparencia el Cuadro de Clasificación Documental.</w:t>
            </w:r>
          </w:p>
          <w:p w:rsidR="006C43AE" w:rsidRPr="00075A09" w:rsidRDefault="006C43AE" w:rsidP="002A4A83">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No </w:t>
            </w:r>
            <w:r w:rsidR="00560F77" w:rsidRPr="00075A09">
              <w:rPr>
                <w:rFonts w:ascii="Tw Cen MT" w:hAnsi="Tw Cen MT"/>
                <w:sz w:val="24"/>
                <w:szCs w:val="24"/>
                <w:lang w:val="es-ES" w:eastAsia="es-ES"/>
              </w:rPr>
              <w:t>existe</w:t>
            </w:r>
            <w:r w:rsidR="00560F77">
              <w:rPr>
                <w:rFonts w:ascii="Tw Cen MT" w:hAnsi="Tw Cen MT"/>
                <w:sz w:val="24"/>
                <w:szCs w:val="24"/>
                <w:lang w:val="es-ES" w:eastAsia="es-ES"/>
              </w:rPr>
              <w:t xml:space="preserve"> otro instrumento</w:t>
            </w:r>
            <w:r w:rsidRPr="00075A09">
              <w:rPr>
                <w:rFonts w:ascii="Tw Cen MT" w:hAnsi="Tw Cen MT"/>
                <w:sz w:val="24"/>
                <w:szCs w:val="24"/>
                <w:lang w:val="es-ES" w:eastAsia="es-ES"/>
              </w:rPr>
              <w:t xml:space="preserve"> de consulta de</w:t>
            </w:r>
            <w:r w:rsidR="00B7583C">
              <w:rPr>
                <w:rFonts w:ascii="Tw Cen MT" w:hAnsi="Tw Cen MT"/>
                <w:sz w:val="24"/>
                <w:szCs w:val="24"/>
                <w:lang w:val="es-ES" w:eastAsia="es-ES"/>
              </w:rPr>
              <w:t xml:space="preserve"> documentos adic</w:t>
            </w:r>
            <w:r w:rsidR="00560F77">
              <w:rPr>
                <w:rFonts w:ascii="Tw Cen MT" w:hAnsi="Tw Cen MT"/>
                <w:sz w:val="24"/>
                <w:szCs w:val="24"/>
                <w:lang w:val="es-ES" w:eastAsia="es-ES"/>
              </w:rPr>
              <w:t xml:space="preserve">ional a </w:t>
            </w:r>
            <w:r w:rsidR="00B7583C">
              <w:rPr>
                <w:rFonts w:ascii="Tw Cen MT" w:hAnsi="Tw Cen MT"/>
                <w:sz w:val="24"/>
                <w:szCs w:val="24"/>
                <w:lang w:val="es-ES" w:eastAsia="es-ES"/>
              </w:rPr>
              <w:t xml:space="preserve">esta guía. </w:t>
            </w:r>
          </w:p>
        </w:tc>
      </w:tr>
      <w:tr w:rsidR="006C43AE" w:rsidRPr="006C43AE" w:rsidTr="006733B9">
        <w:tc>
          <w:tcPr>
            <w:tcW w:w="8363" w:type="dxa"/>
            <w:gridSpan w:val="2"/>
            <w:shd w:val="clear" w:color="auto" w:fill="F2F2F2" w:themeFill="background1" w:themeFillShade="F2"/>
          </w:tcPr>
          <w:p w:rsidR="006C43AE" w:rsidRPr="00D120FB" w:rsidRDefault="00915914" w:rsidP="00D120FB">
            <w:pPr>
              <w:keepNext/>
              <w:spacing w:after="0" w:line="240" w:lineRule="auto"/>
              <w:outlineLvl w:val="0"/>
              <w:rPr>
                <w:rFonts w:ascii="Tw Cen MT" w:hAnsi="Tw Cen MT"/>
                <w:b/>
                <w:bCs/>
                <w:sz w:val="24"/>
                <w:lang w:eastAsia="es-ES"/>
              </w:rPr>
            </w:pPr>
            <w:bookmarkStart w:id="22" w:name="_Toc63176531"/>
            <w:r>
              <w:rPr>
                <w:rFonts w:ascii="Tw Cen MT" w:hAnsi="Tw Cen MT"/>
                <w:b/>
                <w:bCs/>
                <w:sz w:val="24"/>
                <w:lang w:eastAsia="es-ES"/>
              </w:rPr>
              <w:t xml:space="preserve">7. </w:t>
            </w:r>
            <w:bookmarkStart w:id="23" w:name="_Toc450829678"/>
            <w:r w:rsidR="00007FC8">
              <w:rPr>
                <w:rFonts w:ascii="Tw Cen MT" w:hAnsi="Tw Cen MT"/>
                <w:b/>
                <w:bCs/>
                <w:sz w:val="24"/>
                <w:lang w:eastAsia="es-ES"/>
              </w:rPr>
              <w:t>Área de a</w:t>
            </w:r>
            <w:r w:rsidR="006C43AE" w:rsidRPr="00D120FB">
              <w:rPr>
                <w:rFonts w:ascii="Tw Cen MT" w:hAnsi="Tw Cen MT"/>
                <w:b/>
                <w:bCs/>
                <w:sz w:val="24"/>
                <w:lang w:eastAsia="es-ES"/>
              </w:rPr>
              <w:t>cceso</w:t>
            </w:r>
            <w:bookmarkEnd w:id="22"/>
            <w:bookmarkEnd w:id="23"/>
          </w:p>
        </w:tc>
      </w:tr>
      <w:tr w:rsidR="006C43AE" w:rsidRPr="006C43AE" w:rsidTr="006733B9">
        <w:tc>
          <w:tcPr>
            <w:tcW w:w="2938" w:type="dxa"/>
            <w:shd w:val="clear" w:color="auto" w:fill="auto"/>
            <w:vAlign w:val="center"/>
          </w:tcPr>
          <w:p w:rsidR="006C43AE" w:rsidRPr="006E122C" w:rsidRDefault="006C43AE" w:rsidP="00CC7988">
            <w:pPr>
              <w:pStyle w:val="Prrafodelista"/>
              <w:numPr>
                <w:ilvl w:val="1"/>
                <w:numId w:val="12"/>
              </w:numPr>
              <w:autoSpaceDE w:val="0"/>
              <w:autoSpaceDN w:val="0"/>
              <w:adjustRightInd w:val="0"/>
              <w:spacing w:after="0" w:line="240" w:lineRule="auto"/>
              <w:ind w:left="459" w:hanging="426"/>
              <w:rPr>
                <w:rFonts w:ascii="Tw Cen MT" w:hAnsi="Tw Cen MT"/>
                <w:color w:val="000000"/>
                <w:sz w:val="24"/>
                <w:szCs w:val="24"/>
              </w:rPr>
            </w:pPr>
            <w:r w:rsidRPr="00D120FB">
              <w:rPr>
                <w:rFonts w:ascii="Tw Cen MT" w:hAnsi="Tw Cen MT"/>
                <w:color w:val="000000"/>
                <w:sz w:val="24"/>
                <w:szCs w:val="24"/>
              </w:rPr>
              <w:t>Horario de apertura</w:t>
            </w:r>
          </w:p>
        </w:tc>
        <w:tc>
          <w:tcPr>
            <w:tcW w:w="5425" w:type="dxa"/>
            <w:shd w:val="clear" w:color="auto" w:fill="auto"/>
          </w:tcPr>
          <w:p w:rsidR="006C43AE"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Lunes a </w:t>
            </w:r>
            <w:r w:rsidR="002A4A83" w:rsidRPr="00075A09">
              <w:rPr>
                <w:rFonts w:ascii="Tw Cen MT" w:hAnsi="Tw Cen MT"/>
                <w:sz w:val="24"/>
                <w:szCs w:val="24"/>
                <w:lang w:val="es-ES" w:eastAsia="es-ES"/>
              </w:rPr>
              <w:t>viernes</w:t>
            </w:r>
            <w:r w:rsidRPr="00075A09">
              <w:rPr>
                <w:rFonts w:ascii="Tw Cen MT" w:hAnsi="Tw Cen MT"/>
                <w:sz w:val="24"/>
                <w:szCs w:val="24"/>
                <w:lang w:val="es-ES" w:eastAsia="es-ES"/>
              </w:rPr>
              <w:t xml:space="preserve"> en jornada continua de 8:30 AM a 4:</w:t>
            </w:r>
            <w:r w:rsidR="00C06A33" w:rsidRPr="00075A09">
              <w:rPr>
                <w:rFonts w:ascii="Tw Cen MT" w:hAnsi="Tw Cen MT"/>
                <w:sz w:val="24"/>
                <w:szCs w:val="24"/>
                <w:lang w:val="es-ES" w:eastAsia="es-ES"/>
              </w:rPr>
              <w:t xml:space="preserve">45 </w:t>
            </w:r>
            <w:r w:rsidR="0008095E">
              <w:rPr>
                <w:rFonts w:ascii="Tw Cen MT" w:hAnsi="Tw Cen MT"/>
                <w:sz w:val="24"/>
                <w:szCs w:val="24"/>
                <w:lang w:val="es-ES" w:eastAsia="es-ES"/>
              </w:rPr>
              <w:t>PM.</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Cerrado los fines de semana y los días festivos o asuetos por Decreto: </w:t>
            </w:r>
            <w:r w:rsidR="00743D21">
              <w:rPr>
                <w:rFonts w:ascii="Tw Cen MT" w:hAnsi="Tw Cen MT"/>
                <w:sz w:val="24"/>
                <w:szCs w:val="24"/>
                <w:lang w:val="es-ES" w:eastAsia="es-ES"/>
              </w:rPr>
              <w:t>24 de diciembre al 1 de enero, vacaciones de semana santa, 10 de mayo, 17 de junio, vacaciones a</w:t>
            </w:r>
            <w:r w:rsidRPr="00075A09">
              <w:rPr>
                <w:rFonts w:ascii="Tw Cen MT" w:hAnsi="Tw Cen MT"/>
                <w:sz w:val="24"/>
                <w:szCs w:val="24"/>
                <w:lang w:val="es-ES" w:eastAsia="es-ES"/>
              </w:rPr>
              <w:t>gosto, 15 de septiembre y 2 de noviembre.</w:t>
            </w:r>
          </w:p>
        </w:tc>
      </w:tr>
      <w:tr w:rsidR="006C43AE" w:rsidRPr="006C43AE" w:rsidTr="006733B9">
        <w:tc>
          <w:tcPr>
            <w:tcW w:w="2938" w:type="dxa"/>
            <w:shd w:val="clear" w:color="auto" w:fill="auto"/>
            <w:vAlign w:val="center"/>
          </w:tcPr>
          <w:p w:rsidR="006C43AE" w:rsidRPr="006E122C" w:rsidRDefault="006C43AE" w:rsidP="00CC7988">
            <w:pPr>
              <w:pStyle w:val="Prrafodelista"/>
              <w:numPr>
                <w:ilvl w:val="1"/>
                <w:numId w:val="12"/>
              </w:numPr>
              <w:autoSpaceDE w:val="0"/>
              <w:autoSpaceDN w:val="0"/>
              <w:adjustRightInd w:val="0"/>
              <w:spacing w:after="0" w:line="240" w:lineRule="auto"/>
              <w:ind w:left="459" w:hanging="426"/>
              <w:rPr>
                <w:rFonts w:ascii="Tw Cen MT" w:hAnsi="Tw Cen MT"/>
                <w:color w:val="000000"/>
                <w:sz w:val="24"/>
                <w:szCs w:val="24"/>
              </w:rPr>
            </w:pPr>
            <w:r w:rsidRPr="00D120FB">
              <w:rPr>
                <w:rFonts w:ascii="Tw Cen MT" w:hAnsi="Tw Cen MT"/>
                <w:color w:val="000000"/>
                <w:sz w:val="24"/>
                <w:szCs w:val="24"/>
              </w:rPr>
              <w:t>Condiciones y requisitos para el uso y el acceso</w:t>
            </w:r>
          </w:p>
        </w:tc>
        <w:tc>
          <w:tcPr>
            <w:tcW w:w="5425" w:type="dxa"/>
            <w:shd w:val="clear" w:color="auto" w:fill="auto"/>
          </w:tcPr>
          <w:p w:rsidR="006C43AE" w:rsidRPr="000A2F4D" w:rsidRDefault="006C43AE" w:rsidP="00075A09">
            <w:pPr>
              <w:autoSpaceDE w:val="0"/>
              <w:autoSpaceDN w:val="0"/>
              <w:adjustRightInd w:val="0"/>
              <w:spacing w:after="0" w:line="276" w:lineRule="auto"/>
              <w:jc w:val="both"/>
              <w:rPr>
                <w:rFonts w:ascii="Tw Cen MT" w:hAnsi="Tw Cen MT"/>
                <w:b/>
                <w:sz w:val="24"/>
                <w:szCs w:val="24"/>
                <w:lang w:val="es-ES" w:eastAsia="es-ES"/>
              </w:rPr>
            </w:pPr>
            <w:r w:rsidRPr="000A2F4D">
              <w:rPr>
                <w:rFonts w:ascii="Tw Cen MT" w:hAnsi="Tw Cen MT"/>
                <w:b/>
                <w:sz w:val="24"/>
                <w:szCs w:val="24"/>
                <w:lang w:val="es-ES" w:eastAsia="es-ES"/>
              </w:rPr>
              <w:t>Cliente Interno:</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Para la consulta de documentos, debe ser empleado del IPSFA, contar con el visto bueno del área generadora de la información y llenar las solicitudes correspondientes de acuerdo al tipo de información requerida, las cuales están detalladas en el Manual del Departamento de Gestión Documental y Archivos.</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El acceso al área de resguardo de documentos en el Archivo Central del IPSFA está restringido a personal </w:t>
            </w:r>
            <w:r w:rsidRPr="00075A09">
              <w:rPr>
                <w:rFonts w:ascii="Tw Cen MT" w:hAnsi="Tw Cen MT"/>
                <w:sz w:val="24"/>
                <w:szCs w:val="24"/>
                <w:lang w:val="es-ES" w:eastAsia="es-ES"/>
              </w:rPr>
              <w:lastRenderedPageBreak/>
              <w:t>ajeno al área.</w:t>
            </w:r>
          </w:p>
          <w:p w:rsidR="006C43AE"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Para el personal que trabaja en IPSFA el acceso se hace por medio de un carnet personal extendido desde su llegada a la institución.</w:t>
            </w:r>
          </w:p>
          <w:p w:rsidR="006C43AE" w:rsidRPr="008E7B93" w:rsidRDefault="006C43AE" w:rsidP="00075A09">
            <w:pPr>
              <w:autoSpaceDE w:val="0"/>
              <w:autoSpaceDN w:val="0"/>
              <w:adjustRightInd w:val="0"/>
              <w:spacing w:after="0" w:line="276" w:lineRule="auto"/>
              <w:jc w:val="both"/>
              <w:rPr>
                <w:rFonts w:ascii="Tw Cen MT" w:hAnsi="Tw Cen MT"/>
                <w:b/>
                <w:sz w:val="24"/>
                <w:szCs w:val="24"/>
                <w:lang w:val="es-ES" w:eastAsia="es-ES"/>
              </w:rPr>
            </w:pPr>
            <w:r w:rsidRPr="008E7B93">
              <w:rPr>
                <w:rFonts w:ascii="Tw Cen MT" w:hAnsi="Tw Cen MT"/>
                <w:b/>
                <w:sz w:val="24"/>
                <w:szCs w:val="24"/>
                <w:lang w:val="es-ES" w:eastAsia="es-ES"/>
              </w:rPr>
              <w:t>Público en General:</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Para el acceso del público en general a las Instalaciones del IPSFA, se requiere presentar su documento único de identificación personal (DUI) y portar un carnet de visitante dentro de las instalaciones.</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Para la consulta ciudadana está habilitada la </w:t>
            </w:r>
            <w:r w:rsidR="00470B59">
              <w:rPr>
                <w:rFonts w:ascii="Tw Cen MT" w:hAnsi="Tw Cen MT"/>
                <w:sz w:val="24"/>
                <w:szCs w:val="24"/>
                <w:lang w:val="es-ES" w:eastAsia="es-ES"/>
              </w:rPr>
              <w:t>Oficina de Información y Respuesta (OIR)</w:t>
            </w:r>
            <w:r w:rsidRPr="00075A09">
              <w:rPr>
                <w:rFonts w:ascii="Tw Cen MT" w:hAnsi="Tw Cen MT"/>
                <w:sz w:val="24"/>
                <w:szCs w:val="24"/>
                <w:lang w:val="es-ES" w:eastAsia="es-ES"/>
              </w:rPr>
              <w:t xml:space="preserve">, quien hará la gestión de solicitar los documentos al Departamento </w:t>
            </w:r>
            <w:r w:rsidR="00AD1D09">
              <w:rPr>
                <w:rFonts w:ascii="Tw Cen MT" w:hAnsi="Tw Cen MT"/>
                <w:sz w:val="24"/>
                <w:szCs w:val="24"/>
                <w:lang w:val="es-ES" w:eastAsia="es-ES"/>
              </w:rPr>
              <w:t>de Gestión Documental y Archivo</w:t>
            </w:r>
            <w:r w:rsidRPr="00075A09">
              <w:rPr>
                <w:rFonts w:ascii="Tw Cen MT" w:hAnsi="Tw Cen MT"/>
                <w:sz w:val="24"/>
                <w:szCs w:val="24"/>
                <w:lang w:val="es-ES" w:eastAsia="es-ES"/>
              </w:rPr>
              <w:t xml:space="preserve"> o Unidad de Gestión correspondiente.</w:t>
            </w:r>
          </w:p>
          <w:p w:rsidR="006C43AE"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Las condiciones de acceso a la información están sujetas a lo estipulado en la Ley de Acceso a la Información Pública (LAIP).</w:t>
            </w:r>
          </w:p>
          <w:p w:rsidR="006C43AE" w:rsidRPr="000A2F4D" w:rsidRDefault="006C43AE" w:rsidP="00075A09">
            <w:pPr>
              <w:autoSpaceDE w:val="0"/>
              <w:autoSpaceDN w:val="0"/>
              <w:adjustRightInd w:val="0"/>
              <w:spacing w:after="0" w:line="276" w:lineRule="auto"/>
              <w:jc w:val="both"/>
              <w:rPr>
                <w:rFonts w:ascii="Tw Cen MT" w:hAnsi="Tw Cen MT"/>
                <w:b/>
                <w:sz w:val="24"/>
                <w:szCs w:val="24"/>
                <w:lang w:val="es-ES" w:eastAsia="es-ES"/>
              </w:rPr>
            </w:pPr>
            <w:r w:rsidRPr="000A2F4D">
              <w:rPr>
                <w:rFonts w:ascii="Tw Cen MT" w:hAnsi="Tw Cen MT"/>
                <w:b/>
                <w:sz w:val="24"/>
                <w:szCs w:val="24"/>
                <w:lang w:val="es-ES" w:eastAsia="es-ES"/>
              </w:rPr>
              <w:t xml:space="preserve">Oficial de información: </w:t>
            </w:r>
          </w:p>
          <w:p w:rsidR="006C43AE" w:rsidRPr="00075A09" w:rsidRDefault="000A2F4D"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Cnel.</w:t>
            </w:r>
            <w:r w:rsidR="006C43AE" w:rsidRPr="00075A09">
              <w:rPr>
                <w:rFonts w:ascii="Tw Cen MT" w:hAnsi="Tw Cen MT"/>
                <w:sz w:val="24"/>
                <w:szCs w:val="24"/>
                <w:lang w:val="es-ES" w:eastAsia="es-ES"/>
              </w:rPr>
              <w:t xml:space="preserve"> </w:t>
            </w:r>
            <w:proofErr w:type="gramStart"/>
            <w:r w:rsidR="006C43AE" w:rsidRPr="00075A09">
              <w:rPr>
                <w:rFonts w:ascii="Tw Cen MT" w:hAnsi="Tw Cen MT"/>
                <w:sz w:val="24"/>
                <w:szCs w:val="24"/>
                <w:lang w:val="es-ES" w:eastAsia="es-ES"/>
              </w:rPr>
              <w:t>y</w:t>
            </w:r>
            <w:proofErr w:type="gramEnd"/>
            <w:r w:rsidR="006C43AE" w:rsidRPr="00075A09">
              <w:rPr>
                <w:rFonts w:ascii="Tw Cen MT" w:hAnsi="Tw Cen MT"/>
                <w:sz w:val="24"/>
                <w:szCs w:val="24"/>
                <w:lang w:val="es-ES" w:eastAsia="es-ES"/>
              </w:rPr>
              <w:t xml:space="preserve"> Lic. </w:t>
            </w:r>
            <w:proofErr w:type="spellStart"/>
            <w:r w:rsidR="006C43AE" w:rsidRPr="00075A09">
              <w:rPr>
                <w:rFonts w:ascii="Tw Cen MT" w:hAnsi="Tw Cen MT"/>
                <w:sz w:val="24"/>
                <w:szCs w:val="24"/>
                <w:lang w:val="es-ES" w:eastAsia="es-ES"/>
              </w:rPr>
              <w:t>Eliú</w:t>
            </w:r>
            <w:proofErr w:type="spellEnd"/>
            <w:r w:rsidR="006C43AE" w:rsidRPr="00075A09">
              <w:rPr>
                <w:rFonts w:ascii="Tw Cen MT" w:hAnsi="Tw Cen MT"/>
                <w:sz w:val="24"/>
                <w:szCs w:val="24"/>
                <w:lang w:val="es-ES" w:eastAsia="es-ES"/>
              </w:rPr>
              <w:t xml:space="preserve"> Fuentes Velarde</w:t>
            </w:r>
          </w:p>
          <w:p w:rsidR="006C43AE" w:rsidRPr="00CC7988" w:rsidRDefault="009421A4" w:rsidP="00075A09">
            <w:pPr>
              <w:autoSpaceDE w:val="0"/>
              <w:autoSpaceDN w:val="0"/>
              <w:adjustRightInd w:val="0"/>
              <w:spacing w:after="0" w:line="276" w:lineRule="auto"/>
              <w:jc w:val="both"/>
              <w:rPr>
                <w:rStyle w:val="Hipervnculo"/>
                <w:rFonts w:asciiTheme="minorHAnsi" w:hAnsiTheme="minorHAnsi"/>
                <w:color w:val="0033CC"/>
                <w:sz w:val="24"/>
                <w:szCs w:val="24"/>
              </w:rPr>
            </w:pPr>
            <w:hyperlink r:id="rId20" w:history="1">
              <w:r w:rsidR="006C43AE" w:rsidRPr="00CC7988">
                <w:rPr>
                  <w:rStyle w:val="Hipervnculo"/>
                  <w:rFonts w:asciiTheme="minorHAnsi" w:hAnsiTheme="minorHAnsi"/>
                  <w:color w:val="0033CC"/>
                  <w:sz w:val="24"/>
                  <w:szCs w:val="24"/>
                </w:rPr>
                <w:t>oficial.informacion@ipsfa.com</w:t>
              </w:r>
            </w:hyperlink>
            <w:r w:rsidR="006C43AE" w:rsidRPr="00CC7988">
              <w:rPr>
                <w:rStyle w:val="Hipervnculo"/>
                <w:rFonts w:asciiTheme="minorHAnsi" w:hAnsiTheme="minorHAnsi"/>
                <w:color w:val="0033CC"/>
                <w:sz w:val="24"/>
                <w:szCs w:val="24"/>
              </w:rPr>
              <w:t xml:space="preserve"> </w:t>
            </w:r>
          </w:p>
          <w:p w:rsidR="006C43A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Teléfono: 2234-7416</w:t>
            </w:r>
          </w:p>
          <w:p w:rsidR="0008095E" w:rsidRPr="00075A09" w:rsidRDefault="006C43AE" w:rsidP="00075A09">
            <w:pPr>
              <w:autoSpaceDE w:val="0"/>
              <w:autoSpaceDN w:val="0"/>
              <w:adjustRightInd w:val="0"/>
              <w:spacing w:after="0" w:line="276" w:lineRule="auto"/>
              <w:jc w:val="both"/>
              <w:rPr>
                <w:rFonts w:ascii="Tw Cen MT" w:hAnsi="Tw Cen MT"/>
                <w:sz w:val="24"/>
                <w:szCs w:val="24"/>
                <w:lang w:val="es-ES" w:eastAsia="es-ES"/>
              </w:rPr>
            </w:pPr>
            <w:r w:rsidRPr="00075A09">
              <w:rPr>
                <w:rFonts w:ascii="Tw Cen MT" w:hAnsi="Tw Cen MT"/>
                <w:sz w:val="24"/>
                <w:szCs w:val="24"/>
                <w:lang w:val="es-ES" w:eastAsia="es-ES"/>
              </w:rPr>
              <w:t xml:space="preserve">Celular: 7850-8104    </w:t>
            </w:r>
          </w:p>
        </w:tc>
      </w:tr>
      <w:tr w:rsidR="00915914" w:rsidRPr="006C43AE" w:rsidTr="006733B9">
        <w:tc>
          <w:tcPr>
            <w:tcW w:w="2938" w:type="dxa"/>
            <w:tcBorders>
              <w:bottom w:val="single" w:sz="4" w:space="0" w:color="auto"/>
            </w:tcBorders>
            <w:shd w:val="clear" w:color="auto" w:fill="auto"/>
            <w:vAlign w:val="center"/>
          </w:tcPr>
          <w:p w:rsidR="00915914" w:rsidRPr="00915914" w:rsidRDefault="00915914" w:rsidP="00CC7988">
            <w:pPr>
              <w:pStyle w:val="Prrafodelista"/>
              <w:numPr>
                <w:ilvl w:val="1"/>
                <w:numId w:val="12"/>
              </w:numPr>
              <w:autoSpaceDE w:val="0"/>
              <w:autoSpaceDN w:val="0"/>
              <w:adjustRightInd w:val="0"/>
              <w:spacing w:after="0" w:line="240" w:lineRule="auto"/>
              <w:ind w:left="459" w:hanging="426"/>
              <w:rPr>
                <w:rFonts w:ascii="Tw Cen MT" w:hAnsi="Tw Cen MT"/>
                <w:color w:val="000000"/>
                <w:sz w:val="24"/>
                <w:szCs w:val="24"/>
              </w:rPr>
            </w:pPr>
            <w:r w:rsidRPr="00915914">
              <w:rPr>
                <w:rFonts w:ascii="Tw Cen MT" w:hAnsi="Tw Cen MT"/>
                <w:color w:val="000000"/>
                <w:sz w:val="24"/>
                <w:szCs w:val="24"/>
              </w:rPr>
              <w:lastRenderedPageBreak/>
              <w:t>Accesibilidad</w:t>
            </w:r>
          </w:p>
        </w:tc>
        <w:tc>
          <w:tcPr>
            <w:tcW w:w="5425" w:type="dxa"/>
            <w:tcBorders>
              <w:bottom w:val="single" w:sz="4" w:space="0" w:color="auto"/>
            </w:tcBorders>
            <w:shd w:val="clear" w:color="auto" w:fill="auto"/>
          </w:tcPr>
          <w:p w:rsidR="00915914" w:rsidRPr="00D120FB" w:rsidRDefault="00915914" w:rsidP="00B25D0E">
            <w:pPr>
              <w:autoSpaceDE w:val="0"/>
              <w:autoSpaceDN w:val="0"/>
              <w:adjustRightInd w:val="0"/>
              <w:spacing w:after="0" w:line="276" w:lineRule="auto"/>
              <w:jc w:val="both"/>
              <w:rPr>
                <w:rFonts w:ascii="Tw Cen MT" w:hAnsi="Tw Cen MT"/>
                <w:sz w:val="24"/>
                <w:szCs w:val="24"/>
                <w:lang w:val="es-ES" w:eastAsia="es-ES"/>
              </w:rPr>
            </w:pPr>
            <w:r w:rsidRPr="00D120FB">
              <w:rPr>
                <w:rFonts w:ascii="Tw Cen MT" w:hAnsi="Tw Cen MT"/>
                <w:sz w:val="24"/>
                <w:szCs w:val="24"/>
                <w:lang w:val="es-ES" w:eastAsia="es-ES"/>
              </w:rPr>
              <w:t>La entrada principal al IPSFA es sobre la Alameda</w:t>
            </w:r>
            <w:r>
              <w:rPr>
                <w:rFonts w:ascii="Tw Cen MT" w:hAnsi="Tw Cen MT"/>
                <w:sz w:val="24"/>
                <w:szCs w:val="24"/>
                <w:lang w:val="es-ES" w:eastAsia="es-ES"/>
              </w:rPr>
              <w:t xml:space="preserve"> </w:t>
            </w:r>
            <w:r w:rsidRPr="00D120FB">
              <w:rPr>
                <w:rFonts w:ascii="Tw Cen MT" w:hAnsi="Tw Cen MT"/>
                <w:sz w:val="24"/>
                <w:szCs w:val="24"/>
                <w:lang w:val="es-ES" w:eastAsia="es-ES"/>
              </w:rPr>
              <w:t>Roosevelt, frente a pasarela de la Universidad</w:t>
            </w:r>
            <w:r>
              <w:rPr>
                <w:rFonts w:ascii="Tw Cen MT" w:hAnsi="Tw Cen MT"/>
                <w:sz w:val="24"/>
                <w:szCs w:val="24"/>
                <w:lang w:val="es-ES" w:eastAsia="es-ES"/>
              </w:rPr>
              <w:t xml:space="preserve"> </w:t>
            </w:r>
            <w:r w:rsidRPr="00D120FB">
              <w:rPr>
                <w:rFonts w:ascii="Tw Cen MT" w:hAnsi="Tw Cen MT"/>
                <w:sz w:val="24"/>
                <w:szCs w:val="24"/>
                <w:lang w:val="es-ES" w:eastAsia="es-ES"/>
              </w:rPr>
              <w:t>Francisco Gavidia y para quienes se transportan en</w:t>
            </w:r>
            <w:r>
              <w:rPr>
                <w:rFonts w:ascii="Tw Cen MT" w:hAnsi="Tw Cen MT"/>
                <w:sz w:val="24"/>
                <w:szCs w:val="24"/>
                <w:lang w:val="es-ES" w:eastAsia="es-ES"/>
              </w:rPr>
              <w:t xml:space="preserve"> </w:t>
            </w:r>
            <w:r w:rsidRPr="00D120FB">
              <w:rPr>
                <w:rFonts w:ascii="Tw Cen MT" w:hAnsi="Tw Cen MT"/>
                <w:sz w:val="24"/>
                <w:szCs w:val="24"/>
                <w:lang w:val="es-ES" w:eastAsia="es-ES"/>
              </w:rPr>
              <w:t>vehículo la entrada al parqueo es sobre la 57 Avenida Norte cerca del Liceo Ladislao Leiva.</w:t>
            </w:r>
            <w:r>
              <w:rPr>
                <w:rFonts w:ascii="Tw Cen MT" w:hAnsi="Tw Cen MT"/>
                <w:sz w:val="24"/>
                <w:szCs w:val="24"/>
                <w:lang w:val="es-ES" w:eastAsia="es-ES"/>
              </w:rPr>
              <w:t xml:space="preserve"> </w:t>
            </w:r>
            <w:r w:rsidRPr="00D120FB">
              <w:rPr>
                <w:rFonts w:ascii="Tw Cen MT" w:hAnsi="Tw Cen MT"/>
                <w:sz w:val="24"/>
                <w:szCs w:val="24"/>
                <w:lang w:val="es-ES" w:eastAsia="es-ES"/>
              </w:rPr>
              <w:t>Cuenta con accesibilidad para discapacitados.</w:t>
            </w:r>
            <w:r>
              <w:rPr>
                <w:rFonts w:ascii="Tw Cen MT" w:hAnsi="Tw Cen MT"/>
                <w:sz w:val="24"/>
                <w:szCs w:val="24"/>
                <w:lang w:val="es-ES" w:eastAsia="es-ES"/>
              </w:rPr>
              <w:t xml:space="preserve"> </w:t>
            </w:r>
            <w:r w:rsidRPr="00D120FB">
              <w:rPr>
                <w:rFonts w:ascii="Tw Cen MT" w:hAnsi="Tw Cen MT"/>
                <w:sz w:val="24"/>
                <w:szCs w:val="24"/>
                <w:lang w:val="es-ES" w:eastAsia="es-ES"/>
              </w:rPr>
              <w:t>El servicio de autobuses es por medio de las Rutas:</w:t>
            </w:r>
            <w:r>
              <w:rPr>
                <w:rFonts w:ascii="Tw Cen MT" w:hAnsi="Tw Cen MT"/>
                <w:sz w:val="24"/>
                <w:szCs w:val="24"/>
                <w:lang w:val="es-ES" w:eastAsia="es-ES"/>
              </w:rPr>
              <w:t xml:space="preserve"> </w:t>
            </w:r>
            <w:r w:rsidRPr="00D120FB">
              <w:rPr>
                <w:rFonts w:ascii="Tw Cen MT" w:hAnsi="Tw Cen MT"/>
                <w:sz w:val="24"/>
                <w:szCs w:val="24"/>
                <w:lang w:val="es-ES" w:eastAsia="es-ES"/>
              </w:rPr>
              <w:t>30B, 79, 46 y 101 que vienen desde el centro de</w:t>
            </w:r>
            <w:r>
              <w:rPr>
                <w:rFonts w:ascii="Tw Cen MT" w:hAnsi="Tw Cen MT"/>
                <w:sz w:val="24"/>
                <w:szCs w:val="24"/>
                <w:lang w:val="es-ES" w:eastAsia="es-ES"/>
              </w:rPr>
              <w:t xml:space="preserve"> </w:t>
            </w:r>
            <w:r w:rsidRPr="00D120FB">
              <w:rPr>
                <w:rFonts w:ascii="Tw Cen MT" w:hAnsi="Tw Cen MT"/>
                <w:sz w:val="24"/>
                <w:szCs w:val="24"/>
                <w:lang w:val="es-ES" w:eastAsia="es-ES"/>
              </w:rPr>
              <w:t>Santa Tecla haciendo una parada en la Universidad</w:t>
            </w:r>
            <w:r>
              <w:rPr>
                <w:rFonts w:ascii="Tw Cen MT" w:hAnsi="Tw Cen MT"/>
                <w:sz w:val="24"/>
                <w:szCs w:val="24"/>
                <w:lang w:val="es-ES" w:eastAsia="es-ES"/>
              </w:rPr>
              <w:t xml:space="preserve"> </w:t>
            </w:r>
            <w:r w:rsidRPr="00D120FB">
              <w:rPr>
                <w:rFonts w:ascii="Tw Cen MT" w:hAnsi="Tw Cen MT"/>
                <w:sz w:val="24"/>
                <w:szCs w:val="24"/>
                <w:lang w:val="es-ES" w:eastAsia="es-ES"/>
              </w:rPr>
              <w:t xml:space="preserve">Francisco Gavidia y también desde el Centro de San </w:t>
            </w:r>
            <w:r>
              <w:rPr>
                <w:rFonts w:ascii="Tw Cen MT" w:hAnsi="Tw Cen MT"/>
                <w:sz w:val="24"/>
                <w:szCs w:val="24"/>
                <w:lang w:val="es-ES" w:eastAsia="es-ES"/>
              </w:rPr>
              <w:t>Sa</w:t>
            </w:r>
            <w:r w:rsidRPr="00D120FB">
              <w:rPr>
                <w:rFonts w:ascii="Tw Cen MT" w:hAnsi="Tw Cen MT"/>
                <w:sz w:val="24"/>
                <w:szCs w:val="24"/>
                <w:lang w:val="es-ES" w:eastAsia="es-ES"/>
              </w:rPr>
              <w:t xml:space="preserve">lvador hacia Santa Tecla.  </w:t>
            </w:r>
          </w:p>
        </w:tc>
      </w:tr>
      <w:tr w:rsidR="009027D6" w:rsidRPr="006C43AE" w:rsidTr="00A24637">
        <w:tc>
          <w:tcPr>
            <w:tcW w:w="8363" w:type="dxa"/>
            <w:gridSpan w:val="2"/>
            <w:shd w:val="clear" w:color="auto" w:fill="F2F2F2" w:themeFill="background1" w:themeFillShade="F2"/>
            <w:vAlign w:val="center"/>
          </w:tcPr>
          <w:p w:rsidR="009027D6" w:rsidRPr="009027D6" w:rsidRDefault="009027D6" w:rsidP="009027D6">
            <w:pPr>
              <w:pStyle w:val="Prrafodelista"/>
              <w:numPr>
                <w:ilvl w:val="0"/>
                <w:numId w:val="12"/>
              </w:numPr>
              <w:autoSpaceDE w:val="0"/>
              <w:autoSpaceDN w:val="0"/>
              <w:adjustRightInd w:val="0"/>
              <w:spacing w:after="0" w:line="276" w:lineRule="auto"/>
              <w:ind w:left="459" w:hanging="426"/>
              <w:jc w:val="both"/>
              <w:rPr>
                <w:rFonts w:ascii="Tw Cen MT" w:hAnsi="Tw Cen MT"/>
                <w:b/>
                <w:sz w:val="24"/>
                <w:szCs w:val="24"/>
                <w:lang w:val="es-ES" w:eastAsia="es-ES"/>
              </w:rPr>
            </w:pPr>
            <w:r w:rsidRPr="009027D6">
              <w:rPr>
                <w:rFonts w:ascii="Tw Cen MT" w:hAnsi="Tw Cen MT"/>
                <w:b/>
                <w:sz w:val="24"/>
                <w:szCs w:val="24"/>
                <w:lang w:val="es-ES" w:eastAsia="es-ES"/>
              </w:rPr>
              <w:t>Área de servicios</w:t>
            </w:r>
          </w:p>
        </w:tc>
      </w:tr>
      <w:tr w:rsidR="009027D6" w:rsidRPr="006C43AE" w:rsidTr="006733B9">
        <w:tc>
          <w:tcPr>
            <w:tcW w:w="2938" w:type="dxa"/>
            <w:shd w:val="clear" w:color="auto" w:fill="auto"/>
            <w:vAlign w:val="center"/>
          </w:tcPr>
          <w:p w:rsidR="009027D6" w:rsidRPr="00915914" w:rsidRDefault="009027D6"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Servicios de ayuda a la investigación</w:t>
            </w:r>
          </w:p>
        </w:tc>
        <w:tc>
          <w:tcPr>
            <w:tcW w:w="5425" w:type="dxa"/>
            <w:shd w:val="clear" w:color="auto" w:fill="auto"/>
          </w:tcPr>
          <w:p w:rsidR="009027D6" w:rsidRPr="009027D6" w:rsidRDefault="009027D6" w:rsidP="009027D6">
            <w:pPr>
              <w:autoSpaceDE w:val="0"/>
              <w:autoSpaceDN w:val="0"/>
              <w:adjustRightInd w:val="0"/>
              <w:spacing w:after="0" w:line="276" w:lineRule="auto"/>
              <w:jc w:val="both"/>
              <w:rPr>
                <w:rFonts w:ascii="Tw Cen MT" w:hAnsi="Tw Cen MT"/>
                <w:sz w:val="24"/>
                <w:szCs w:val="24"/>
                <w:lang w:eastAsia="es-ES"/>
              </w:rPr>
            </w:pPr>
            <w:r w:rsidRPr="009027D6">
              <w:rPr>
                <w:rFonts w:ascii="Tw Cen MT" w:hAnsi="Tw Cen MT"/>
                <w:sz w:val="24"/>
                <w:szCs w:val="24"/>
                <w:lang w:eastAsia="es-ES"/>
              </w:rPr>
              <w:t>Dentro del Departamento de Gestión Documental y Archivos se han habilitado espacios para consulta de documentos, en caso sea este requerido por los usuarios internos.</w:t>
            </w:r>
          </w:p>
          <w:p w:rsidR="009027D6" w:rsidRPr="009027D6" w:rsidRDefault="009027D6" w:rsidP="009027D6">
            <w:pPr>
              <w:autoSpaceDE w:val="0"/>
              <w:autoSpaceDN w:val="0"/>
              <w:adjustRightInd w:val="0"/>
              <w:spacing w:after="0" w:line="276" w:lineRule="auto"/>
              <w:jc w:val="both"/>
              <w:rPr>
                <w:rFonts w:ascii="Tw Cen MT" w:hAnsi="Tw Cen MT"/>
                <w:sz w:val="24"/>
                <w:szCs w:val="24"/>
                <w:lang w:eastAsia="es-ES"/>
              </w:rPr>
            </w:pPr>
            <w:r w:rsidRPr="009027D6">
              <w:rPr>
                <w:rFonts w:ascii="Tw Cen MT" w:hAnsi="Tw Cen MT"/>
                <w:sz w:val="24"/>
                <w:szCs w:val="24"/>
                <w:lang w:eastAsia="es-ES"/>
              </w:rPr>
              <w:t>Los servicios de referencia, orientación y ayuda a la investigación se pueden llevar a cabo a través del Oficial de Información.</w:t>
            </w:r>
          </w:p>
        </w:tc>
      </w:tr>
      <w:tr w:rsidR="009027D6" w:rsidRPr="006C43AE" w:rsidTr="006733B9">
        <w:tc>
          <w:tcPr>
            <w:tcW w:w="2938" w:type="dxa"/>
            <w:shd w:val="clear" w:color="auto" w:fill="auto"/>
            <w:vAlign w:val="center"/>
          </w:tcPr>
          <w:p w:rsidR="009027D6" w:rsidRPr="00915914" w:rsidRDefault="007E1F4C"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 xml:space="preserve">Servicios de reproducción </w:t>
            </w:r>
            <w:r>
              <w:rPr>
                <w:rFonts w:ascii="Tw Cen MT" w:hAnsi="Tw Cen MT"/>
                <w:color w:val="000000"/>
                <w:sz w:val="24"/>
                <w:szCs w:val="24"/>
              </w:rPr>
              <w:lastRenderedPageBreak/>
              <w:t>documental.</w:t>
            </w:r>
          </w:p>
        </w:tc>
        <w:tc>
          <w:tcPr>
            <w:tcW w:w="5425" w:type="dxa"/>
            <w:shd w:val="clear" w:color="auto" w:fill="auto"/>
          </w:tcPr>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lastRenderedPageBreak/>
              <w:t xml:space="preserve">El Departamento de Gestión Documental y Archivos cuenta con un equipo multifunción, el cual a petición </w:t>
            </w:r>
            <w:r w:rsidRPr="007E1F4C">
              <w:rPr>
                <w:rFonts w:ascii="Tw Cen MT" w:hAnsi="Tw Cen MT"/>
                <w:sz w:val="24"/>
                <w:szCs w:val="24"/>
                <w:lang w:val="es-ES" w:eastAsia="es-ES"/>
              </w:rPr>
              <w:lastRenderedPageBreak/>
              <w:t>del cliente interno puede: reproducir, escanear y enviar por correo los documentos requeridos con el fin de agilizar los procesos propios del Instituto.</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A partir del 30 de enero de 2020, a través de resolución de Gerencia General N° 26 es establece la siguiente tabla de precios en reproducción de documentos:</w:t>
            </w:r>
          </w:p>
          <w:p w:rsidR="007E1F4C" w:rsidRPr="007E1F4C" w:rsidRDefault="00643D59" w:rsidP="007E1F4C">
            <w:pPr>
              <w:autoSpaceDE w:val="0"/>
              <w:autoSpaceDN w:val="0"/>
              <w:adjustRightInd w:val="0"/>
              <w:spacing w:after="0" w:line="276" w:lineRule="auto"/>
              <w:jc w:val="both"/>
              <w:rPr>
                <w:rFonts w:ascii="Tw Cen MT" w:hAnsi="Tw Cen MT"/>
                <w:sz w:val="24"/>
                <w:szCs w:val="24"/>
                <w:lang w:val="es-ES" w:eastAsia="es-ES"/>
              </w:rPr>
            </w:pPr>
            <w:r>
              <w:rPr>
                <w:rFonts w:ascii="Tw Cen MT" w:hAnsi="Tw Cen MT"/>
                <w:sz w:val="24"/>
                <w:szCs w:val="24"/>
                <w:lang w:val="es-ES" w:eastAsia="es-ES"/>
              </w:rPr>
              <w:t xml:space="preserve">a) </w:t>
            </w:r>
            <w:r w:rsidR="007E1F4C" w:rsidRPr="007E1F4C">
              <w:rPr>
                <w:rFonts w:ascii="Tw Cen MT" w:hAnsi="Tw Cen MT"/>
                <w:sz w:val="24"/>
                <w:szCs w:val="24"/>
                <w:lang w:val="es-ES" w:eastAsia="es-ES"/>
              </w:rPr>
              <w:t>Fotocopias simples:       $0.10</w:t>
            </w:r>
          </w:p>
          <w:p w:rsidR="007E1F4C" w:rsidRPr="007E1F4C" w:rsidRDefault="00643D59" w:rsidP="007E1F4C">
            <w:pPr>
              <w:autoSpaceDE w:val="0"/>
              <w:autoSpaceDN w:val="0"/>
              <w:adjustRightInd w:val="0"/>
              <w:spacing w:after="0" w:line="276" w:lineRule="auto"/>
              <w:jc w:val="both"/>
              <w:rPr>
                <w:rFonts w:ascii="Tw Cen MT" w:hAnsi="Tw Cen MT"/>
                <w:sz w:val="24"/>
                <w:szCs w:val="24"/>
                <w:lang w:val="es-ES" w:eastAsia="es-ES"/>
              </w:rPr>
            </w:pPr>
            <w:r>
              <w:rPr>
                <w:rFonts w:ascii="Tw Cen MT" w:hAnsi="Tw Cen MT"/>
                <w:sz w:val="24"/>
                <w:szCs w:val="24"/>
                <w:lang w:val="es-ES" w:eastAsia="es-ES"/>
              </w:rPr>
              <w:t xml:space="preserve">b) </w:t>
            </w:r>
            <w:r w:rsidR="007E1F4C" w:rsidRPr="007E1F4C">
              <w:rPr>
                <w:rFonts w:ascii="Tw Cen MT" w:hAnsi="Tw Cen MT"/>
                <w:sz w:val="24"/>
                <w:szCs w:val="24"/>
                <w:lang w:val="es-ES" w:eastAsia="es-ES"/>
              </w:rPr>
              <w:t>Fotocopias certificadas $0.20</w:t>
            </w:r>
          </w:p>
          <w:p w:rsidR="007E1F4C" w:rsidRPr="007E1F4C" w:rsidRDefault="00643D59" w:rsidP="007E1F4C">
            <w:pPr>
              <w:autoSpaceDE w:val="0"/>
              <w:autoSpaceDN w:val="0"/>
              <w:adjustRightInd w:val="0"/>
              <w:spacing w:after="0" w:line="276" w:lineRule="auto"/>
              <w:jc w:val="both"/>
              <w:rPr>
                <w:rFonts w:ascii="Tw Cen MT" w:hAnsi="Tw Cen MT"/>
                <w:sz w:val="24"/>
                <w:szCs w:val="24"/>
                <w:lang w:val="es-ES" w:eastAsia="es-ES"/>
              </w:rPr>
            </w:pPr>
            <w:r>
              <w:rPr>
                <w:rFonts w:ascii="Tw Cen MT" w:hAnsi="Tw Cen MT"/>
                <w:sz w:val="24"/>
                <w:szCs w:val="24"/>
                <w:lang w:val="es-ES" w:eastAsia="es-ES"/>
              </w:rPr>
              <w:t xml:space="preserve">c) </w:t>
            </w:r>
            <w:r w:rsidR="007E1F4C" w:rsidRPr="007E1F4C">
              <w:rPr>
                <w:rFonts w:ascii="Tw Cen MT" w:hAnsi="Tw Cen MT"/>
                <w:sz w:val="24"/>
                <w:szCs w:val="24"/>
                <w:lang w:val="es-ES" w:eastAsia="es-ES"/>
              </w:rPr>
              <w:t>Impresiones                  $0.15</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 xml:space="preserve">El costo de envíos de información a través de Correo Nacional e internacional: Se aplicará la tarifa de Correos de El Salvador. </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Nota: Para el caso de envíos al exterior el solicitante deberá hacer el pago por medio de transferencia bancaria a la cuenta corriente W 05900587132 IPSFA del Banco Agrícola, El Salvador, Centro América.</w:t>
            </w:r>
          </w:p>
          <w:p w:rsidR="009027D6" w:rsidRPr="00D120FB"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Esta tabla es aplicable a las solicitudes realizadas a la Oficina de Información y Respuesta (OIR) del IPSFA.</w:t>
            </w:r>
          </w:p>
        </w:tc>
      </w:tr>
      <w:tr w:rsidR="007E1F4C" w:rsidRPr="006C43AE" w:rsidTr="006733B9">
        <w:tc>
          <w:tcPr>
            <w:tcW w:w="2938" w:type="dxa"/>
            <w:tcBorders>
              <w:bottom w:val="single" w:sz="4" w:space="0" w:color="auto"/>
            </w:tcBorders>
            <w:shd w:val="clear" w:color="auto" w:fill="auto"/>
            <w:vAlign w:val="center"/>
          </w:tcPr>
          <w:p w:rsidR="007E1F4C" w:rsidRDefault="007E1F4C"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lastRenderedPageBreak/>
              <w:t>Espacios Públicos</w:t>
            </w:r>
          </w:p>
        </w:tc>
        <w:tc>
          <w:tcPr>
            <w:tcW w:w="5425" w:type="dxa"/>
            <w:tcBorders>
              <w:bottom w:val="single" w:sz="4" w:space="0" w:color="auto"/>
            </w:tcBorders>
            <w:shd w:val="clear" w:color="auto" w:fill="auto"/>
          </w:tcPr>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 xml:space="preserve">La institución cuenta con acceso a internet inalámbrico, únicamente para invitados registrados a través de la Unidad de Informática. En el área de Atención al Cliente de la Planta Baja del Edificio Torre El Salvador se brinda agua y café gratuito. </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 xml:space="preserve">Baños para visitas. Se cuenta con instalaciones para personas con discapacidad. </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Parqueo para visitantes y acceso a la cafetería, en horario de desayuno y almuerzo.</w:t>
            </w:r>
          </w:p>
        </w:tc>
      </w:tr>
      <w:tr w:rsidR="007E1F4C" w:rsidRPr="006C43AE" w:rsidTr="00A24637">
        <w:tc>
          <w:tcPr>
            <w:tcW w:w="8363" w:type="dxa"/>
            <w:gridSpan w:val="2"/>
            <w:shd w:val="clear" w:color="auto" w:fill="F2F2F2" w:themeFill="background1" w:themeFillShade="F2"/>
            <w:vAlign w:val="center"/>
          </w:tcPr>
          <w:p w:rsidR="007E1F4C" w:rsidRPr="007E1F4C" w:rsidRDefault="007E1F4C" w:rsidP="007E1F4C">
            <w:pPr>
              <w:pStyle w:val="Prrafodelista"/>
              <w:numPr>
                <w:ilvl w:val="0"/>
                <w:numId w:val="12"/>
              </w:numPr>
              <w:autoSpaceDE w:val="0"/>
              <w:autoSpaceDN w:val="0"/>
              <w:adjustRightInd w:val="0"/>
              <w:spacing w:after="0" w:line="276" w:lineRule="auto"/>
              <w:ind w:left="459" w:hanging="426"/>
              <w:jc w:val="both"/>
              <w:rPr>
                <w:rFonts w:ascii="Tw Cen MT" w:hAnsi="Tw Cen MT"/>
                <w:sz w:val="24"/>
                <w:szCs w:val="24"/>
                <w:lang w:val="es-ES" w:eastAsia="es-ES"/>
              </w:rPr>
            </w:pPr>
            <w:r w:rsidRPr="007E1F4C">
              <w:rPr>
                <w:rFonts w:ascii="Tw Cen MT" w:hAnsi="Tw Cen MT"/>
                <w:b/>
                <w:sz w:val="24"/>
                <w:szCs w:val="24"/>
                <w:lang w:val="es-ES" w:eastAsia="es-ES"/>
              </w:rPr>
              <w:t xml:space="preserve">Área de </w:t>
            </w:r>
            <w:r>
              <w:rPr>
                <w:rFonts w:ascii="Tw Cen MT" w:hAnsi="Tw Cen MT"/>
                <w:b/>
                <w:sz w:val="24"/>
                <w:szCs w:val="24"/>
                <w:lang w:val="es-ES" w:eastAsia="es-ES"/>
              </w:rPr>
              <w:t>control</w:t>
            </w:r>
          </w:p>
        </w:tc>
      </w:tr>
      <w:tr w:rsidR="007E1F4C" w:rsidRPr="006C43AE" w:rsidTr="006733B9">
        <w:tc>
          <w:tcPr>
            <w:tcW w:w="2938" w:type="dxa"/>
            <w:shd w:val="clear" w:color="auto" w:fill="auto"/>
            <w:vAlign w:val="center"/>
          </w:tcPr>
          <w:p w:rsidR="007E1F4C" w:rsidRDefault="009B5B55"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Identificador de la descripción</w:t>
            </w:r>
          </w:p>
        </w:tc>
        <w:tc>
          <w:tcPr>
            <w:tcW w:w="5425" w:type="dxa"/>
            <w:shd w:val="clear" w:color="auto" w:fill="auto"/>
          </w:tcPr>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Actualmente no posee debido al contexto que va a ser utilizado el archivo.</w:t>
            </w:r>
          </w:p>
        </w:tc>
      </w:tr>
      <w:tr w:rsidR="007E1F4C" w:rsidRPr="006C43AE" w:rsidTr="006733B9">
        <w:tc>
          <w:tcPr>
            <w:tcW w:w="2938" w:type="dxa"/>
            <w:shd w:val="clear" w:color="auto" w:fill="auto"/>
            <w:vAlign w:val="center"/>
          </w:tcPr>
          <w:p w:rsidR="007E1F4C" w:rsidRDefault="009B5B55" w:rsidP="009B5B55">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Identificador de la institución</w:t>
            </w:r>
          </w:p>
        </w:tc>
        <w:tc>
          <w:tcPr>
            <w:tcW w:w="5425" w:type="dxa"/>
            <w:shd w:val="clear" w:color="auto" w:fill="auto"/>
          </w:tcPr>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Instituto de Previsión Social de la Fuerza Armada/ Departamento de Gestión Documental y Archivos</w:t>
            </w:r>
          </w:p>
        </w:tc>
      </w:tr>
      <w:tr w:rsidR="007E1F4C" w:rsidRPr="006C43AE" w:rsidTr="006733B9">
        <w:tc>
          <w:tcPr>
            <w:tcW w:w="2938" w:type="dxa"/>
            <w:shd w:val="clear" w:color="auto" w:fill="auto"/>
            <w:vAlign w:val="center"/>
          </w:tcPr>
          <w:p w:rsidR="007E1F4C" w:rsidRDefault="009B5B55"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Reglas o convenciones</w:t>
            </w:r>
          </w:p>
        </w:tc>
        <w:tc>
          <w:tcPr>
            <w:tcW w:w="5425" w:type="dxa"/>
            <w:shd w:val="clear" w:color="auto" w:fill="auto"/>
          </w:tcPr>
          <w:p w:rsid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7E1F4C">
              <w:rPr>
                <w:rFonts w:ascii="Tw Cen MT" w:hAnsi="Tw Cen MT"/>
                <w:sz w:val="24"/>
                <w:szCs w:val="24"/>
                <w:lang w:val="es-ES" w:eastAsia="es-ES"/>
              </w:rPr>
              <w:t xml:space="preserve">Descripción realizada conforme a la Norma internacional para describir instituciones que custodian fondos de archivo. </w:t>
            </w:r>
          </w:p>
          <w:p w:rsidR="007E1F4C" w:rsidRPr="00FD6A94" w:rsidRDefault="007E1F4C" w:rsidP="007E1F4C">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Consejo Internacional de Archivos, 2008.</w:t>
            </w:r>
          </w:p>
          <w:p w:rsidR="007E1F4C" w:rsidRPr="007E1F4C" w:rsidRDefault="007E1F4C" w:rsidP="007E1F4C">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 xml:space="preserve">La presente guía de archivo se elabora en cumplimiento con el Lineamiento No. 4 para la ordenación y descripción documental, emitido por el Instituto de Acceso a la Información Pública el 18 de mayo del 2015 y publicado en el Diario Oficial el 17 </w:t>
            </w:r>
            <w:r w:rsidRPr="00FD6A94">
              <w:rPr>
                <w:rFonts w:ascii="Tw Cen MT" w:hAnsi="Tw Cen MT"/>
                <w:sz w:val="24"/>
                <w:szCs w:val="24"/>
                <w:lang w:val="es-ES" w:eastAsia="es-ES"/>
              </w:rPr>
              <w:lastRenderedPageBreak/>
              <w:t>de agosto de 2015.</w:t>
            </w:r>
          </w:p>
        </w:tc>
      </w:tr>
      <w:tr w:rsidR="00643D59" w:rsidRPr="006C43AE" w:rsidTr="006733B9">
        <w:tc>
          <w:tcPr>
            <w:tcW w:w="2938" w:type="dxa"/>
            <w:shd w:val="clear" w:color="auto" w:fill="auto"/>
            <w:vAlign w:val="center"/>
          </w:tcPr>
          <w:p w:rsidR="00643D59" w:rsidRDefault="003344BF"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lastRenderedPageBreak/>
              <w:t>Estado de elaboración</w:t>
            </w:r>
          </w:p>
        </w:tc>
        <w:tc>
          <w:tcPr>
            <w:tcW w:w="5425" w:type="dxa"/>
            <w:shd w:val="clear" w:color="auto" w:fill="auto"/>
            <w:vAlign w:val="center"/>
          </w:tcPr>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Descripción finalizada para uso interno y del público.</w:t>
            </w:r>
          </w:p>
        </w:tc>
      </w:tr>
      <w:tr w:rsidR="00643D59" w:rsidRPr="006C43AE" w:rsidTr="006733B9">
        <w:tc>
          <w:tcPr>
            <w:tcW w:w="2938" w:type="dxa"/>
            <w:shd w:val="clear" w:color="auto" w:fill="auto"/>
            <w:vAlign w:val="center"/>
          </w:tcPr>
          <w:p w:rsidR="00643D59" w:rsidRDefault="003344BF" w:rsidP="003344BF">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Nivel de Detalle</w:t>
            </w:r>
          </w:p>
        </w:tc>
        <w:tc>
          <w:tcPr>
            <w:tcW w:w="5425" w:type="dxa"/>
            <w:shd w:val="clear" w:color="auto" w:fill="auto"/>
          </w:tcPr>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 xml:space="preserve">Descripción completa. </w:t>
            </w:r>
          </w:p>
        </w:tc>
      </w:tr>
      <w:tr w:rsidR="00643D59" w:rsidRPr="006C43AE" w:rsidTr="006733B9">
        <w:tc>
          <w:tcPr>
            <w:tcW w:w="2938" w:type="dxa"/>
            <w:shd w:val="clear" w:color="auto" w:fill="auto"/>
            <w:vAlign w:val="center"/>
          </w:tcPr>
          <w:p w:rsidR="00643D59" w:rsidRDefault="003344BF"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Lenguas y escrituras</w:t>
            </w:r>
          </w:p>
        </w:tc>
        <w:tc>
          <w:tcPr>
            <w:tcW w:w="5425" w:type="dxa"/>
            <w:shd w:val="clear" w:color="auto" w:fill="auto"/>
          </w:tcPr>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Español</w:t>
            </w:r>
          </w:p>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 xml:space="preserve">Spa [ISO 639-2] </w:t>
            </w:r>
          </w:p>
        </w:tc>
      </w:tr>
      <w:tr w:rsidR="00643D59" w:rsidRPr="006C43AE" w:rsidTr="006733B9">
        <w:tc>
          <w:tcPr>
            <w:tcW w:w="2938" w:type="dxa"/>
            <w:shd w:val="clear" w:color="auto" w:fill="auto"/>
            <w:vAlign w:val="center"/>
          </w:tcPr>
          <w:p w:rsidR="00643D59" w:rsidRDefault="003344BF"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 xml:space="preserve">Fuentes </w:t>
            </w:r>
          </w:p>
        </w:tc>
        <w:tc>
          <w:tcPr>
            <w:tcW w:w="5425" w:type="dxa"/>
            <w:shd w:val="clear" w:color="auto" w:fill="auto"/>
          </w:tcPr>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Las fuentes consultadas para la elaboración de la descripción de la institución fueron:</w:t>
            </w:r>
          </w:p>
          <w:p w:rsidR="00643D59" w:rsidRPr="000A2F4D" w:rsidRDefault="00643D59" w:rsidP="00E10D7D">
            <w:pPr>
              <w:pStyle w:val="Prrafodelista"/>
              <w:numPr>
                <w:ilvl w:val="0"/>
                <w:numId w:val="22"/>
              </w:numPr>
              <w:spacing w:after="0" w:line="276" w:lineRule="auto"/>
              <w:ind w:left="290" w:hanging="284"/>
              <w:jc w:val="both"/>
              <w:rPr>
                <w:rFonts w:ascii="Tw Cen MT" w:hAnsi="Tw Cen MT"/>
                <w:b/>
                <w:sz w:val="24"/>
                <w:szCs w:val="24"/>
                <w:lang w:val="es-ES" w:eastAsia="es-ES"/>
              </w:rPr>
            </w:pPr>
            <w:r w:rsidRPr="000A2F4D">
              <w:rPr>
                <w:rFonts w:ascii="Tw Cen MT" w:hAnsi="Tw Cen MT"/>
                <w:b/>
                <w:sz w:val="24"/>
                <w:szCs w:val="24"/>
                <w:lang w:val="es-ES" w:eastAsia="es-ES"/>
              </w:rPr>
              <w:t>Ley del IPSFA</w:t>
            </w:r>
            <w:r>
              <w:rPr>
                <w:rFonts w:ascii="Tw Cen MT" w:hAnsi="Tw Cen MT"/>
                <w:b/>
                <w:sz w:val="24"/>
                <w:szCs w:val="24"/>
                <w:lang w:val="es-ES" w:eastAsia="es-ES"/>
              </w:rPr>
              <w:t>.</w:t>
            </w:r>
          </w:p>
          <w:p w:rsidR="00643D59" w:rsidRDefault="00643D59" w:rsidP="00E10D7D">
            <w:pPr>
              <w:pStyle w:val="Prrafodelista"/>
              <w:spacing w:after="0" w:line="276" w:lineRule="auto"/>
              <w:ind w:left="290"/>
              <w:jc w:val="both"/>
              <w:rPr>
                <w:rFonts w:ascii="Tw Cen MT" w:hAnsi="Tw Cen MT"/>
                <w:sz w:val="24"/>
                <w:szCs w:val="24"/>
                <w:lang w:val="es-ES" w:eastAsia="es-ES"/>
              </w:rPr>
            </w:pPr>
            <w:r w:rsidRPr="00FD6A94">
              <w:rPr>
                <w:rFonts w:ascii="Tw Cen MT" w:hAnsi="Tw Cen MT"/>
                <w:sz w:val="24"/>
                <w:szCs w:val="24"/>
                <w:lang w:val="es-ES" w:eastAsia="es-ES"/>
              </w:rPr>
              <w:t>Decreto No. 500 de la Junta Revolucionaria de Gobierno 28 de noviembre de 1980, publicado en el Diario Oficial No.  228, Tomo 269.</w:t>
            </w:r>
          </w:p>
          <w:p w:rsidR="00643D59" w:rsidRDefault="00643D59" w:rsidP="00E10D7D">
            <w:pPr>
              <w:pStyle w:val="Prrafodelista"/>
              <w:numPr>
                <w:ilvl w:val="0"/>
                <w:numId w:val="22"/>
              </w:numPr>
              <w:spacing w:after="0" w:line="276" w:lineRule="auto"/>
              <w:ind w:left="290" w:hanging="284"/>
              <w:jc w:val="both"/>
              <w:rPr>
                <w:rFonts w:ascii="Tw Cen MT" w:hAnsi="Tw Cen MT"/>
                <w:sz w:val="24"/>
                <w:szCs w:val="24"/>
                <w:lang w:val="es-ES" w:eastAsia="es-ES"/>
              </w:rPr>
            </w:pPr>
            <w:r w:rsidRPr="000A2F4D">
              <w:rPr>
                <w:rFonts w:ascii="Tw Cen MT" w:hAnsi="Tw Cen MT"/>
                <w:b/>
                <w:sz w:val="24"/>
                <w:szCs w:val="24"/>
                <w:lang w:val="es-ES" w:eastAsia="es-ES"/>
              </w:rPr>
              <w:t>Reglamento General de la Ley del Instituto de Previsión Social de la Fuerza Armada</w:t>
            </w:r>
            <w:r>
              <w:rPr>
                <w:rFonts w:ascii="Tw Cen MT" w:hAnsi="Tw Cen MT"/>
                <w:b/>
                <w:sz w:val="24"/>
                <w:szCs w:val="24"/>
                <w:lang w:val="es-ES" w:eastAsia="es-ES"/>
              </w:rPr>
              <w:t>.</w:t>
            </w:r>
            <w:r w:rsidRPr="000A2F4D">
              <w:rPr>
                <w:rFonts w:ascii="Tw Cen MT" w:hAnsi="Tw Cen MT"/>
                <w:b/>
                <w:sz w:val="24"/>
                <w:szCs w:val="24"/>
                <w:lang w:val="es-ES" w:eastAsia="es-ES"/>
              </w:rPr>
              <w:t xml:space="preserve"> </w:t>
            </w:r>
          </w:p>
          <w:p w:rsidR="00643D59" w:rsidRDefault="00643D59" w:rsidP="00E10D7D">
            <w:pPr>
              <w:pStyle w:val="Prrafodelista"/>
              <w:spacing w:after="0" w:line="276" w:lineRule="auto"/>
              <w:ind w:left="290"/>
              <w:jc w:val="both"/>
              <w:rPr>
                <w:rFonts w:ascii="Tw Cen MT" w:hAnsi="Tw Cen MT"/>
                <w:sz w:val="24"/>
                <w:szCs w:val="24"/>
                <w:lang w:val="es-ES" w:eastAsia="es-ES"/>
              </w:rPr>
            </w:pPr>
            <w:r w:rsidRPr="00FD6A94">
              <w:rPr>
                <w:rFonts w:ascii="Tw Cen MT" w:hAnsi="Tw Cen MT"/>
                <w:sz w:val="24"/>
                <w:szCs w:val="24"/>
                <w:lang w:val="es-ES" w:eastAsia="es-ES"/>
              </w:rPr>
              <w:t>Decreto No. 44 tomado de Diario Oficial número 94, Tomo No. 315, lunes 25 de mayo de 1992.</w:t>
            </w:r>
          </w:p>
          <w:p w:rsidR="00643D59" w:rsidRDefault="00643D59" w:rsidP="00E10D7D">
            <w:pPr>
              <w:pStyle w:val="Prrafodelista"/>
              <w:numPr>
                <w:ilvl w:val="0"/>
                <w:numId w:val="22"/>
              </w:numPr>
              <w:spacing w:after="0" w:line="276" w:lineRule="auto"/>
              <w:ind w:left="290" w:hanging="284"/>
              <w:jc w:val="both"/>
              <w:rPr>
                <w:rFonts w:ascii="Tw Cen MT" w:hAnsi="Tw Cen MT"/>
                <w:b/>
                <w:sz w:val="24"/>
                <w:szCs w:val="24"/>
                <w:lang w:val="es-ES" w:eastAsia="es-ES"/>
              </w:rPr>
            </w:pPr>
            <w:r w:rsidRPr="000A2F4D">
              <w:rPr>
                <w:rFonts w:ascii="Tw Cen MT" w:hAnsi="Tw Cen MT"/>
                <w:b/>
                <w:sz w:val="24"/>
                <w:szCs w:val="24"/>
                <w:lang w:val="es-ES" w:eastAsia="es-ES"/>
              </w:rPr>
              <w:t>Normas Técnicas de Control Interno Especificas del IPSFA vigentes</w:t>
            </w:r>
            <w:r>
              <w:rPr>
                <w:rFonts w:ascii="Tw Cen MT" w:hAnsi="Tw Cen MT"/>
                <w:b/>
                <w:sz w:val="24"/>
                <w:szCs w:val="24"/>
                <w:lang w:val="es-ES" w:eastAsia="es-ES"/>
              </w:rPr>
              <w:t>.</w:t>
            </w:r>
          </w:p>
          <w:p w:rsidR="00643D59" w:rsidRPr="00560F77" w:rsidRDefault="00643D59" w:rsidP="00E10D7D">
            <w:pPr>
              <w:pStyle w:val="Prrafodelista"/>
              <w:numPr>
                <w:ilvl w:val="0"/>
                <w:numId w:val="22"/>
              </w:numPr>
              <w:spacing w:after="0" w:line="276" w:lineRule="auto"/>
              <w:ind w:left="290" w:hanging="284"/>
              <w:jc w:val="both"/>
              <w:rPr>
                <w:rFonts w:ascii="Tw Cen MT" w:hAnsi="Tw Cen MT"/>
                <w:b/>
                <w:sz w:val="24"/>
                <w:szCs w:val="24"/>
                <w:lang w:val="es-ES" w:eastAsia="es-ES"/>
              </w:rPr>
            </w:pPr>
            <w:r w:rsidRPr="00560F77">
              <w:rPr>
                <w:rFonts w:ascii="Tw Cen MT" w:hAnsi="Tw Cen MT"/>
                <w:b/>
                <w:sz w:val="24"/>
                <w:szCs w:val="24"/>
                <w:lang w:val="es-ES" w:eastAsia="es-ES"/>
              </w:rPr>
              <w:t>Ley de Acceso a la Información Pública y su reglamento.</w:t>
            </w:r>
          </w:p>
        </w:tc>
      </w:tr>
      <w:tr w:rsidR="00643D59" w:rsidRPr="006C43AE" w:rsidTr="006733B9">
        <w:tc>
          <w:tcPr>
            <w:tcW w:w="2938" w:type="dxa"/>
            <w:shd w:val="clear" w:color="auto" w:fill="auto"/>
            <w:vAlign w:val="center"/>
          </w:tcPr>
          <w:p w:rsidR="00643D59" w:rsidRDefault="003344BF" w:rsidP="007E1F4C">
            <w:pPr>
              <w:pStyle w:val="Prrafodelista"/>
              <w:numPr>
                <w:ilvl w:val="1"/>
                <w:numId w:val="12"/>
              </w:numPr>
              <w:autoSpaceDE w:val="0"/>
              <w:autoSpaceDN w:val="0"/>
              <w:adjustRightInd w:val="0"/>
              <w:spacing w:after="0" w:line="240" w:lineRule="auto"/>
              <w:ind w:left="459" w:hanging="426"/>
              <w:jc w:val="both"/>
              <w:rPr>
                <w:rFonts w:ascii="Tw Cen MT" w:hAnsi="Tw Cen MT"/>
                <w:color w:val="000000"/>
                <w:sz w:val="24"/>
                <w:szCs w:val="24"/>
              </w:rPr>
            </w:pPr>
            <w:r>
              <w:rPr>
                <w:rFonts w:ascii="Tw Cen MT" w:hAnsi="Tw Cen MT"/>
                <w:color w:val="000000"/>
                <w:sz w:val="24"/>
                <w:szCs w:val="24"/>
              </w:rPr>
              <w:t>Notas de mantenimiento</w:t>
            </w:r>
          </w:p>
        </w:tc>
        <w:tc>
          <w:tcPr>
            <w:tcW w:w="5425" w:type="dxa"/>
            <w:shd w:val="clear" w:color="auto" w:fill="auto"/>
          </w:tcPr>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sidRPr="00FD6A94">
              <w:rPr>
                <w:rFonts w:ascii="Tw Cen MT" w:hAnsi="Tw Cen MT"/>
                <w:sz w:val="24"/>
                <w:szCs w:val="24"/>
                <w:lang w:val="es-ES" w:eastAsia="es-ES"/>
              </w:rPr>
              <w:t xml:space="preserve">Responsable: Lic. </w:t>
            </w:r>
            <w:r>
              <w:rPr>
                <w:rFonts w:ascii="Tw Cen MT" w:hAnsi="Tw Cen MT"/>
                <w:sz w:val="24"/>
                <w:szCs w:val="24"/>
                <w:lang w:val="es-ES" w:eastAsia="es-ES"/>
              </w:rPr>
              <w:t xml:space="preserve">Carlos Eduardo Jiménez </w:t>
            </w:r>
            <w:proofErr w:type="spellStart"/>
            <w:r>
              <w:rPr>
                <w:rFonts w:ascii="Tw Cen MT" w:hAnsi="Tw Cen MT"/>
                <w:sz w:val="24"/>
                <w:szCs w:val="24"/>
                <w:lang w:val="es-ES" w:eastAsia="es-ES"/>
              </w:rPr>
              <w:t>Fagioli</w:t>
            </w:r>
            <w:proofErr w:type="spellEnd"/>
          </w:p>
          <w:p w:rsidR="00643D59" w:rsidRPr="00FD6A94" w:rsidRDefault="00643D59" w:rsidP="00E10D7D">
            <w:pPr>
              <w:autoSpaceDE w:val="0"/>
              <w:autoSpaceDN w:val="0"/>
              <w:adjustRightInd w:val="0"/>
              <w:spacing w:after="0" w:line="276" w:lineRule="auto"/>
              <w:jc w:val="both"/>
              <w:rPr>
                <w:rFonts w:ascii="Tw Cen MT" w:hAnsi="Tw Cen MT"/>
                <w:sz w:val="24"/>
                <w:szCs w:val="24"/>
                <w:lang w:val="es-ES" w:eastAsia="es-ES"/>
              </w:rPr>
            </w:pPr>
            <w:r>
              <w:rPr>
                <w:rFonts w:ascii="Tw Cen MT" w:hAnsi="Tw Cen MT"/>
                <w:sz w:val="24"/>
                <w:szCs w:val="24"/>
                <w:lang w:val="es-ES" w:eastAsia="es-ES"/>
              </w:rPr>
              <w:t>Con</w:t>
            </w:r>
            <w:r w:rsidRPr="00FD6A94">
              <w:rPr>
                <w:rFonts w:ascii="Tw Cen MT" w:hAnsi="Tw Cen MT"/>
                <w:sz w:val="24"/>
                <w:szCs w:val="24"/>
                <w:lang w:val="es-ES" w:eastAsia="es-ES"/>
              </w:rPr>
              <w:t xml:space="preserve"> la colaboración de la Unidad de Aseguramiento de la Calidad.</w:t>
            </w:r>
          </w:p>
        </w:tc>
      </w:tr>
    </w:tbl>
    <w:p w:rsidR="00907E0F" w:rsidRPr="00E96282" w:rsidRDefault="00E96282" w:rsidP="00E96282">
      <w:pPr>
        <w:pStyle w:val="Ttulo1"/>
        <w:ind w:left="284" w:hanging="284"/>
        <w:rPr>
          <w:spacing w:val="0"/>
        </w:rPr>
      </w:pPr>
      <w:bookmarkStart w:id="24" w:name="_Toc52262937"/>
      <w:bookmarkStart w:id="25" w:name="_Toc52262972"/>
      <w:bookmarkStart w:id="26" w:name="_Toc63176545"/>
      <w:r w:rsidRPr="00E96282">
        <w:rPr>
          <w:spacing w:val="0"/>
        </w:rPr>
        <w:t>Disposiciones Finales</w:t>
      </w:r>
      <w:bookmarkEnd w:id="24"/>
      <w:bookmarkEnd w:id="25"/>
      <w:bookmarkEnd w:id="26"/>
    </w:p>
    <w:p w:rsidR="00907E0F" w:rsidRPr="00375868" w:rsidRDefault="00907E0F" w:rsidP="000412EF">
      <w:pPr>
        <w:widowControl w:val="0"/>
        <w:numPr>
          <w:ilvl w:val="1"/>
          <w:numId w:val="10"/>
        </w:numPr>
        <w:spacing w:after="0" w:line="276" w:lineRule="auto"/>
        <w:ind w:left="653" w:hanging="284"/>
        <w:jc w:val="both"/>
        <w:rPr>
          <w:rFonts w:ascii="Tw Cen MT" w:eastAsia="Calibri" w:hAnsi="Tw Cen MT"/>
          <w:kern w:val="0"/>
          <w:sz w:val="24"/>
          <w:szCs w:val="24"/>
          <w:lang w:eastAsia="en-US"/>
        </w:rPr>
      </w:pPr>
      <w:r w:rsidRPr="00375868">
        <w:rPr>
          <w:rFonts w:ascii="Tw Cen MT" w:eastAsia="Calibri" w:hAnsi="Tw Cen MT"/>
          <w:kern w:val="0"/>
          <w:sz w:val="24"/>
          <w:szCs w:val="24"/>
          <w:lang w:eastAsia="en-US"/>
        </w:rPr>
        <w:t>La revisión y actualización del presente documento será realizada cuando las circunstancias lo ameriten.</w:t>
      </w:r>
    </w:p>
    <w:p w:rsidR="00F56A74" w:rsidRPr="00375868" w:rsidRDefault="00F56A74" w:rsidP="000412EF">
      <w:pPr>
        <w:widowControl w:val="0"/>
        <w:numPr>
          <w:ilvl w:val="1"/>
          <w:numId w:val="10"/>
        </w:numPr>
        <w:spacing w:after="0" w:line="276" w:lineRule="auto"/>
        <w:ind w:left="653" w:hanging="284"/>
        <w:jc w:val="both"/>
        <w:rPr>
          <w:rFonts w:ascii="Tw Cen MT" w:eastAsia="Calibri" w:hAnsi="Tw Cen MT"/>
          <w:kern w:val="0"/>
          <w:sz w:val="24"/>
          <w:szCs w:val="24"/>
          <w:lang w:eastAsia="en-US"/>
        </w:rPr>
      </w:pPr>
      <w:r w:rsidRPr="00375868">
        <w:rPr>
          <w:rFonts w:ascii="Tw Cen MT" w:eastAsia="Calibri" w:hAnsi="Tw Cen MT"/>
          <w:kern w:val="0"/>
          <w:sz w:val="24"/>
          <w:szCs w:val="24"/>
          <w:lang w:eastAsia="en-US"/>
        </w:rPr>
        <w:t xml:space="preserve">Se deroga </w:t>
      </w:r>
      <w:r w:rsidR="00194E0E">
        <w:rPr>
          <w:rFonts w:ascii="Tw Cen MT" w:eastAsia="Calibri" w:hAnsi="Tw Cen MT"/>
          <w:kern w:val="0"/>
          <w:sz w:val="24"/>
          <w:szCs w:val="24"/>
          <w:lang w:eastAsia="en-US"/>
        </w:rPr>
        <w:t xml:space="preserve">de la </w:t>
      </w:r>
      <w:r w:rsidR="00194E0E" w:rsidRPr="00194E0E">
        <w:rPr>
          <w:rFonts w:ascii="Tw Cen MT" w:eastAsia="Calibri" w:hAnsi="Tw Cen MT"/>
          <w:kern w:val="0"/>
          <w:sz w:val="24"/>
          <w:szCs w:val="24"/>
          <w:lang w:eastAsia="en-US"/>
        </w:rPr>
        <w:t xml:space="preserve">Guía de Organización del Archivo General </w:t>
      </w:r>
      <w:r w:rsidR="00194E0E">
        <w:rPr>
          <w:rFonts w:ascii="Tw Cen MT" w:eastAsia="Calibri" w:hAnsi="Tw Cen MT"/>
          <w:kern w:val="0"/>
          <w:sz w:val="24"/>
          <w:szCs w:val="24"/>
          <w:lang w:eastAsia="en-US"/>
        </w:rPr>
        <w:t>d</w:t>
      </w:r>
      <w:r w:rsidR="00194E0E" w:rsidRPr="00194E0E">
        <w:rPr>
          <w:rFonts w:ascii="Tw Cen MT" w:eastAsia="Calibri" w:hAnsi="Tw Cen MT"/>
          <w:kern w:val="0"/>
          <w:sz w:val="24"/>
          <w:szCs w:val="24"/>
          <w:lang w:eastAsia="en-US"/>
        </w:rPr>
        <w:t>el IPSFA</w:t>
      </w:r>
      <w:r w:rsidRPr="00375868">
        <w:rPr>
          <w:rFonts w:ascii="Tw Cen MT" w:eastAsia="Calibri" w:hAnsi="Tw Cen MT"/>
          <w:kern w:val="0"/>
          <w:sz w:val="24"/>
          <w:szCs w:val="24"/>
          <w:lang w:eastAsia="en-US"/>
        </w:rPr>
        <w:t xml:space="preserve">, versión 2018-01, de fecha </w:t>
      </w:r>
      <w:r w:rsidR="00DB4570">
        <w:rPr>
          <w:rFonts w:ascii="Tw Cen MT" w:eastAsia="Calibri" w:hAnsi="Tw Cen MT"/>
          <w:kern w:val="0"/>
          <w:sz w:val="24"/>
          <w:szCs w:val="24"/>
          <w:lang w:eastAsia="en-US"/>
        </w:rPr>
        <w:t>25</w:t>
      </w:r>
      <w:r w:rsidRPr="00375868">
        <w:rPr>
          <w:rFonts w:ascii="Tw Cen MT" w:eastAsia="Calibri" w:hAnsi="Tw Cen MT"/>
          <w:kern w:val="0"/>
          <w:sz w:val="24"/>
          <w:szCs w:val="24"/>
          <w:lang w:eastAsia="en-US"/>
        </w:rPr>
        <w:t xml:space="preserve"> de </w:t>
      </w:r>
      <w:r w:rsidR="00DB4570">
        <w:rPr>
          <w:rFonts w:ascii="Tw Cen MT" w:eastAsia="Calibri" w:hAnsi="Tw Cen MT"/>
          <w:kern w:val="0"/>
          <w:sz w:val="24"/>
          <w:szCs w:val="24"/>
          <w:lang w:eastAsia="en-US"/>
        </w:rPr>
        <w:t>septiembre</w:t>
      </w:r>
      <w:r w:rsidRPr="00375868">
        <w:rPr>
          <w:rFonts w:ascii="Tw Cen MT" w:eastAsia="Calibri" w:hAnsi="Tw Cen MT"/>
          <w:kern w:val="0"/>
          <w:sz w:val="24"/>
          <w:szCs w:val="24"/>
          <w:lang w:eastAsia="en-US"/>
        </w:rPr>
        <w:t xml:space="preserve"> de 2018. </w:t>
      </w:r>
    </w:p>
    <w:p w:rsidR="00907E0F" w:rsidRPr="00375868" w:rsidRDefault="00907E0F" w:rsidP="000412EF">
      <w:pPr>
        <w:widowControl w:val="0"/>
        <w:numPr>
          <w:ilvl w:val="1"/>
          <w:numId w:val="10"/>
        </w:numPr>
        <w:spacing w:after="0" w:line="276" w:lineRule="auto"/>
        <w:ind w:left="653" w:hanging="284"/>
        <w:jc w:val="both"/>
        <w:rPr>
          <w:rFonts w:ascii="Tw Cen MT" w:eastAsia="Calibri" w:hAnsi="Tw Cen MT"/>
          <w:kern w:val="0"/>
          <w:sz w:val="24"/>
          <w:szCs w:val="24"/>
          <w:lang w:eastAsia="en-US"/>
        </w:rPr>
      </w:pPr>
      <w:r w:rsidRPr="00375868">
        <w:rPr>
          <w:rFonts w:ascii="Tw Cen MT" w:eastAsia="Calibri" w:hAnsi="Tw Cen MT"/>
          <w:kern w:val="0"/>
          <w:sz w:val="24"/>
          <w:szCs w:val="24"/>
          <w:lang w:eastAsia="en-US"/>
        </w:rPr>
        <w:t xml:space="preserve">La Gerencia </w:t>
      </w:r>
      <w:r w:rsidR="005D06B3">
        <w:rPr>
          <w:rFonts w:ascii="Tw Cen MT" w:eastAsia="Calibri" w:hAnsi="Tw Cen MT"/>
          <w:kern w:val="0"/>
          <w:sz w:val="24"/>
          <w:szCs w:val="24"/>
          <w:lang w:eastAsia="en-US"/>
        </w:rPr>
        <w:t xml:space="preserve">Administrativa </w:t>
      </w:r>
      <w:r w:rsidRPr="00375868">
        <w:rPr>
          <w:rFonts w:ascii="Tw Cen MT" w:eastAsia="Calibri" w:hAnsi="Tw Cen MT"/>
          <w:kern w:val="0"/>
          <w:sz w:val="24"/>
          <w:szCs w:val="24"/>
          <w:lang w:eastAsia="en-US"/>
        </w:rPr>
        <w:t>será responsable de divulgar el contenido de este documento a los funcionarios y servidores públicos del IPSFA.</w:t>
      </w:r>
    </w:p>
    <w:p w:rsidR="00907E0F" w:rsidRDefault="00E96282" w:rsidP="00E96282">
      <w:pPr>
        <w:pStyle w:val="Ttulo1"/>
        <w:ind w:left="284" w:hanging="284"/>
        <w:rPr>
          <w:spacing w:val="0"/>
        </w:rPr>
      </w:pPr>
      <w:bookmarkStart w:id="27" w:name="_Toc52262938"/>
      <w:bookmarkStart w:id="28" w:name="_Toc52262973"/>
      <w:bookmarkStart w:id="29" w:name="_Toc63176546"/>
      <w:r w:rsidRPr="00E96282">
        <w:rPr>
          <w:spacing w:val="0"/>
        </w:rPr>
        <w:t xml:space="preserve">Bitácora </w:t>
      </w:r>
      <w:r>
        <w:rPr>
          <w:spacing w:val="0"/>
        </w:rPr>
        <w:t>d</w:t>
      </w:r>
      <w:r w:rsidRPr="00E96282">
        <w:rPr>
          <w:spacing w:val="0"/>
        </w:rPr>
        <w:t>e Cambios</w:t>
      </w:r>
      <w:bookmarkEnd w:id="27"/>
      <w:bookmarkEnd w:id="28"/>
      <w:bookmarkEnd w:id="29"/>
    </w:p>
    <w:tbl>
      <w:tblPr>
        <w:tblStyle w:val="Listaclara2"/>
        <w:tblW w:w="8618" w:type="dxa"/>
        <w:tblInd w:w="534" w:type="dxa"/>
        <w:tblBorders>
          <w:top w:val="single" w:sz="8" w:space="0" w:color="0093DD"/>
          <w:left w:val="single" w:sz="8" w:space="0" w:color="0093DD"/>
          <w:bottom w:val="single" w:sz="8" w:space="0" w:color="0093DD"/>
          <w:right w:val="single" w:sz="8" w:space="0" w:color="0093DD"/>
        </w:tblBorders>
        <w:tblLook w:val="04A0" w:firstRow="1" w:lastRow="0" w:firstColumn="1" w:lastColumn="0" w:noHBand="0" w:noVBand="1"/>
      </w:tblPr>
      <w:tblGrid>
        <w:gridCol w:w="1644"/>
        <w:gridCol w:w="1659"/>
        <w:gridCol w:w="3260"/>
        <w:gridCol w:w="2055"/>
      </w:tblGrid>
      <w:tr w:rsidR="00907E0F" w:rsidRPr="00907E0F" w:rsidTr="00E9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top w:val="single" w:sz="8" w:space="0" w:color="002D53"/>
              <w:left w:val="single" w:sz="8" w:space="0" w:color="002D53"/>
              <w:bottom w:val="single" w:sz="8" w:space="0" w:color="002D53"/>
            </w:tcBorders>
            <w:shd w:val="clear" w:color="auto" w:fill="002D53"/>
          </w:tcPr>
          <w:p w:rsidR="00907E0F" w:rsidRPr="00907E0F" w:rsidRDefault="00907E0F" w:rsidP="00907E0F">
            <w:pPr>
              <w:widowControl w:val="0"/>
              <w:spacing w:after="0" w:line="240" w:lineRule="auto"/>
              <w:ind w:left="340"/>
              <w:jc w:val="center"/>
              <w:rPr>
                <w:rFonts w:ascii="Tw Cen MT" w:eastAsia="Calibri" w:hAnsi="Tw Cen MT"/>
                <w:b w:val="0"/>
                <w:szCs w:val="22"/>
              </w:rPr>
            </w:pPr>
            <w:r w:rsidRPr="00907E0F">
              <w:rPr>
                <w:rFonts w:ascii="Tw Cen MT" w:eastAsia="Calibri" w:hAnsi="Tw Cen MT"/>
                <w:b w:val="0"/>
                <w:szCs w:val="22"/>
              </w:rPr>
              <w:t>Versión modificada</w:t>
            </w:r>
          </w:p>
        </w:tc>
        <w:tc>
          <w:tcPr>
            <w:tcW w:w="1659" w:type="dxa"/>
            <w:tcBorders>
              <w:top w:val="single" w:sz="8" w:space="0" w:color="002D53"/>
              <w:bottom w:val="single" w:sz="8" w:space="0" w:color="002D53"/>
            </w:tcBorders>
            <w:shd w:val="clear" w:color="auto" w:fill="002D53"/>
            <w:vAlign w:val="center"/>
          </w:tcPr>
          <w:p w:rsidR="00907E0F" w:rsidRPr="00907E0F" w:rsidRDefault="00907E0F" w:rsidP="00E96282">
            <w:pPr>
              <w:widowControl w:val="0"/>
              <w:spacing w:after="0" w:line="240" w:lineRule="auto"/>
              <w:ind w:left="340"/>
              <w:jc w:val="center"/>
              <w:cnfStyle w:val="100000000000" w:firstRow="1" w:lastRow="0" w:firstColumn="0" w:lastColumn="0" w:oddVBand="0" w:evenVBand="0" w:oddHBand="0" w:evenHBand="0" w:firstRowFirstColumn="0" w:firstRowLastColumn="0" w:lastRowFirstColumn="0" w:lastRowLastColumn="0"/>
              <w:rPr>
                <w:rFonts w:ascii="Tw Cen MT" w:eastAsia="Calibri" w:hAnsi="Tw Cen MT"/>
                <w:b w:val="0"/>
                <w:szCs w:val="22"/>
              </w:rPr>
            </w:pPr>
            <w:r w:rsidRPr="00907E0F">
              <w:rPr>
                <w:rFonts w:ascii="Tw Cen MT" w:eastAsia="Calibri" w:hAnsi="Tw Cen MT"/>
                <w:b w:val="0"/>
                <w:szCs w:val="22"/>
              </w:rPr>
              <w:t>Vigencia</w:t>
            </w:r>
          </w:p>
        </w:tc>
        <w:tc>
          <w:tcPr>
            <w:tcW w:w="3260" w:type="dxa"/>
            <w:tcBorders>
              <w:top w:val="single" w:sz="8" w:space="0" w:color="002D53"/>
              <w:bottom w:val="single" w:sz="8" w:space="0" w:color="002D53"/>
            </w:tcBorders>
            <w:shd w:val="clear" w:color="auto" w:fill="002D53"/>
            <w:vAlign w:val="center"/>
          </w:tcPr>
          <w:p w:rsidR="00907E0F" w:rsidRPr="00907E0F" w:rsidRDefault="00907E0F" w:rsidP="00E96282">
            <w:pPr>
              <w:widowControl w:val="0"/>
              <w:spacing w:after="0" w:line="240" w:lineRule="auto"/>
              <w:ind w:left="340"/>
              <w:jc w:val="center"/>
              <w:cnfStyle w:val="100000000000" w:firstRow="1" w:lastRow="0" w:firstColumn="0" w:lastColumn="0" w:oddVBand="0" w:evenVBand="0" w:oddHBand="0" w:evenHBand="0" w:firstRowFirstColumn="0" w:firstRowLastColumn="0" w:lastRowFirstColumn="0" w:lastRowLastColumn="0"/>
              <w:rPr>
                <w:rFonts w:ascii="Tw Cen MT" w:eastAsia="Calibri" w:hAnsi="Tw Cen MT"/>
                <w:b w:val="0"/>
                <w:szCs w:val="22"/>
              </w:rPr>
            </w:pPr>
            <w:r w:rsidRPr="00907E0F">
              <w:rPr>
                <w:rFonts w:ascii="Tw Cen MT" w:eastAsia="Calibri" w:hAnsi="Tw Cen MT"/>
                <w:b w:val="0"/>
                <w:szCs w:val="22"/>
              </w:rPr>
              <w:t>Motivo de la actualización</w:t>
            </w:r>
          </w:p>
        </w:tc>
        <w:tc>
          <w:tcPr>
            <w:tcW w:w="2055" w:type="dxa"/>
            <w:tcBorders>
              <w:top w:val="single" w:sz="8" w:space="0" w:color="002D53"/>
              <w:bottom w:val="single" w:sz="8" w:space="0" w:color="002D53"/>
              <w:right w:val="single" w:sz="8" w:space="0" w:color="002D53"/>
            </w:tcBorders>
            <w:shd w:val="clear" w:color="auto" w:fill="002D53"/>
            <w:vAlign w:val="center"/>
          </w:tcPr>
          <w:p w:rsidR="00907E0F" w:rsidRPr="00907E0F" w:rsidRDefault="00907E0F" w:rsidP="00E96282">
            <w:pPr>
              <w:widowControl w:val="0"/>
              <w:spacing w:after="0" w:line="240" w:lineRule="auto"/>
              <w:ind w:left="340"/>
              <w:jc w:val="center"/>
              <w:cnfStyle w:val="100000000000" w:firstRow="1" w:lastRow="0" w:firstColumn="0" w:lastColumn="0" w:oddVBand="0" w:evenVBand="0" w:oddHBand="0" w:evenHBand="0" w:firstRowFirstColumn="0" w:firstRowLastColumn="0" w:lastRowFirstColumn="0" w:lastRowLastColumn="0"/>
              <w:rPr>
                <w:rFonts w:ascii="Tw Cen MT" w:eastAsia="Calibri" w:hAnsi="Tw Cen MT"/>
                <w:b w:val="0"/>
                <w:szCs w:val="22"/>
              </w:rPr>
            </w:pPr>
            <w:r w:rsidRPr="00907E0F">
              <w:rPr>
                <w:rFonts w:ascii="Tw Cen MT" w:eastAsia="Calibri" w:hAnsi="Tw Cen MT"/>
                <w:b w:val="0"/>
                <w:szCs w:val="22"/>
              </w:rPr>
              <w:t>Responsable</w:t>
            </w:r>
          </w:p>
        </w:tc>
      </w:tr>
      <w:tr w:rsidR="00907E0F" w:rsidRPr="00907E0F" w:rsidTr="00BE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top w:val="single" w:sz="8" w:space="0" w:color="002D53"/>
              <w:left w:val="single" w:sz="8" w:space="0" w:color="0093DD"/>
              <w:bottom w:val="single" w:sz="8" w:space="0" w:color="0093DD"/>
            </w:tcBorders>
          </w:tcPr>
          <w:p w:rsidR="00907E0F" w:rsidRPr="00907E0F" w:rsidRDefault="00051424" w:rsidP="00051424">
            <w:pPr>
              <w:widowControl w:val="0"/>
              <w:spacing w:after="0" w:line="240" w:lineRule="auto"/>
              <w:ind w:left="340"/>
              <w:jc w:val="center"/>
              <w:rPr>
                <w:rFonts w:ascii="Tw Cen MT" w:eastAsia="Calibri" w:hAnsi="Tw Cen MT"/>
                <w:b w:val="0"/>
              </w:rPr>
            </w:pPr>
            <w:r>
              <w:rPr>
                <w:rFonts w:ascii="Tw Cen MT" w:eastAsia="Calibri" w:hAnsi="Tw Cen MT"/>
                <w:b w:val="0"/>
              </w:rPr>
              <w:t>7</w:t>
            </w:r>
            <w:r w:rsidR="00907E0F" w:rsidRPr="00907E0F">
              <w:rPr>
                <w:rFonts w:ascii="Tw Cen MT" w:eastAsia="Calibri" w:hAnsi="Tw Cen MT"/>
                <w:b w:val="0"/>
              </w:rPr>
              <w:t>.0</w:t>
            </w:r>
          </w:p>
        </w:tc>
        <w:tc>
          <w:tcPr>
            <w:tcW w:w="1659" w:type="dxa"/>
            <w:tcBorders>
              <w:top w:val="single" w:sz="8" w:space="0" w:color="002D53"/>
              <w:bottom w:val="single" w:sz="8" w:space="0" w:color="0093DD"/>
            </w:tcBorders>
          </w:tcPr>
          <w:p w:rsidR="00907E0F" w:rsidRPr="0047746F" w:rsidRDefault="001943EF" w:rsidP="001943EF">
            <w:pPr>
              <w:widowControl w:val="0"/>
              <w:spacing w:after="0" w:line="240" w:lineRule="auto"/>
              <w:ind w:left="340"/>
              <w:jc w:val="center"/>
              <w:cnfStyle w:val="000000100000" w:firstRow="0" w:lastRow="0" w:firstColumn="0" w:lastColumn="0" w:oddVBand="0" w:evenVBand="0" w:oddHBand="1" w:evenHBand="0" w:firstRowFirstColumn="0" w:firstRowLastColumn="0" w:lastRowFirstColumn="0" w:lastRowLastColumn="0"/>
              <w:rPr>
                <w:rFonts w:ascii="Tw Cen MT" w:eastAsia="Calibri" w:hAnsi="Tw Cen MT"/>
              </w:rPr>
            </w:pPr>
            <w:r>
              <w:rPr>
                <w:rFonts w:ascii="Tw Cen MT" w:eastAsia="Calibri" w:hAnsi="Tw Cen MT"/>
              </w:rPr>
              <w:t>Abril</w:t>
            </w:r>
            <w:r w:rsidR="00856AC2">
              <w:rPr>
                <w:rFonts w:ascii="Tw Cen MT" w:eastAsia="Calibri" w:hAnsi="Tw Cen MT"/>
              </w:rPr>
              <w:t xml:space="preserve">   </w:t>
            </w:r>
            <w:r w:rsidR="00C6756F" w:rsidRPr="0047746F">
              <w:rPr>
                <w:rFonts w:ascii="Tw Cen MT" w:eastAsia="Calibri" w:hAnsi="Tw Cen MT"/>
              </w:rPr>
              <w:t xml:space="preserve"> </w:t>
            </w:r>
            <w:r w:rsidR="00907E0F" w:rsidRPr="0047746F">
              <w:rPr>
                <w:rFonts w:ascii="Tw Cen MT" w:eastAsia="Calibri" w:hAnsi="Tw Cen MT"/>
              </w:rPr>
              <w:t>202</w:t>
            </w:r>
            <w:r w:rsidR="00856AC2">
              <w:rPr>
                <w:rFonts w:ascii="Tw Cen MT" w:eastAsia="Calibri" w:hAnsi="Tw Cen MT"/>
              </w:rPr>
              <w:t>1</w:t>
            </w:r>
          </w:p>
        </w:tc>
        <w:tc>
          <w:tcPr>
            <w:tcW w:w="3260" w:type="dxa"/>
            <w:tcBorders>
              <w:top w:val="single" w:sz="8" w:space="0" w:color="002D53"/>
              <w:bottom w:val="single" w:sz="8" w:space="0" w:color="0093DD"/>
            </w:tcBorders>
          </w:tcPr>
          <w:p w:rsidR="00907E0F" w:rsidRPr="0047746F" w:rsidRDefault="00907E0F" w:rsidP="00194E0E">
            <w:pPr>
              <w:widowControl w:val="0"/>
              <w:spacing w:after="0" w:line="240" w:lineRule="auto"/>
              <w:ind w:left="340"/>
              <w:jc w:val="both"/>
              <w:cnfStyle w:val="000000100000" w:firstRow="0" w:lastRow="0" w:firstColumn="0" w:lastColumn="0" w:oddVBand="0" w:evenVBand="0" w:oddHBand="1" w:evenHBand="0" w:firstRowFirstColumn="0" w:firstRowLastColumn="0" w:lastRowFirstColumn="0" w:lastRowLastColumn="0"/>
              <w:rPr>
                <w:rFonts w:ascii="Tw Cen MT" w:eastAsia="Calibri" w:hAnsi="Tw Cen MT"/>
              </w:rPr>
            </w:pPr>
            <w:r w:rsidRPr="0047746F">
              <w:rPr>
                <w:rFonts w:ascii="Tw Cen MT" w:eastAsia="Calibri" w:hAnsi="Tw Cen MT"/>
              </w:rPr>
              <w:t xml:space="preserve">Revisión y actualización </w:t>
            </w:r>
            <w:r w:rsidR="00194E0E">
              <w:rPr>
                <w:rFonts w:ascii="Tw Cen MT" w:eastAsia="Calibri" w:hAnsi="Tw Cen MT"/>
              </w:rPr>
              <w:t>de la</w:t>
            </w:r>
            <w:r w:rsidRPr="0047746F">
              <w:rPr>
                <w:rFonts w:ascii="Tw Cen MT" w:eastAsia="Calibri" w:hAnsi="Tw Cen MT"/>
              </w:rPr>
              <w:t xml:space="preserve"> </w:t>
            </w:r>
            <w:r w:rsidR="00194E0E" w:rsidRPr="00194E0E">
              <w:rPr>
                <w:rFonts w:ascii="Tw Cen MT" w:eastAsia="Calibri" w:hAnsi="Tw Cen MT"/>
              </w:rPr>
              <w:t xml:space="preserve">Guía de Organización del Archivo General </w:t>
            </w:r>
            <w:r w:rsidR="00194E0E">
              <w:rPr>
                <w:rFonts w:ascii="Tw Cen MT" w:eastAsia="Calibri" w:hAnsi="Tw Cen MT"/>
              </w:rPr>
              <w:t>d</w:t>
            </w:r>
            <w:r w:rsidR="00194E0E" w:rsidRPr="00194E0E">
              <w:rPr>
                <w:rFonts w:ascii="Tw Cen MT" w:eastAsia="Calibri" w:hAnsi="Tw Cen MT"/>
              </w:rPr>
              <w:t>el IPSFA</w:t>
            </w:r>
            <w:r w:rsidR="00812EC9">
              <w:rPr>
                <w:rFonts w:ascii="Tw Cen MT" w:eastAsia="Calibri" w:hAnsi="Tw Cen MT"/>
              </w:rPr>
              <w:t>.</w:t>
            </w:r>
          </w:p>
        </w:tc>
        <w:tc>
          <w:tcPr>
            <w:tcW w:w="2055" w:type="dxa"/>
            <w:tcBorders>
              <w:top w:val="single" w:sz="8" w:space="0" w:color="002D53"/>
              <w:bottom w:val="single" w:sz="8" w:space="0" w:color="0093DD"/>
              <w:right w:val="single" w:sz="8" w:space="0" w:color="0093DD"/>
            </w:tcBorders>
          </w:tcPr>
          <w:p w:rsidR="00907E0F" w:rsidRPr="00907E0F" w:rsidRDefault="00907E0F" w:rsidP="00EE5047">
            <w:pPr>
              <w:widowControl w:val="0"/>
              <w:spacing w:after="0" w:line="240" w:lineRule="auto"/>
              <w:ind w:left="340"/>
              <w:jc w:val="center"/>
              <w:cnfStyle w:val="000000100000" w:firstRow="0" w:lastRow="0" w:firstColumn="0" w:lastColumn="0" w:oddVBand="0" w:evenVBand="0" w:oddHBand="1" w:evenHBand="0" w:firstRowFirstColumn="0" w:firstRowLastColumn="0" w:lastRowFirstColumn="0" w:lastRowLastColumn="0"/>
              <w:rPr>
                <w:rFonts w:ascii="Tw Cen MT" w:eastAsia="Calibri" w:hAnsi="Tw Cen MT"/>
              </w:rPr>
            </w:pPr>
            <w:r w:rsidRPr="00907E0F">
              <w:rPr>
                <w:rFonts w:ascii="Tw Cen MT" w:eastAsia="Calibri" w:hAnsi="Tw Cen MT"/>
              </w:rPr>
              <w:t xml:space="preserve">Gerencia </w:t>
            </w:r>
            <w:r w:rsidR="00EE5047">
              <w:rPr>
                <w:rFonts w:ascii="Tw Cen MT" w:eastAsia="Calibri" w:hAnsi="Tw Cen MT"/>
              </w:rPr>
              <w:t>Administrativa</w:t>
            </w:r>
          </w:p>
        </w:tc>
      </w:tr>
    </w:tbl>
    <w:p w:rsidR="00907E0F" w:rsidRPr="00907E0F" w:rsidRDefault="00907E0F" w:rsidP="00AC1CA3">
      <w:pPr>
        <w:pStyle w:val="Piedepginaimpar"/>
        <w:pBdr>
          <w:top w:val="single" w:sz="4" w:space="0" w:color="94B6D2" w:themeColor="accent1"/>
        </w:pBdr>
        <w:jc w:val="left"/>
        <w:rPr>
          <w:lang w:val="es-ES" w:eastAsia="es-ES"/>
        </w:rPr>
      </w:pPr>
    </w:p>
    <w:p w:rsidR="00907E0F" w:rsidRPr="00E96282" w:rsidRDefault="00E96282" w:rsidP="00E96282">
      <w:pPr>
        <w:pStyle w:val="Ttulo1"/>
        <w:ind w:left="284" w:hanging="284"/>
        <w:rPr>
          <w:spacing w:val="0"/>
        </w:rPr>
      </w:pPr>
      <w:bookmarkStart w:id="30" w:name="_Toc52262939"/>
      <w:bookmarkStart w:id="31" w:name="_Toc52262974"/>
      <w:bookmarkStart w:id="32" w:name="_Toc63176547"/>
      <w:r w:rsidRPr="00E96282">
        <w:rPr>
          <w:spacing w:val="0"/>
        </w:rPr>
        <w:t>Autorización</w:t>
      </w:r>
      <w:bookmarkEnd w:id="30"/>
      <w:bookmarkEnd w:id="31"/>
      <w:bookmarkEnd w:id="32"/>
    </w:p>
    <w:p w:rsidR="00487689" w:rsidRDefault="00487689" w:rsidP="00907E0F">
      <w:pPr>
        <w:keepNext/>
        <w:spacing w:before="70" w:after="240" w:line="360" w:lineRule="auto"/>
        <w:ind w:left="340" w:right="1417"/>
        <w:contextualSpacing/>
        <w:jc w:val="both"/>
        <w:outlineLvl w:val="0"/>
        <w:rPr>
          <w:rFonts w:ascii="Tw Cen MT" w:eastAsia="Arial Unicode MS" w:hAnsi="Tw Cen MT"/>
          <w:color w:val="000066"/>
          <w:kern w:val="0"/>
          <w:sz w:val="22"/>
          <w:szCs w:val="22"/>
          <w:lang w:val="es-ES" w:eastAsia="es-ES"/>
        </w:rPr>
      </w:pPr>
    </w:p>
    <w:p w:rsidR="00E96282" w:rsidRDefault="00E96282" w:rsidP="00907E0F">
      <w:pPr>
        <w:keepNext/>
        <w:spacing w:before="70" w:after="240" w:line="360" w:lineRule="auto"/>
        <w:ind w:left="340" w:right="1417"/>
        <w:contextualSpacing/>
        <w:jc w:val="both"/>
        <w:outlineLvl w:val="0"/>
        <w:rPr>
          <w:rFonts w:ascii="Tw Cen MT" w:eastAsia="Arial Unicode MS" w:hAnsi="Tw Cen MT"/>
          <w:color w:val="000066"/>
          <w:kern w:val="0"/>
          <w:sz w:val="22"/>
          <w:szCs w:val="22"/>
          <w:lang w:val="es-ES" w:eastAsia="es-ES"/>
        </w:rPr>
      </w:pPr>
    </w:p>
    <w:p w:rsidR="00907E0F" w:rsidRPr="00907E0F" w:rsidRDefault="00907E0F" w:rsidP="00907E0F">
      <w:pPr>
        <w:spacing w:after="0" w:line="240" w:lineRule="auto"/>
        <w:ind w:left="340"/>
        <w:jc w:val="center"/>
        <w:rPr>
          <w:rFonts w:ascii="Tw Cen MT" w:eastAsia="Calibri" w:hAnsi="Tw Cen MT"/>
          <w:kern w:val="0"/>
          <w:sz w:val="24"/>
          <w:szCs w:val="22"/>
          <w:lang w:eastAsia="en-US"/>
        </w:rPr>
      </w:pPr>
      <w:r w:rsidRPr="00907E0F">
        <w:rPr>
          <w:rFonts w:ascii="Tw Cen MT" w:eastAsia="Calibri" w:hAnsi="Tw Cen MT"/>
          <w:kern w:val="0"/>
          <w:sz w:val="24"/>
          <w:szCs w:val="22"/>
          <w:lang w:eastAsia="en-US"/>
        </w:rPr>
        <w:t>Juan Antonio Calderón González</w:t>
      </w:r>
    </w:p>
    <w:p w:rsidR="00907E0F" w:rsidRPr="00907E0F" w:rsidRDefault="00907E0F" w:rsidP="00907E0F">
      <w:pPr>
        <w:spacing w:after="0" w:line="240" w:lineRule="auto"/>
        <w:ind w:left="340"/>
        <w:jc w:val="center"/>
        <w:rPr>
          <w:rFonts w:ascii="Tw Cen MT" w:eastAsia="Calibri" w:hAnsi="Tw Cen MT"/>
          <w:kern w:val="0"/>
          <w:sz w:val="24"/>
          <w:szCs w:val="22"/>
          <w:lang w:eastAsia="en-US"/>
        </w:rPr>
      </w:pPr>
      <w:r w:rsidRPr="00907E0F">
        <w:rPr>
          <w:rFonts w:ascii="Tw Cen MT" w:eastAsia="Calibri" w:hAnsi="Tw Cen MT"/>
          <w:kern w:val="0"/>
          <w:sz w:val="24"/>
          <w:szCs w:val="22"/>
          <w:lang w:eastAsia="en-US"/>
        </w:rPr>
        <w:t>Contralmirante</w:t>
      </w:r>
    </w:p>
    <w:p w:rsidR="00907E0F" w:rsidRPr="00907E0F" w:rsidRDefault="00907E0F" w:rsidP="00907E0F">
      <w:pPr>
        <w:spacing w:after="0" w:line="240" w:lineRule="auto"/>
        <w:ind w:left="340"/>
        <w:jc w:val="center"/>
        <w:rPr>
          <w:rFonts w:ascii="Tw Cen MT" w:eastAsia="Calibri" w:hAnsi="Tw Cen MT"/>
          <w:kern w:val="0"/>
          <w:sz w:val="24"/>
          <w:szCs w:val="22"/>
          <w:lang w:eastAsia="en-US"/>
        </w:rPr>
      </w:pPr>
      <w:r w:rsidRPr="00907E0F">
        <w:rPr>
          <w:rFonts w:ascii="Tw Cen MT" w:eastAsia="Calibri" w:hAnsi="Tw Cen MT"/>
          <w:kern w:val="0"/>
          <w:sz w:val="24"/>
          <w:szCs w:val="22"/>
          <w:lang w:eastAsia="en-US"/>
        </w:rPr>
        <w:t>Gerente General</w:t>
      </w:r>
    </w:p>
    <w:sectPr w:rsidR="00907E0F" w:rsidRPr="00907E0F" w:rsidSect="00AC1CA3">
      <w:headerReference w:type="even" r:id="rId21"/>
      <w:headerReference w:type="default" r:id="rId22"/>
      <w:footerReference w:type="even" r:id="rId23"/>
      <w:footerReference w:type="default" r:id="rId24"/>
      <w:headerReference w:type="first" r:id="rId25"/>
      <w:footerReference w:type="first" r:id="rId26"/>
      <w:pgSz w:w="12240" w:h="15840"/>
      <w:pgMar w:top="1384" w:right="1752" w:bottom="993" w:left="1701" w:header="709" w:footer="5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CB" w:rsidRDefault="00626DCB">
      <w:pPr>
        <w:spacing w:after="0" w:line="240" w:lineRule="auto"/>
      </w:pPr>
      <w:r>
        <w:separator/>
      </w:r>
    </w:p>
  </w:endnote>
  <w:endnote w:type="continuationSeparator" w:id="0">
    <w:p w:rsidR="00626DCB" w:rsidRDefault="0062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Sans 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Default="009421A4" w:rsidP="002E1790">
    <w:pPr>
      <w:tabs>
        <w:tab w:val="left" w:pos="6840"/>
      </w:tabs>
      <w:jc w:val="right"/>
    </w:pPr>
    <w:sdt>
      <w:sdtPr>
        <w:id w:val="-1332673376"/>
        <w:docPartObj>
          <w:docPartGallery w:val="Page Numbers (Bottom of Page)"/>
          <w:docPartUnique/>
        </w:docPartObj>
      </w:sdtPr>
      <w:sdtEndPr>
        <w:rPr>
          <w:rFonts w:ascii="Tw Cen MT" w:hAnsi="Tw Cen MT"/>
          <w:sz w:val="20"/>
        </w:rPr>
      </w:sdtEndPr>
      <w:sdtContent>
        <w:r w:rsidR="00A21BE0">
          <w:rPr>
            <w:b/>
            <w:noProof/>
            <w:color w:val="7F7F7F" w:themeColor="text1" w:themeTint="80"/>
          </w:rPr>
          <mc:AlternateContent>
            <mc:Choice Requires="wps">
              <w:drawing>
                <wp:anchor distT="4294967295" distB="4294967295" distL="114300" distR="114300" simplePos="0" relativeHeight="251656192" behindDoc="0" locked="0" layoutInCell="1" allowOverlap="1" wp14:anchorId="322628EA" wp14:editId="7CFC5ADE">
                  <wp:simplePos x="0" y="0"/>
                  <wp:positionH relativeFrom="column">
                    <wp:posOffset>-31115</wp:posOffset>
                  </wp:positionH>
                  <wp:positionV relativeFrom="paragraph">
                    <wp:posOffset>-47626</wp:posOffset>
                  </wp:positionV>
                  <wp:extent cx="5705475" cy="0"/>
                  <wp:effectExtent l="0" t="0" r="9525" b="0"/>
                  <wp:wrapNone/>
                  <wp:docPr id="5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pt,-3.75pt" to="4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" strokecolor="#94b6d2 [3204]" strokeweight=".27778mm">
                  <o:lock v:ext="edit" shapetype="f"/>
                </v:line>
              </w:pict>
            </mc:Fallback>
          </mc:AlternateContent>
        </w:r>
        <w:r w:rsidR="00A21BE0">
          <w:tab/>
        </w:r>
        <w:r w:rsidR="00A21BE0" w:rsidRPr="002E58A2">
          <w:rPr>
            <w:rFonts w:ascii="Tw Cen MT" w:hAnsi="Tw Cen MT"/>
            <w:sz w:val="20"/>
          </w:rPr>
          <w:fldChar w:fldCharType="begin"/>
        </w:r>
        <w:r w:rsidR="00A21BE0" w:rsidRPr="002E58A2">
          <w:rPr>
            <w:rFonts w:ascii="Tw Cen MT" w:hAnsi="Tw Cen MT"/>
            <w:sz w:val="20"/>
          </w:rPr>
          <w:instrText>PAGE   \* MERGEFORMAT</w:instrText>
        </w:r>
        <w:r w:rsidR="00A21BE0" w:rsidRPr="002E58A2">
          <w:rPr>
            <w:rFonts w:ascii="Tw Cen MT" w:hAnsi="Tw Cen MT"/>
            <w:sz w:val="20"/>
          </w:rPr>
          <w:fldChar w:fldCharType="separate"/>
        </w:r>
        <w:r w:rsidR="00A21BE0" w:rsidRPr="00BE1376">
          <w:rPr>
            <w:rFonts w:ascii="Tw Cen MT" w:hAnsi="Tw Cen MT"/>
            <w:noProof/>
            <w:sz w:val="20"/>
            <w:lang w:val="es-ES"/>
          </w:rPr>
          <w:t>6</w:t>
        </w:r>
        <w:r w:rsidR="00A21BE0" w:rsidRPr="002E58A2">
          <w:rPr>
            <w:rFonts w:ascii="Tw Cen MT" w:hAnsi="Tw Cen MT"/>
            <w:sz w:val="20"/>
          </w:rPr>
          <w:fldChar w:fldCharType="end"/>
        </w:r>
      </w:sdtContent>
    </w:sdt>
    <w:r w:rsidR="00A21BE0">
      <w:rPr>
        <w:rFonts w:ascii="Tw Cen MT" w:hAnsi="Tw Cen MT"/>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kern w:val="0"/>
        <w:sz w:val="22"/>
        <w:szCs w:val="22"/>
        <w:lang w:eastAsia="en-US"/>
      </w:rPr>
      <w:id w:val="-931279195"/>
      <w:docPartObj>
        <w:docPartGallery w:val="Page Numbers (Bottom of Page)"/>
        <w:docPartUnique/>
      </w:docPartObj>
    </w:sdtPr>
    <w:sdtEndPr/>
    <w:sdtContent>
      <w:p w:rsidR="00A21BE0" w:rsidRPr="00E27B6F" w:rsidRDefault="00A21BE0" w:rsidP="00E27B6F">
        <w:pPr>
          <w:tabs>
            <w:tab w:val="center" w:pos="4419"/>
            <w:tab w:val="right" w:pos="8838"/>
          </w:tabs>
          <w:spacing w:after="0" w:line="240" w:lineRule="auto"/>
          <w:jc w:val="right"/>
          <w:rPr>
            <w:rFonts w:ascii="Calibri" w:eastAsia="Calibri" w:hAnsi="Calibri"/>
            <w:kern w:val="0"/>
            <w:sz w:val="22"/>
            <w:szCs w:val="22"/>
            <w:lang w:eastAsia="en-US"/>
          </w:rPr>
        </w:pPr>
      </w:p>
      <w:p w:rsidR="00A21BE0" w:rsidRPr="00E27B6F" w:rsidRDefault="009421A4" w:rsidP="00E27B6F">
        <w:pPr>
          <w:tabs>
            <w:tab w:val="center" w:pos="4419"/>
            <w:tab w:val="right" w:pos="8838"/>
          </w:tabs>
          <w:spacing w:after="0" w:line="240" w:lineRule="auto"/>
          <w:jc w:val="right"/>
          <w:rPr>
            <w:rFonts w:ascii="Calibri" w:eastAsia="Calibri" w:hAnsi="Calibri"/>
            <w:kern w:val="0"/>
            <w:sz w:val="22"/>
            <w:szCs w:val="22"/>
            <w:lang w:eastAsia="en-US"/>
          </w:rPr>
        </w:pPr>
      </w:p>
    </w:sdtContent>
  </w:sdt>
  <w:p w:rsidR="00A21BE0" w:rsidRPr="00E27B6F" w:rsidRDefault="00A21BE0" w:rsidP="00E27B6F">
    <w:pPr>
      <w:tabs>
        <w:tab w:val="center" w:pos="4419"/>
        <w:tab w:val="right" w:pos="8838"/>
      </w:tabs>
      <w:spacing w:after="0" w:line="240" w:lineRule="auto"/>
      <w:rPr>
        <w:rFonts w:ascii="Calibri" w:eastAsia="Calibri" w:hAnsi="Calibri"/>
        <w:kern w:val="0"/>
        <w:sz w:val="22"/>
        <w:szCs w:val="22"/>
        <w:lang w:eastAsia="en-US"/>
      </w:rPr>
    </w:pPr>
  </w:p>
  <w:p w:rsidR="00A21BE0" w:rsidRPr="00030F58" w:rsidRDefault="00A21BE0" w:rsidP="00160E4E">
    <w:pPr>
      <w:tabs>
        <w:tab w:val="center" w:pos="4419"/>
        <w:tab w:val="right" w:pos="8838"/>
      </w:tabs>
      <w:spacing w:after="0" w:line="240" w:lineRule="auto"/>
      <w:jc w:val="right"/>
      <w:rPr>
        <w:rFonts w:ascii="Calibri" w:eastAsia="Calibri" w:hAnsi="Calibri"/>
        <w:kern w:val="0"/>
        <w:sz w:val="22"/>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Default="00A21BE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611813934"/>
      <w:docPartObj>
        <w:docPartGallery w:val="Page Numbers (Bottom of Page)"/>
        <w:docPartUnique/>
      </w:docPartObj>
    </w:sdtPr>
    <w:sdtEndPr/>
    <w:sdtContent>
      <w:sdt>
        <w:sdtPr>
          <w:id w:val="-195396620"/>
          <w:docPartObj>
            <w:docPartGallery w:val="Page Numbers (Bottom of Page)"/>
            <w:docPartUnique/>
          </w:docPartObj>
        </w:sdtPr>
        <w:sdtEndPr/>
        <w:sdtContent>
          <w:p w:rsidR="00A21BE0" w:rsidRPr="00375868" w:rsidRDefault="00A21BE0" w:rsidP="00375868">
            <w:pPr>
              <w:tabs>
                <w:tab w:val="center" w:pos="4419"/>
                <w:tab w:val="right" w:pos="8838"/>
              </w:tabs>
              <w:spacing w:after="0" w:line="240" w:lineRule="auto"/>
              <w:jc w:val="right"/>
              <w:rPr>
                <w:rFonts w:ascii="Calibri" w:eastAsia="Calibri" w:hAnsi="Calibri"/>
              </w:rPr>
            </w:pPr>
            <w:r>
              <w:rPr>
                <w:b/>
                <w:noProof/>
                <w:color w:val="7F7F7F" w:themeColor="text1" w:themeTint="80"/>
              </w:rPr>
              <mc:AlternateContent>
                <mc:Choice Requires="wps">
                  <w:drawing>
                    <wp:anchor distT="0" distB="0" distL="114300" distR="114300" simplePos="0" relativeHeight="251666432" behindDoc="0" locked="0" layoutInCell="1" allowOverlap="1" wp14:anchorId="09FE794E" wp14:editId="02805D29">
                      <wp:simplePos x="0" y="0"/>
                      <wp:positionH relativeFrom="column">
                        <wp:posOffset>-69850</wp:posOffset>
                      </wp:positionH>
                      <wp:positionV relativeFrom="paragraph">
                        <wp:posOffset>-132451</wp:posOffset>
                      </wp:positionV>
                      <wp:extent cx="5786026" cy="0"/>
                      <wp:effectExtent l="0" t="0" r="24765" b="19050"/>
                      <wp:wrapNone/>
                      <wp:docPr id="35" name="Conector recto 2"/>
                      <wp:cNvGraphicFramePr/>
                      <a:graphic xmlns:a="http://schemas.openxmlformats.org/drawingml/2006/main">
                        <a:graphicData uri="http://schemas.microsoft.com/office/word/2010/wordprocessingShape">
                          <wps:wsp>
                            <wps:cNvCnPr/>
                            <wps:spPr>
                              <a:xfrm>
                                <a:off x="0" y="0"/>
                                <a:ext cx="578602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45pt" to="450.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" strokecolor="#4a7ebb"/>
                  </w:pict>
                </mc:Fallback>
              </mc:AlternateContent>
            </w:r>
            <w:r>
              <w:fldChar w:fldCharType="begin"/>
            </w:r>
            <w:r>
              <w:instrText>PAGE   \* MERGEFORMAT</w:instrText>
            </w:r>
            <w:r>
              <w:fldChar w:fldCharType="separate"/>
            </w:r>
            <w:r w:rsidR="009421A4" w:rsidRPr="009421A4">
              <w:rPr>
                <w:noProof/>
                <w:lang w:val="es-ES"/>
              </w:rPr>
              <w:t>13</w:t>
            </w:r>
            <w: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Default="00A21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CB" w:rsidRDefault="00626DCB">
      <w:pPr>
        <w:spacing w:after="0" w:line="240" w:lineRule="auto"/>
      </w:pPr>
      <w:r>
        <w:separator/>
      </w:r>
    </w:p>
  </w:footnote>
  <w:footnote w:type="continuationSeparator" w:id="0">
    <w:p w:rsidR="00626DCB" w:rsidRDefault="0062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Pr="00C2388A" w:rsidRDefault="00A21BE0" w:rsidP="001C533E">
    <w:pPr>
      <w:pStyle w:val="Encabezadoimpar"/>
      <w:pBdr>
        <w:bottom w:val="single" w:sz="4" w:space="1" w:color="0093DD"/>
      </w:pBdr>
      <w:jc w:val="center"/>
      <w:rPr>
        <w:b w:val="0"/>
        <w:color w:val="7F7F7F" w:themeColor="text1" w:themeTint="80"/>
      </w:rPr>
    </w:pPr>
    <w:r>
      <w:rPr>
        <w:color w:val="7F7F7F" w:themeColor="text1" w:themeTint="80"/>
      </w:rPr>
      <w:t>IPSFA-GG-PRO</w:t>
    </w:r>
    <w:r w:rsidRPr="00844CF2">
      <w:rPr>
        <w:color w:val="7F7F7F" w:themeColor="text1" w:themeTint="80"/>
      </w:rPr>
      <w:t>-01</w:t>
    </w:r>
    <w:r w:rsidRPr="00C13B0B">
      <w:rPr>
        <w:color w:val="7F7F7F" w:themeColor="text1" w:themeTint="80"/>
      </w:rPr>
      <w:t xml:space="preserve">                                                                                                                      </w:t>
    </w:r>
    <w:r w:rsidRPr="00C2388A">
      <w:rPr>
        <w:b w:val="0"/>
        <w:color w:val="7F7F7F" w:themeColor="text1" w:themeTint="80"/>
      </w:rPr>
      <w:t>Versión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Default="00A21BE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Pr="00C402C4" w:rsidRDefault="00A21BE0" w:rsidP="006733B9">
    <w:pPr>
      <w:pBdr>
        <w:bottom w:val="single" w:sz="4" w:space="15" w:color="0093DD"/>
      </w:pBdr>
      <w:spacing w:after="0" w:line="240" w:lineRule="auto"/>
      <w:jc w:val="center"/>
      <w:rPr>
        <w:rFonts w:ascii="Tw Cen MT" w:eastAsia="Times New Roman" w:hAnsi="Tw Cen MT"/>
        <w:color w:val="7F7F7F"/>
        <w:sz w:val="20"/>
      </w:rPr>
    </w:pPr>
    <w:r w:rsidRPr="0092237B">
      <w:rPr>
        <w:rFonts w:ascii="Tw Cen MT" w:eastAsia="Times New Roman" w:hAnsi="Tw Cen MT"/>
        <w:b/>
        <w:color w:val="7F7F7F"/>
        <w:sz w:val="20"/>
      </w:rPr>
      <w:t>IPSFA-GG-GUI-01</w:t>
    </w:r>
    <w:r w:rsidRPr="00C402C4">
      <w:rPr>
        <w:rFonts w:ascii="Tw Cen MT" w:eastAsia="Times New Roman" w:hAnsi="Tw Cen MT"/>
        <w:b/>
        <w:color w:val="7F7F7F"/>
        <w:sz w:val="20"/>
      </w:rPr>
      <w:t xml:space="preserve">                                                                                                                      </w:t>
    </w:r>
    <w:r w:rsidRPr="00C402C4">
      <w:rPr>
        <w:rFonts w:ascii="Tw Cen MT" w:eastAsia="Times New Roman" w:hAnsi="Tw Cen MT"/>
        <w:color w:val="7F7F7F"/>
        <w:sz w:val="20"/>
      </w:rPr>
      <w:t xml:space="preserve">Versión </w:t>
    </w:r>
    <w:r>
      <w:rPr>
        <w:rFonts w:ascii="Tw Cen MT" w:eastAsia="Times New Roman" w:hAnsi="Tw Cen MT"/>
        <w:color w:val="7F7F7F"/>
        <w:sz w:val="20"/>
      </w:rPr>
      <w:t>7</w:t>
    </w:r>
    <w:r w:rsidRPr="00C402C4">
      <w:rPr>
        <w:rFonts w:ascii="Tw Cen MT" w:eastAsia="Times New Roman" w:hAnsi="Tw Cen MT"/>
        <w:color w:val="7F7F7F"/>
        <w:sz w:val="20"/>
      </w:rPr>
      <w:t>.0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0" w:rsidRDefault="00A21B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nsid w:val="002F3FA1"/>
    <w:multiLevelType w:val="multilevel"/>
    <w:tmpl w:val="9E26B9BE"/>
    <w:lvl w:ilvl="0">
      <w:start w:val="6"/>
      <w:numFmt w:val="decimal"/>
      <w:lvlText w:val="%1"/>
      <w:lvlJc w:val="left"/>
      <w:pPr>
        <w:ind w:left="360" w:hanging="36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nsid w:val="0CC47DDE"/>
    <w:multiLevelType w:val="hybridMultilevel"/>
    <w:tmpl w:val="ECFAEDF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F8770E9"/>
    <w:multiLevelType w:val="multilevel"/>
    <w:tmpl w:val="1020D83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C93662"/>
    <w:multiLevelType w:val="hybridMultilevel"/>
    <w:tmpl w:val="16C024E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DF1805"/>
    <w:multiLevelType w:val="hybridMultilevel"/>
    <w:tmpl w:val="793A284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D921C6"/>
    <w:multiLevelType w:val="multilevel"/>
    <w:tmpl w:val="2B76C5CA"/>
    <w:lvl w:ilvl="0">
      <w:start w:val="1"/>
      <w:numFmt w:val="decimal"/>
      <w:lvlText w:val="%1."/>
      <w:lvlJc w:val="left"/>
      <w:pPr>
        <w:ind w:left="700" w:hanging="360"/>
      </w:pPr>
      <w:rPr>
        <w:b/>
        <w:color w:val="355D7E" w:themeColor="accent1" w:themeShade="80"/>
      </w:rPr>
    </w:lvl>
    <w:lvl w:ilvl="1">
      <w:start w:val="1"/>
      <w:numFmt w:val="lowerLetter"/>
      <w:lvlText w:val="%2."/>
      <w:lvlJc w:val="left"/>
      <w:pPr>
        <w:ind w:left="1713" w:hanging="720"/>
      </w:pPr>
      <w:rPr>
        <w:rFonts w:hint="default"/>
        <w:b w:val="0"/>
        <w:i w:val="0"/>
        <w:color w:val="auto"/>
      </w:rPr>
    </w:lvl>
    <w:lvl w:ilvl="2">
      <w:start w:val="1"/>
      <w:numFmt w:val="decimal"/>
      <w:isLgl/>
      <w:lvlText w:val="%1.%2.%3"/>
      <w:lvlJc w:val="left"/>
      <w:pPr>
        <w:ind w:left="1060" w:hanging="720"/>
      </w:pPr>
      <w:rPr>
        <w:rFonts w:hint="default"/>
        <w:i w:val="0"/>
      </w:rPr>
    </w:lvl>
    <w:lvl w:ilvl="3">
      <w:start w:val="1"/>
      <w:numFmt w:val="decimal"/>
      <w:isLgl/>
      <w:lvlText w:val="%1.%2.%3.%4"/>
      <w:lvlJc w:val="left"/>
      <w:pPr>
        <w:ind w:left="1420" w:hanging="1080"/>
      </w:pPr>
      <w:rPr>
        <w:rFonts w:hint="default"/>
        <w:i w:val="0"/>
      </w:rPr>
    </w:lvl>
    <w:lvl w:ilvl="4">
      <w:start w:val="1"/>
      <w:numFmt w:val="decimal"/>
      <w:isLgl/>
      <w:lvlText w:val="%1.%2.%3.%4.%5"/>
      <w:lvlJc w:val="left"/>
      <w:pPr>
        <w:ind w:left="1420" w:hanging="1080"/>
      </w:pPr>
      <w:rPr>
        <w:rFonts w:hint="default"/>
        <w:i w:val="0"/>
      </w:rPr>
    </w:lvl>
    <w:lvl w:ilvl="5">
      <w:start w:val="1"/>
      <w:numFmt w:val="decimal"/>
      <w:isLgl/>
      <w:lvlText w:val="%1.%2.%3.%4.%5.%6"/>
      <w:lvlJc w:val="left"/>
      <w:pPr>
        <w:ind w:left="1780" w:hanging="1440"/>
      </w:pPr>
      <w:rPr>
        <w:rFonts w:hint="default"/>
        <w:i w:val="0"/>
      </w:rPr>
    </w:lvl>
    <w:lvl w:ilvl="6">
      <w:start w:val="1"/>
      <w:numFmt w:val="decimal"/>
      <w:isLgl/>
      <w:lvlText w:val="%1.%2.%3.%4.%5.%6.%7"/>
      <w:lvlJc w:val="left"/>
      <w:pPr>
        <w:ind w:left="2140" w:hanging="1800"/>
      </w:pPr>
      <w:rPr>
        <w:rFonts w:hint="default"/>
        <w:i w:val="0"/>
      </w:rPr>
    </w:lvl>
    <w:lvl w:ilvl="7">
      <w:start w:val="1"/>
      <w:numFmt w:val="decimal"/>
      <w:isLgl/>
      <w:lvlText w:val="%1.%2.%3.%4.%5.%6.%7.%8"/>
      <w:lvlJc w:val="left"/>
      <w:pPr>
        <w:ind w:left="2140" w:hanging="1800"/>
      </w:pPr>
      <w:rPr>
        <w:rFonts w:hint="default"/>
        <w:i w:val="0"/>
      </w:rPr>
    </w:lvl>
    <w:lvl w:ilvl="8">
      <w:start w:val="1"/>
      <w:numFmt w:val="decimal"/>
      <w:isLgl/>
      <w:lvlText w:val="%1.%2.%3.%4.%5.%6.%7.%8.%9"/>
      <w:lvlJc w:val="left"/>
      <w:pPr>
        <w:ind w:left="2500" w:hanging="2160"/>
      </w:pPr>
      <w:rPr>
        <w:rFonts w:hint="default"/>
        <w:i w:val="0"/>
      </w:rPr>
    </w:lvl>
  </w:abstractNum>
  <w:abstractNum w:abstractNumId="10">
    <w:nsid w:val="276A3F28"/>
    <w:multiLevelType w:val="multilevel"/>
    <w:tmpl w:val="9F60D7F4"/>
    <w:lvl w:ilvl="0">
      <w:start w:val="4"/>
      <w:numFmt w:val="decimal"/>
      <w:lvlText w:val="%1.0"/>
      <w:lvlJc w:val="left"/>
      <w:pPr>
        <w:ind w:left="360" w:hanging="360"/>
      </w:pPr>
      <w:rPr>
        <w:rFonts w:hint="default"/>
        <w:sz w:val="24"/>
      </w:rPr>
    </w:lvl>
    <w:lvl w:ilvl="1">
      <w:start w:val="2"/>
      <w:numFmt w:val="decimal"/>
      <w:lvlText w:val="%1.%2"/>
      <w:lvlJc w:val="left"/>
      <w:pPr>
        <w:ind w:left="1320" w:hanging="360"/>
      </w:pPr>
      <w:rPr>
        <w:rFonts w:hint="default"/>
        <w:b/>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AAF23DF"/>
    <w:multiLevelType w:val="multilevel"/>
    <w:tmpl w:val="261C580C"/>
    <w:lvl w:ilvl="0">
      <w:start w:val="1"/>
      <w:numFmt w:val="decimal"/>
      <w:lvlText w:val="%1."/>
      <w:lvlJc w:val="left"/>
      <w:pPr>
        <w:ind w:left="720" w:hanging="360"/>
      </w:pPr>
      <w:rPr>
        <w:b w:val="0"/>
      </w:rPr>
    </w:lvl>
    <w:lvl w:ilvl="1">
      <w:start w:val="1"/>
      <w:numFmt w:val="decimal"/>
      <w:isLgl/>
      <w:lvlText w:val="%1.%2"/>
      <w:lvlJc w:val="left"/>
      <w:pPr>
        <w:ind w:left="34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AB17A9B"/>
    <w:multiLevelType w:val="multilevel"/>
    <w:tmpl w:val="0409001D"/>
    <w:styleLink w:val="Estilodelistamediano"/>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FC1B11"/>
    <w:multiLevelType w:val="hybridMultilevel"/>
    <w:tmpl w:val="D1F8B574"/>
    <w:lvl w:ilvl="0" w:tplc="98A2F0BC">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88635B8"/>
    <w:multiLevelType w:val="multilevel"/>
    <w:tmpl w:val="F09E9C32"/>
    <w:lvl w:ilvl="0">
      <w:start w:val="4"/>
      <w:numFmt w:val="decimal"/>
      <w:lvlText w:val="%1.0"/>
      <w:lvlJc w:val="left"/>
      <w:pPr>
        <w:ind w:left="360" w:hanging="360"/>
      </w:pPr>
      <w:rPr>
        <w:rFonts w:hint="default"/>
        <w:sz w:val="24"/>
      </w:rPr>
    </w:lvl>
    <w:lvl w:ilvl="1">
      <w:start w:val="3"/>
      <w:numFmt w:val="decimal"/>
      <w:lvlText w:val="%1.%2"/>
      <w:lvlJc w:val="left"/>
      <w:pPr>
        <w:ind w:left="1320" w:hanging="360"/>
      </w:pPr>
      <w:rPr>
        <w:rFonts w:hint="default"/>
        <w:b/>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95F1803"/>
    <w:multiLevelType w:val="hybridMultilevel"/>
    <w:tmpl w:val="0900B242"/>
    <w:lvl w:ilvl="0" w:tplc="F1D661A4">
      <w:start w:val="1"/>
      <w:numFmt w:val="bullet"/>
      <w:pStyle w:val="Institucin"/>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FB443A"/>
    <w:multiLevelType w:val="hybridMultilevel"/>
    <w:tmpl w:val="E53E4046"/>
    <w:lvl w:ilvl="0" w:tplc="5A9C7550">
      <w:start w:val="1"/>
      <w:numFmt w:val="lowerLetter"/>
      <w:lvlText w:val="%1)"/>
      <w:lvlJc w:val="left"/>
      <w:pPr>
        <w:ind w:left="720" w:hanging="360"/>
      </w:pPr>
      <w:rPr>
        <w:rFonts w:hint="default"/>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B0A0725"/>
    <w:multiLevelType w:val="hybridMultilevel"/>
    <w:tmpl w:val="7FB24F4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6153DB4"/>
    <w:multiLevelType w:val="multilevel"/>
    <w:tmpl w:val="2AC6439C"/>
    <w:lvl w:ilvl="0">
      <w:start w:val="6"/>
      <w:numFmt w:val="decimal"/>
      <w:lvlText w:val="%1.0"/>
      <w:lvlJc w:val="left"/>
      <w:pPr>
        <w:ind w:left="360" w:hanging="360"/>
      </w:pPr>
      <w:rPr>
        <w:rFonts w:hint="default"/>
        <w:sz w:val="24"/>
      </w:rPr>
    </w:lvl>
    <w:lvl w:ilvl="1">
      <w:start w:val="1"/>
      <w:numFmt w:val="decimal"/>
      <w:lvlText w:val="%1.%2"/>
      <w:lvlJc w:val="left"/>
      <w:pPr>
        <w:ind w:left="1320" w:hanging="360"/>
      </w:pPr>
      <w:rPr>
        <w:rFonts w:hint="default"/>
        <w:b w:val="0"/>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86274A4"/>
    <w:multiLevelType w:val="multilevel"/>
    <w:tmpl w:val="014898E6"/>
    <w:lvl w:ilvl="0">
      <w:start w:val="5"/>
      <w:numFmt w:val="decimal"/>
      <w:lvlText w:val="%1.0"/>
      <w:lvlJc w:val="left"/>
      <w:pPr>
        <w:ind w:left="360" w:hanging="360"/>
      </w:pPr>
      <w:rPr>
        <w:rFonts w:hint="default"/>
        <w:sz w:val="24"/>
      </w:rPr>
    </w:lvl>
    <w:lvl w:ilvl="1">
      <w:start w:val="1"/>
      <w:numFmt w:val="decimal"/>
      <w:lvlText w:val="%1.%2"/>
      <w:lvlJc w:val="left"/>
      <w:pPr>
        <w:ind w:left="1320" w:hanging="360"/>
      </w:pPr>
      <w:rPr>
        <w:rFonts w:hint="default"/>
        <w:b w:val="0"/>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9F30335"/>
    <w:multiLevelType w:val="multilevel"/>
    <w:tmpl w:val="3B6E5F0C"/>
    <w:lvl w:ilvl="0">
      <w:start w:val="1"/>
      <w:numFmt w:val="decimal"/>
      <w:pStyle w:val="Ttulo1"/>
      <w:lvlText w:val="%1."/>
      <w:lvlJc w:val="left"/>
      <w:pPr>
        <w:ind w:left="700" w:hanging="360"/>
      </w:pPr>
      <w:rPr>
        <w:b/>
        <w:color w:val="355D7E" w:themeColor="accent1" w:themeShade="80"/>
      </w:rPr>
    </w:lvl>
    <w:lvl w:ilvl="1">
      <w:start w:val="1"/>
      <w:numFmt w:val="decimal"/>
      <w:isLgl/>
      <w:lvlText w:val="%1.%2"/>
      <w:lvlJc w:val="left"/>
      <w:pPr>
        <w:ind w:left="1713" w:hanging="720"/>
      </w:pPr>
      <w:rPr>
        <w:rFonts w:hint="default"/>
        <w:b w:val="0"/>
        <w:i w:val="0"/>
        <w:color w:val="auto"/>
      </w:rPr>
    </w:lvl>
    <w:lvl w:ilvl="2">
      <w:start w:val="1"/>
      <w:numFmt w:val="decimal"/>
      <w:isLgl/>
      <w:lvlText w:val="%1.%2.%3"/>
      <w:lvlJc w:val="left"/>
      <w:pPr>
        <w:ind w:left="1060" w:hanging="720"/>
      </w:pPr>
      <w:rPr>
        <w:rFonts w:hint="default"/>
        <w:b w:val="0"/>
        <w:i w:val="0"/>
        <w:sz w:val="24"/>
      </w:rPr>
    </w:lvl>
    <w:lvl w:ilvl="3">
      <w:start w:val="1"/>
      <w:numFmt w:val="decimal"/>
      <w:isLgl/>
      <w:lvlText w:val="%1.%2.%3.%4"/>
      <w:lvlJc w:val="left"/>
      <w:pPr>
        <w:ind w:left="1420" w:hanging="1080"/>
      </w:pPr>
      <w:rPr>
        <w:rFonts w:hint="default"/>
        <w:i w:val="0"/>
      </w:rPr>
    </w:lvl>
    <w:lvl w:ilvl="4">
      <w:start w:val="1"/>
      <w:numFmt w:val="decimal"/>
      <w:isLgl/>
      <w:lvlText w:val="%1.%2.%3.%4.%5"/>
      <w:lvlJc w:val="left"/>
      <w:pPr>
        <w:ind w:left="1420" w:hanging="1080"/>
      </w:pPr>
      <w:rPr>
        <w:rFonts w:hint="default"/>
        <w:i w:val="0"/>
      </w:rPr>
    </w:lvl>
    <w:lvl w:ilvl="5">
      <w:start w:val="1"/>
      <w:numFmt w:val="decimal"/>
      <w:isLgl/>
      <w:lvlText w:val="%1.%2.%3.%4.%5.%6"/>
      <w:lvlJc w:val="left"/>
      <w:pPr>
        <w:ind w:left="1780" w:hanging="1440"/>
      </w:pPr>
      <w:rPr>
        <w:rFonts w:hint="default"/>
        <w:i w:val="0"/>
      </w:rPr>
    </w:lvl>
    <w:lvl w:ilvl="6">
      <w:start w:val="1"/>
      <w:numFmt w:val="decimal"/>
      <w:isLgl/>
      <w:lvlText w:val="%1.%2.%3.%4.%5.%6.%7"/>
      <w:lvlJc w:val="left"/>
      <w:pPr>
        <w:ind w:left="2140" w:hanging="1800"/>
      </w:pPr>
      <w:rPr>
        <w:rFonts w:hint="default"/>
        <w:i w:val="0"/>
      </w:rPr>
    </w:lvl>
    <w:lvl w:ilvl="7">
      <w:start w:val="1"/>
      <w:numFmt w:val="decimal"/>
      <w:isLgl/>
      <w:lvlText w:val="%1.%2.%3.%4.%5.%6.%7.%8"/>
      <w:lvlJc w:val="left"/>
      <w:pPr>
        <w:ind w:left="2140" w:hanging="1800"/>
      </w:pPr>
      <w:rPr>
        <w:rFonts w:hint="default"/>
        <w:i w:val="0"/>
      </w:rPr>
    </w:lvl>
    <w:lvl w:ilvl="8">
      <w:start w:val="1"/>
      <w:numFmt w:val="decimal"/>
      <w:isLgl/>
      <w:lvlText w:val="%1.%2.%3.%4.%5.%6.%7.%8.%9"/>
      <w:lvlJc w:val="left"/>
      <w:pPr>
        <w:ind w:left="2500" w:hanging="2160"/>
      </w:pPr>
      <w:rPr>
        <w:rFonts w:hint="default"/>
        <w:i w:val="0"/>
      </w:rPr>
    </w:lvl>
  </w:abstractNum>
  <w:abstractNum w:abstractNumId="21">
    <w:nsid w:val="68427326"/>
    <w:multiLevelType w:val="multilevel"/>
    <w:tmpl w:val="A01031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B53FA5"/>
    <w:multiLevelType w:val="multilevel"/>
    <w:tmpl w:val="A43E4930"/>
    <w:lvl w:ilvl="0">
      <w:start w:val="4"/>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D6457A8"/>
    <w:multiLevelType w:val="multilevel"/>
    <w:tmpl w:val="5D6AFFD0"/>
    <w:lvl w:ilvl="0">
      <w:start w:val="3"/>
      <w:numFmt w:val="decimal"/>
      <w:lvlText w:val="%1.0"/>
      <w:lvlJc w:val="left"/>
      <w:pPr>
        <w:ind w:left="360" w:hanging="360"/>
      </w:pPr>
      <w:rPr>
        <w:rFonts w:hint="default"/>
        <w:color w:val="FF0000"/>
        <w:sz w:val="24"/>
      </w:rPr>
    </w:lvl>
    <w:lvl w:ilvl="1">
      <w:start w:val="3"/>
      <w:numFmt w:val="decimal"/>
      <w:lvlText w:val="%1.%2"/>
      <w:lvlJc w:val="left"/>
      <w:pPr>
        <w:ind w:left="1320" w:hanging="360"/>
      </w:pPr>
      <w:rPr>
        <w:rFonts w:hint="default"/>
        <w:b/>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F2C4B84"/>
    <w:multiLevelType w:val="multilevel"/>
    <w:tmpl w:val="9D5EB764"/>
    <w:lvl w:ilvl="0">
      <w:start w:val="1"/>
      <w:numFmt w:val="decimal"/>
      <w:lvlText w:val="%1."/>
      <w:lvlJc w:val="left"/>
      <w:pPr>
        <w:ind w:left="700" w:hanging="360"/>
      </w:pPr>
      <w:rPr>
        <w:rFonts w:hint="default"/>
        <w:b/>
        <w:color w:val="auto"/>
        <w:u w:val="none"/>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25">
    <w:nsid w:val="71226487"/>
    <w:multiLevelType w:val="hybridMultilevel"/>
    <w:tmpl w:val="9C1A138C"/>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26">
    <w:nsid w:val="71E358FB"/>
    <w:multiLevelType w:val="multilevel"/>
    <w:tmpl w:val="E452C626"/>
    <w:styleLink w:val="Estilo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2917168"/>
    <w:multiLevelType w:val="multilevel"/>
    <w:tmpl w:val="C8FCFB0A"/>
    <w:lvl w:ilvl="0">
      <w:start w:val="6"/>
      <w:numFmt w:val="decimal"/>
      <w:lvlText w:val="%1"/>
      <w:lvlJc w:val="left"/>
      <w:pPr>
        <w:ind w:left="360" w:hanging="36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8">
    <w:nsid w:val="7780419D"/>
    <w:multiLevelType w:val="multilevel"/>
    <w:tmpl w:val="C6CAE19E"/>
    <w:lvl w:ilvl="0">
      <w:start w:val="4"/>
      <w:numFmt w:val="decimal"/>
      <w:lvlText w:val="%1.0"/>
      <w:lvlJc w:val="left"/>
      <w:pPr>
        <w:ind w:left="360" w:hanging="360"/>
      </w:pPr>
      <w:rPr>
        <w:rFonts w:hint="default"/>
        <w:sz w:val="24"/>
      </w:rPr>
    </w:lvl>
    <w:lvl w:ilvl="1">
      <w:start w:val="1"/>
      <w:numFmt w:val="decimal"/>
      <w:lvlText w:val="%1.%2"/>
      <w:lvlJc w:val="left"/>
      <w:pPr>
        <w:ind w:left="1320" w:hanging="360"/>
      </w:pPr>
      <w:rPr>
        <w:rFonts w:hint="default"/>
        <w:b/>
        <w:sz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26"/>
  </w:num>
  <w:num w:numId="7">
    <w:abstractNumId w:val="15"/>
  </w:num>
  <w:num w:numId="8">
    <w:abstractNumId w:val="24"/>
  </w:num>
  <w:num w:numId="9">
    <w:abstractNumId w:val="20"/>
  </w:num>
  <w:num w:numId="10">
    <w:abstractNumId w:val="9"/>
  </w:num>
  <w:num w:numId="11">
    <w:abstractNumId w:val="23"/>
  </w:num>
  <w:num w:numId="12">
    <w:abstractNumId w:val="11"/>
  </w:num>
  <w:num w:numId="13">
    <w:abstractNumId w:val="16"/>
  </w:num>
  <w:num w:numId="14">
    <w:abstractNumId w:val="28"/>
  </w:num>
  <w:num w:numId="15">
    <w:abstractNumId w:val="14"/>
  </w:num>
  <w:num w:numId="16">
    <w:abstractNumId w:val="10"/>
  </w:num>
  <w:num w:numId="17">
    <w:abstractNumId w:val="25"/>
  </w:num>
  <w:num w:numId="18">
    <w:abstractNumId w:val="8"/>
  </w:num>
  <w:num w:numId="19">
    <w:abstractNumId w:val="17"/>
  </w:num>
  <w:num w:numId="20">
    <w:abstractNumId w:val="19"/>
  </w:num>
  <w:num w:numId="21">
    <w:abstractNumId w:val="18"/>
  </w:num>
  <w:num w:numId="22">
    <w:abstractNumId w:val="13"/>
  </w:num>
  <w:num w:numId="23">
    <w:abstractNumId w:val="22"/>
  </w:num>
  <w:num w:numId="24">
    <w:abstractNumId w:val="7"/>
  </w:num>
  <w:num w:numId="25">
    <w:abstractNumId w:val="6"/>
  </w:num>
  <w:num w:numId="26">
    <w:abstractNumId w:val="21"/>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4"/>
  </w:num>
  <w:num w:numId="34">
    <w:abstractNumId w:val="5"/>
  </w:num>
  <w:num w:numId="35">
    <w:abstractNumId w:val="20"/>
  </w:num>
  <w:num w:numId="36">
    <w:abstractNumId w:val="27"/>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7D"/>
    <w:rsid w:val="00000B2D"/>
    <w:rsid w:val="00003201"/>
    <w:rsid w:val="00003C5C"/>
    <w:rsid w:val="000051F3"/>
    <w:rsid w:val="00007FC8"/>
    <w:rsid w:val="0001007C"/>
    <w:rsid w:val="00010CC1"/>
    <w:rsid w:val="00010E73"/>
    <w:rsid w:val="000154A9"/>
    <w:rsid w:val="00017F28"/>
    <w:rsid w:val="000209EC"/>
    <w:rsid w:val="000221EF"/>
    <w:rsid w:val="00022765"/>
    <w:rsid w:val="00024736"/>
    <w:rsid w:val="00025182"/>
    <w:rsid w:val="0002656E"/>
    <w:rsid w:val="00027BA0"/>
    <w:rsid w:val="00027D69"/>
    <w:rsid w:val="00030F58"/>
    <w:rsid w:val="00031CCC"/>
    <w:rsid w:val="00034A22"/>
    <w:rsid w:val="000357D6"/>
    <w:rsid w:val="00036158"/>
    <w:rsid w:val="00036FD8"/>
    <w:rsid w:val="000400BB"/>
    <w:rsid w:val="000412EF"/>
    <w:rsid w:val="0004616A"/>
    <w:rsid w:val="00046BA2"/>
    <w:rsid w:val="00051424"/>
    <w:rsid w:val="00051672"/>
    <w:rsid w:val="0005172D"/>
    <w:rsid w:val="00051D49"/>
    <w:rsid w:val="00051EC7"/>
    <w:rsid w:val="00052B06"/>
    <w:rsid w:val="000539A3"/>
    <w:rsid w:val="00055842"/>
    <w:rsid w:val="000570AB"/>
    <w:rsid w:val="00057BCB"/>
    <w:rsid w:val="0006500E"/>
    <w:rsid w:val="0006572D"/>
    <w:rsid w:val="00065A77"/>
    <w:rsid w:val="00067C5A"/>
    <w:rsid w:val="00073462"/>
    <w:rsid w:val="00075A09"/>
    <w:rsid w:val="00077EAE"/>
    <w:rsid w:val="0008095E"/>
    <w:rsid w:val="00082F2D"/>
    <w:rsid w:val="00083985"/>
    <w:rsid w:val="00087F0E"/>
    <w:rsid w:val="00090D00"/>
    <w:rsid w:val="0009138C"/>
    <w:rsid w:val="00092233"/>
    <w:rsid w:val="0009267B"/>
    <w:rsid w:val="000929BB"/>
    <w:rsid w:val="0009538F"/>
    <w:rsid w:val="000963CD"/>
    <w:rsid w:val="000963E2"/>
    <w:rsid w:val="0009698A"/>
    <w:rsid w:val="00096C93"/>
    <w:rsid w:val="000978D6"/>
    <w:rsid w:val="000A2F4D"/>
    <w:rsid w:val="000A4F14"/>
    <w:rsid w:val="000A7353"/>
    <w:rsid w:val="000B0863"/>
    <w:rsid w:val="000B0CB2"/>
    <w:rsid w:val="000B1D2C"/>
    <w:rsid w:val="000B6006"/>
    <w:rsid w:val="000C02C7"/>
    <w:rsid w:val="000C1A84"/>
    <w:rsid w:val="000C4E6D"/>
    <w:rsid w:val="000C725C"/>
    <w:rsid w:val="000D391E"/>
    <w:rsid w:val="000D500A"/>
    <w:rsid w:val="000D518B"/>
    <w:rsid w:val="000E28EB"/>
    <w:rsid w:val="000E4B08"/>
    <w:rsid w:val="000E57DB"/>
    <w:rsid w:val="000E6DC2"/>
    <w:rsid w:val="000E6FB9"/>
    <w:rsid w:val="000E7FC6"/>
    <w:rsid w:val="000F021F"/>
    <w:rsid w:val="000F0276"/>
    <w:rsid w:val="000F1BA9"/>
    <w:rsid w:val="000F20CE"/>
    <w:rsid w:val="000F5039"/>
    <w:rsid w:val="0010004E"/>
    <w:rsid w:val="00101F5C"/>
    <w:rsid w:val="00104B40"/>
    <w:rsid w:val="00105045"/>
    <w:rsid w:val="00106F0F"/>
    <w:rsid w:val="00107F97"/>
    <w:rsid w:val="001103EE"/>
    <w:rsid w:val="00112450"/>
    <w:rsid w:val="00113810"/>
    <w:rsid w:val="00115A5C"/>
    <w:rsid w:val="00115EE1"/>
    <w:rsid w:val="00116F47"/>
    <w:rsid w:val="001205E9"/>
    <w:rsid w:val="001224B1"/>
    <w:rsid w:val="0012578A"/>
    <w:rsid w:val="001259D4"/>
    <w:rsid w:val="001276C9"/>
    <w:rsid w:val="00130A4C"/>
    <w:rsid w:val="00134AE1"/>
    <w:rsid w:val="00134FED"/>
    <w:rsid w:val="001360C0"/>
    <w:rsid w:val="00140165"/>
    <w:rsid w:val="00141BA7"/>
    <w:rsid w:val="00142C50"/>
    <w:rsid w:val="001445B3"/>
    <w:rsid w:val="00144F31"/>
    <w:rsid w:val="00146B74"/>
    <w:rsid w:val="00146C48"/>
    <w:rsid w:val="00150DEE"/>
    <w:rsid w:val="00153A07"/>
    <w:rsid w:val="00154474"/>
    <w:rsid w:val="00156A8E"/>
    <w:rsid w:val="0015756E"/>
    <w:rsid w:val="00157BCA"/>
    <w:rsid w:val="00160E4E"/>
    <w:rsid w:val="00160E50"/>
    <w:rsid w:val="00161115"/>
    <w:rsid w:val="00166B29"/>
    <w:rsid w:val="00166F50"/>
    <w:rsid w:val="00171FE8"/>
    <w:rsid w:val="0017326C"/>
    <w:rsid w:val="00173761"/>
    <w:rsid w:val="001766E7"/>
    <w:rsid w:val="00176EB0"/>
    <w:rsid w:val="001820D4"/>
    <w:rsid w:val="001826B8"/>
    <w:rsid w:val="00185F6B"/>
    <w:rsid w:val="0018654D"/>
    <w:rsid w:val="00187BE0"/>
    <w:rsid w:val="00192B30"/>
    <w:rsid w:val="00193488"/>
    <w:rsid w:val="001940FE"/>
    <w:rsid w:val="001943EF"/>
    <w:rsid w:val="00194E0E"/>
    <w:rsid w:val="00196164"/>
    <w:rsid w:val="00197C33"/>
    <w:rsid w:val="001A0815"/>
    <w:rsid w:val="001A09EF"/>
    <w:rsid w:val="001A1545"/>
    <w:rsid w:val="001A3541"/>
    <w:rsid w:val="001A38C7"/>
    <w:rsid w:val="001A6BDA"/>
    <w:rsid w:val="001A6ED1"/>
    <w:rsid w:val="001A73FB"/>
    <w:rsid w:val="001B0536"/>
    <w:rsid w:val="001B24D3"/>
    <w:rsid w:val="001B5BB7"/>
    <w:rsid w:val="001B6B07"/>
    <w:rsid w:val="001B7704"/>
    <w:rsid w:val="001B7AC8"/>
    <w:rsid w:val="001C0E84"/>
    <w:rsid w:val="001C42A1"/>
    <w:rsid w:val="001C50F0"/>
    <w:rsid w:val="001C533E"/>
    <w:rsid w:val="001C6B77"/>
    <w:rsid w:val="001C771A"/>
    <w:rsid w:val="001D1415"/>
    <w:rsid w:val="001D16EC"/>
    <w:rsid w:val="001D1FF9"/>
    <w:rsid w:val="001D447A"/>
    <w:rsid w:val="001D6998"/>
    <w:rsid w:val="001E1D36"/>
    <w:rsid w:val="001E2EDB"/>
    <w:rsid w:val="001E3668"/>
    <w:rsid w:val="001E38C1"/>
    <w:rsid w:val="001E4757"/>
    <w:rsid w:val="001F0732"/>
    <w:rsid w:val="001F13B1"/>
    <w:rsid w:val="001F1A41"/>
    <w:rsid w:val="001F1CD4"/>
    <w:rsid w:val="001F30A7"/>
    <w:rsid w:val="001F6717"/>
    <w:rsid w:val="001F68DB"/>
    <w:rsid w:val="001F793F"/>
    <w:rsid w:val="00200E67"/>
    <w:rsid w:val="00201AEC"/>
    <w:rsid w:val="00204941"/>
    <w:rsid w:val="00205E83"/>
    <w:rsid w:val="002117F2"/>
    <w:rsid w:val="00212E3F"/>
    <w:rsid w:val="00212FFB"/>
    <w:rsid w:val="0021603A"/>
    <w:rsid w:val="002222F9"/>
    <w:rsid w:val="002235F5"/>
    <w:rsid w:val="00227480"/>
    <w:rsid w:val="00235676"/>
    <w:rsid w:val="002415A2"/>
    <w:rsid w:val="00244B47"/>
    <w:rsid w:val="00246C49"/>
    <w:rsid w:val="0025129D"/>
    <w:rsid w:val="00251713"/>
    <w:rsid w:val="00252643"/>
    <w:rsid w:val="002529C0"/>
    <w:rsid w:val="0025341C"/>
    <w:rsid w:val="002542A3"/>
    <w:rsid w:val="00255952"/>
    <w:rsid w:val="00261BCF"/>
    <w:rsid w:val="00262567"/>
    <w:rsid w:val="00267DFD"/>
    <w:rsid w:val="0027005D"/>
    <w:rsid w:val="00274FAC"/>
    <w:rsid w:val="00275BE0"/>
    <w:rsid w:val="0027644B"/>
    <w:rsid w:val="00282274"/>
    <w:rsid w:val="00286E47"/>
    <w:rsid w:val="00290FCF"/>
    <w:rsid w:val="002917F1"/>
    <w:rsid w:val="00295E0F"/>
    <w:rsid w:val="00296672"/>
    <w:rsid w:val="00297054"/>
    <w:rsid w:val="002A1DBC"/>
    <w:rsid w:val="002A4A83"/>
    <w:rsid w:val="002A52B5"/>
    <w:rsid w:val="002A532B"/>
    <w:rsid w:val="002A56EE"/>
    <w:rsid w:val="002A575B"/>
    <w:rsid w:val="002A5D24"/>
    <w:rsid w:val="002A66C6"/>
    <w:rsid w:val="002B1096"/>
    <w:rsid w:val="002B211B"/>
    <w:rsid w:val="002B21D9"/>
    <w:rsid w:val="002B2614"/>
    <w:rsid w:val="002B39CF"/>
    <w:rsid w:val="002B3ADA"/>
    <w:rsid w:val="002B3F92"/>
    <w:rsid w:val="002B45FA"/>
    <w:rsid w:val="002B4E53"/>
    <w:rsid w:val="002B6792"/>
    <w:rsid w:val="002B73F5"/>
    <w:rsid w:val="002B7542"/>
    <w:rsid w:val="002C07F7"/>
    <w:rsid w:val="002C213F"/>
    <w:rsid w:val="002C698B"/>
    <w:rsid w:val="002D199F"/>
    <w:rsid w:val="002D5DF0"/>
    <w:rsid w:val="002D5FCA"/>
    <w:rsid w:val="002D60A2"/>
    <w:rsid w:val="002E1242"/>
    <w:rsid w:val="002E1790"/>
    <w:rsid w:val="002E23F4"/>
    <w:rsid w:val="002E2F1C"/>
    <w:rsid w:val="002E33BD"/>
    <w:rsid w:val="002E4578"/>
    <w:rsid w:val="002E5C5E"/>
    <w:rsid w:val="002E6E34"/>
    <w:rsid w:val="002E7274"/>
    <w:rsid w:val="002F390A"/>
    <w:rsid w:val="00301864"/>
    <w:rsid w:val="0030268F"/>
    <w:rsid w:val="00303DDF"/>
    <w:rsid w:val="003042F3"/>
    <w:rsid w:val="00304903"/>
    <w:rsid w:val="00304A2B"/>
    <w:rsid w:val="00310E12"/>
    <w:rsid w:val="00313FF5"/>
    <w:rsid w:val="00316466"/>
    <w:rsid w:val="003225C0"/>
    <w:rsid w:val="003232FD"/>
    <w:rsid w:val="00323A73"/>
    <w:rsid w:val="003246BC"/>
    <w:rsid w:val="00324ABF"/>
    <w:rsid w:val="00326A30"/>
    <w:rsid w:val="00326AC7"/>
    <w:rsid w:val="00327F1B"/>
    <w:rsid w:val="00330CC2"/>
    <w:rsid w:val="00331B3D"/>
    <w:rsid w:val="0033299A"/>
    <w:rsid w:val="003337C5"/>
    <w:rsid w:val="00333C93"/>
    <w:rsid w:val="00333E00"/>
    <w:rsid w:val="003344BF"/>
    <w:rsid w:val="00335ACC"/>
    <w:rsid w:val="00335D48"/>
    <w:rsid w:val="00337465"/>
    <w:rsid w:val="00337D45"/>
    <w:rsid w:val="0034333E"/>
    <w:rsid w:val="0034526A"/>
    <w:rsid w:val="00345C85"/>
    <w:rsid w:val="003464B2"/>
    <w:rsid w:val="00346CC9"/>
    <w:rsid w:val="00355488"/>
    <w:rsid w:val="003554AB"/>
    <w:rsid w:val="003630AD"/>
    <w:rsid w:val="003631F3"/>
    <w:rsid w:val="00365114"/>
    <w:rsid w:val="003653AA"/>
    <w:rsid w:val="00371D06"/>
    <w:rsid w:val="00375868"/>
    <w:rsid w:val="0037719A"/>
    <w:rsid w:val="00380F99"/>
    <w:rsid w:val="00382F65"/>
    <w:rsid w:val="003832CE"/>
    <w:rsid w:val="00384380"/>
    <w:rsid w:val="00386CCC"/>
    <w:rsid w:val="00392FA8"/>
    <w:rsid w:val="00393209"/>
    <w:rsid w:val="00393BC3"/>
    <w:rsid w:val="00393BD2"/>
    <w:rsid w:val="00394F9F"/>
    <w:rsid w:val="00397D9D"/>
    <w:rsid w:val="003A038F"/>
    <w:rsid w:val="003A101C"/>
    <w:rsid w:val="003A1AD2"/>
    <w:rsid w:val="003A2AF3"/>
    <w:rsid w:val="003A5120"/>
    <w:rsid w:val="003A62E7"/>
    <w:rsid w:val="003B0457"/>
    <w:rsid w:val="003B0469"/>
    <w:rsid w:val="003B07F4"/>
    <w:rsid w:val="003B23AA"/>
    <w:rsid w:val="003B2B80"/>
    <w:rsid w:val="003B41A9"/>
    <w:rsid w:val="003B5CD1"/>
    <w:rsid w:val="003B65A2"/>
    <w:rsid w:val="003B6AAF"/>
    <w:rsid w:val="003C0BD5"/>
    <w:rsid w:val="003C2704"/>
    <w:rsid w:val="003C2E13"/>
    <w:rsid w:val="003C30CC"/>
    <w:rsid w:val="003C4D0F"/>
    <w:rsid w:val="003D1267"/>
    <w:rsid w:val="003D262F"/>
    <w:rsid w:val="003D614E"/>
    <w:rsid w:val="003D6D8E"/>
    <w:rsid w:val="003D714E"/>
    <w:rsid w:val="003D733F"/>
    <w:rsid w:val="003E3F6A"/>
    <w:rsid w:val="003E7448"/>
    <w:rsid w:val="003F0D72"/>
    <w:rsid w:val="003F4666"/>
    <w:rsid w:val="003F56C3"/>
    <w:rsid w:val="003F75EF"/>
    <w:rsid w:val="0040169B"/>
    <w:rsid w:val="004025A1"/>
    <w:rsid w:val="00402EEB"/>
    <w:rsid w:val="0040414A"/>
    <w:rsid w:val="00407890"/>
    <w:rsid w:val="00407F97"/>
    <w:rsid w:val="00410FF8"/>
    <w:rsid w:val="004113FD"/>
    <w:rsid w:val="004141ED"/>
    <w:rsid w:val="004162C6"/>
    <w:rsid w:val="00416719"/>
    <w:rsid w:val="00423A55"/>
    <w:rsid w:val="004260DD"/>
    <w:rsid w:val="0042780F"/>
    <w:rsid w:val="0043272B"/>
    <w:rsid w:val="004329F8"/>
    <w:rsid w:val="00433073"/>
    <w:rsid w:val="00434562"/>
    <w:rsid w:val="00434895"/>
    <w:rsid w:val="0043662F"/>
    <w:rsid w:val="00436A2B"/>
    <w:rsid w:val="00443078"/>
    <w:rsid w:val="00443A99"/>
    <w:rsid w:val="00443CF4"/>
    <w:rsid w:val="004440DF"/>
    <w:rsid w:val="004468E4"/>
    <w:rsid w:val="00447777"/>
    <w:rsid w:val="0044797F"/>
    <w:rsid w:val="00451E53"/>
    <w:rsid w:val="00455A2F"/>
    <w:rsid w:val="004562CB"/>
    <w:rsid w:val="00456962"/>
    <w:rsid w:val="00456993"/>
    <w:rsid w:val="004569CB"/>
    <w:rsid w:val="00457C0B"/>
    <w:rsid w:val="00460B4D"/>
    <w:rsid w:val="00461789"/>
    <w:rsid w:val="004635D8"/>
    <w:rsid w:val="00463A98"/>
    <w:rsid w:val="004656F0"/>
    <w:rsid w:val="00466F10"/>
    <w:rsid w:val="00467F85"/>
    <w:rsid w:val="00470B59"/>
    <w:rsid w:val="00472B00"/>
    <w:rsid w:val="00472D15"/>
    <w:rsid w:val="004738F1"/>
    <w:rsid w:val="00474A72"/>
    <w:rsid w:val="004756CA"/>
    <w:rsid w:val="0047746F"/>
    <w:rsid w:val="0048046D"/>
    <w:rsid w:val="004809B8"/>
    <w:rsid w:val="00481173"/>
    <w:rsid w:val="004837E0"/>
    <w:rsid w:val="0048411A"/>
    <w:rsid w:val="004849C6"/>
    <w:rsid w:val="00485BEF"/>
    <w:rsid w:val="00487689"/>
    <w:rsid w:val="004904FD"/>
    <w:rsid w:val="00492B70"/>
    <w:rsid w:val="0049484B"/>
    <w:rsid w:val="004956BE"/>
    <w:rsid w:val="004A093D"/>
    <w:rsid w:val="004A2598"/>
    <w:rsid w:val="004A3F84"/>
    <w:rsid w:val="004A4C39"/>
    <w:rsid w:val="004A4EC9"/>
    <w:rsid w:val="004A6F7F"/>
    <w:rsid w:val="004A7514"/>
    <w:rsid w:val="004A798F"/>
    <w:rsid w:val="004B2E96"/>
    <w:rsid w:val="004B3EF4"/>
    <w:rsid w:val="004B461E"/>
    <w:rsid w:val="004B4847"/>
    <w:rsid w:val="004B5D4A"/>
    <w:rsid w:val="004B78F1"/>
    <w:rsid w:val="004C0FD3"/>
    <w:rsid w:val="004C358E"/>
    <w:rsid w:val="004D20AB"/>
    <w:rsid w:val="004D30FD"/>
    <w:rsid w:val="004D36B8"/>
    <w:rsid w:val="004D5F1F"/>
    <w:rsid w:val="004D606C"/>
    <w:rsid w:val="004D6243"/>
    <w:rsid w:val="004D634F"/>
    <w:rsid w:val="004E02D8"/>
    <w:rsid w:val="004E0DCF"/>
    <w:rsid w:val="004E22F5"/>
    <w:rsid w:val="004E6426"/>
    <w:rsid w:val="004E6843"/>
    <w:rsid w:val="004E7AB9"/>
    <w:rsid w:val="004F2509"/>
    <w:rsid w:val="004F2A24"/>
    <w:rsid w:val="004F2F21"/>
    <w:rsid w:val="004F6612"/>
    <w:rsid w:val="0050019F"/>
    <w:rsid w:val="00501384"/>
    <w:rsid w:val="005024D9"/>
    <w:rsid w:val="00502675"/>
    <w:rsid w:val="00502F94"/>
    <w:rsid w:val="005030B8"/>
    <w:rsid w:val="005043BA"/>
    <w:rsid w:val="00504B20"/>
    <w:rsid w:val="00505D5D"/>
    <w:rsid w:val="00510FB7"/>
    <w:rsid w:val="00512066"/>
    <w:rsid w:val="00512310"/>
    <w:rsid w:val="00512CD4"/>
    <w:rsid w:val="0051435C"/>
    <w:rsid w:val="005143CF"/>
    <w:rsid w:val="00515334"/>
    <w:rsid w:val="00515C61"/>
    <w:rsid w:val="00520FE7"/>
    <w:rsid w:val="00521362"/>
    <w:rsid w:val="00522EF3"/>
    <w:rsid w:val="00525048"/>
    <w:rsid w:val="00527173"/>
    <w:rsid w:val="00527B6E"/>
    <w:rsid w:val="00530319"/>
    <w:rsid w:val="00530CDC"/>
    <w:rsid w:val="00531BC2"/>
    <w:rsid w:val="00533992"/>
    <w:rsid w:val="00535577"/>
    <w:rsid w:val="005368AF"/>
    <w:rsid w:val="0054193A"/>
    <w:rsid w:val="00541BCD"/>
    <w:rsid w:val="00544861"/>
    <w:rsid w:val="00544DC8"/>
    <w:rsid w:val="00545DCE"/>
    <w:rsid w:val="00546BAD"/>
    <w:rsid w:val="00557D2D"/>
    <w:rsid w:val="00557DC5"/>
    <w:rsid w:val="00560F77"/>
    <w:rsid w:val="005615CC"/>
    <w:rsid w:val="00564239"/>
    <w:rsid w:val="00564580"/>
    <w:rsid w:val="005653B3"/>
    <w:rsid w:val="0056769B"/>
    <w:rsid w:val="00570ACF"/>
    <w:rsid w:val="00570EAD"/>
    <w:rsid w:val="005710C4"/>
    <w:rsid w:val="005760B4"/>
    <w:rsid w:val="005774DB"/>
    <w:rsid w:val="00577F9F"/>
    <w:rsid w:val="005819FD"/>
    <w:rsid w:val="0058253D"/>
    <w:rsid w:val="005844B8"/>
    <w:rsid w:val="0058511D"/>
    <w:rsid w:val="00586F06"/>
    <w:rsid w:val="005876BA"/>
    <w:rsid w:val="0058770C"/>
    <w:rsid w:val="00587AAC"/>
    <w:rsid w:val="0059150B"/>
    <w:rsid w:val="00591CB6"/>
    <w:rsid w:val="00592597"/>
    <w:rsid w:val="005929F4"/>
    <w:rsid w:val="00592B59"/>
    <w:rsid w:val="00593BBD"/>
    <w:rsid w:val="00594DB2"/>
    <w:rsid w:val="005A3ED0"/>
    <w:rsid w:val="005A651B"/>
    <w:rsid w:val="005A6912"/>
    <w:rsid w:val="005A7747"/>
    <w:rsid w:val="005B264C"/>
    <w:rsid w:val="005B2EA9"/>
    <w:rsid w:val="005B3448"/>
    <w:rsid w:val="005B58B2"/>
    <w:rsid w:val="005B7CA3"/>
    <w:rsid w:val="005C1A8F"/>
    <w:rsid w:val="005C4B56"/>
    <w:rsid w:val="005C7436"/>
    <w:rsid w:val="005C7D3D"/>
    <w:rsid w:val="005D06B3"/>
    <w:rsid w:val="005D54ED"/>
    <w:rsid w:val="005D674F"/>
    <w:rsid w:val="005E3241"/>
    <w:rsid w:val="005E3299"/>
    <w:rsid w:val="005E3CAF"/>
    <w:rsid w:val="005E4CF4"/>
    <w:rsid w:val="005E663B"/>
    <w:rsid w:val="005E729F"/>
    <w:rsid w:val="005E750C"/>
    <w:rsid w:val="005F1F9A"/>
    <w:rsid w:val="005F340E"/>
    <w:rsid w:val="005F4BF2"/>
    <w:rsid w:val="005F5F70"/>
    <w:rsid w:val="00600BDB"/>
    <w:rsid w:val="0060479C"/>
    <w:rsid w:val="006052BB"/>
    <w:rsid w:val="00605BA5"/>
    <w:rsid w:val="00611778"/>
    <w:rsid w:val="00611CF7"/>
    <w:rsid w:val="006121C7"/>
    <w:rsid w:val="00612B7A"/>
    <w:rsid w:val="0061658E"/>
    <w:rsid w:val="00616FBD"/>
    <w:rsid w:val="0061730A"/>
    <w:rsid w:val="0062107E"/>
    <w:rsid w:val="00622DEF"/>
    <w:rsid w:val="00623503"/>
    <w:rsid w:val="00623DCC"/>
    <w:rsid w:val="0062471D"/>
    <w:rsid w:val="00624CFC"/>
    <w:rsid w:val="00626205"/>
    <w:rsid w:val="006262E5"/>
    <w:rsid w:val="00626DCB"/>
    <w:rsid w:val="00630D6E"/>
    <w:rsid w:val="00630E29"/>
    <w:rsid w:val="00633E31"/>
    <w:rsid w:val="00634F42"/>
    <w:rsid w:val="006406BA"/>
    <w:rsid w:val="0064207A"/>
    <w:rsid w:val="006423C0"/>
    <w:rsid w:val="006437D3"/>
    <w:rsid w:val="00643D59"/>
    <w:rsid w:val="00646ADC"/>
    <w:rsid w:val="00650366"/>
    <w:rsid w:val="00652235"/>
    <w:rsid w:val="0065274B"/>
    <w:rsid w:val="00655747"/>
    <w:rsid w:val="0065773B"/>
    <w:rsid w:val="00661062"/>
    <w:rsid w:val="00661A7C"/>
    <w:rsid w:val="006628C9"/>
    <w:rsid w:val="00662A26"/>
    <w:rsid w:val="006638BE"/>
    <w:rsid w:val="00665574"/>
    <w:rsid w:val="00665994"/>
    <w:rsid w:val="0066669A"/>
    <w:rsid w:val="00671130"/>
    <w:rsid w:val="0067139C"/>
    <w:rsid w:val="00672319"/>
    <w:rsid w:val="00673118"/>
    <w:rsid w:val="006733B9"/>
    <w:rsid w:val="00673748"/>
    <w:rsid w:val="00673921"/>
    <w:rsid w:val="0067411C"/>
    <w:rsid w:val="00674F9A"/>
    <w:rsid w:val="00676123"/>
    <w:rsid w:val="00677277"/>
    <w:rsid w:val="0068094C"/>
    <w:rsid w:val="00680D21"/>
    <w:rsid w:val="00682C47"/>
    <w:rsid w:val="00683EB4"/>
    <w:rsid w:val="00684906"/>
    <w:rsid w:val="00687DC5"/>
    <w:rsid w:val="00690B72"/>
    <w:rsid w:val="00692321"/>
    <w:rsid w:val="006A0D94"/>
    <w:rsid w:val="006A191B"/>
    <w:rsid w:val="006A1E0C"/>
    <w:rsid w:val="006A272A"/>
    <w:rsid w:val="006A5813"/>
    <w:rsid w:val="006A7541"/>
    <w:rsid w:val="006A7C97"/>
    <w:rsid w:val="006B00BD"/>
    <w:rsid w:val="006B0685"/>
    <w:rsid w:val="006B0C76"/>
    <w:rsid w:val="006B0E20"/>
    <w:rsid w:val="006B469F"/>
    <w:rsid w:val="006B6F7F"/>
    <w:rsid w:val="006C14EB"/>
    <w:rsid w:val="006C1C44"/>
    <w:rsid w:val="006C1DE4"/>
    <w:rsid w:val="006C28D7"/>
    <w:rsid w:val="006C43AE"/>
    <w:rsid w:val="006C43FC"/>
    <w:rsid w:val="006C6CAD"/>
    <w:rsid w:val="006D173E"/>
    <w:rsid w:val="006D2602"/>
    <w:rsid w:val="006D2A1A"/>
    <w:rsid w:val="006D35B5"/>
    <w:rsid w:val="006D4826"/>
    <w:rsid w:val="006D4AAC"/>
    <w:rsid w:val="006D4CD1"/>
    <w:rsid w:val="006D6483"/>
    <w:rsid w:val="006D76DD"/>
    <w:rsid w:val="006E122C"/>
    <w:rsid w:val="006E4E84"/>
    <w:rsid w:val="006F0DF2"/>
    <w:rsid w:val="006F234E"/>
    <w:rsid w:val="006F5C73"/>
    <w:rsid w:val="006F5F70"/>
    <w:rsid w:val="006F7C0E"/>
    <w:rsid w:val="00702582"/>
    <w:rsid w:val="0070457B"/>
    <w:rsid w:val="00704C43"/>
    <w:rsid w:val="00705761"/>
    <w:rsid w:val="00707A3B"/>
    <w:rsid w:val="0071009B"/>
    <w:rsid w:val="007114D3"/>
    <w:rsid w:val="007128E5"/>
    <w:rsid w:val="00714AD3"/>
    <w:rsid w:val="00723EB0"/>
    <w:rsid w:val="00725368"/>
    <w:rsid w:val="00726919"/>
    <w:rsid w:val="007279F6"/>
    <w:rsid w:val="00727D3C"/>
    <w:rsid w:val="007316C1"/>
    <w:rsid w:val="007320C3"/>
    <w:rsid w:val="00742D9D"/>
    <w:rsid w:val="00742E4C"/>
    <w:rsid w:val="0074390F"/>
    <w:rsid w:val="00743D21"/>
    <w:rsid w:val="0074428C"/>
    <w:rsid w:val="00744FDA"/>
    <w:rsid w:val="00750869"/>
    <w:rsid w:val="00750B3B"/>
    <w:rsid w:val="0075218E"/>
    <w:rsid w:val="00752C59"/>
    <w:rsid w:val="00756E78"/>
    <w:rsid w:val="007573F0"/>
    <w:rsid w:val="00757410"/>
    <w:rsid w:val="0076159A"/>
    <w:rsid w:val="00767499"/>
    <w:rsid w:val="00774775"/>
    <w:rsid w:val="00776BD6"/>
    <w:rsid w:val="007826B9"/>
    <w:rsid w:val="00786447"/>
    <w:rsid w:val="007870B1"/>
    <w:rsid w:val="00790AC0"/>
    <w:rsid w:val="0079239D"/>
    <w:rsid w:val="007935B7"/>
    <w:rsid w:val="00794828"/>
    <w:rsid w:val="007953F0"/>
    <w:rsid w:val="00796567"/>
    <w:rsid w:val="007A30E8"/>
    <w:rsid w:val="007A350B"/>
    <w:rsid w:val="007A3AD5"/>
    <w:rsid w:val="007A47F8"/>
    <w:rsid w:val="007A6A16"/>
    <w:rsid w:val="007B0AF6"/>
    <w:rsid w:val="007B30FE"/>
    <w:rsid w:val="007B345C"/>
    <w:rsid w:val="007B6D64"/>
    <w:rsid w:val="007C051C"/>
    <w:rsid w:val="007C1ECC"/>
    <w:rsid w:val="007C2203"/>
    <w:rsid w:val="007C3157"/>
    <w:rsid w:val="007C3476"/>
    <w:rsid w:val="007C3559"/>
    <w:rsid w:val="007C47D9"/>
    <w:rsid w:val="007C6A61"/>
    <w:rsid w:val="007D0388"/>
    <w:rsid w:val="007D2B2F"/>
    <w:rsid w:val="007D5851"/>
    <w:rsid w:val="007D66A6"/>
    <w:rsid w:val="007D6828"/>
    <w:rsid w:val="007E0C1F"/>
    <w:rsid w:val="007E0E57"/>
    <w:rsid w:val="007E1F4C"/>
    <w:rsid w:val="007E3227"/>
    <w:rsid w:val="007E38A4"/>
    <w:rsid w:val="007E4843"/>
    <w:rsid w:val="007E4BE4"/>
    <w:rsid w:val="007E502E"/>
    <w:rsid w:val="007E5BD9"/>
    <w:rsid w:val="007E7AA6"/>
    <w:rsid w:val="007E7AAA"/>
    <w:rsid w:val="007F0746"/>
    <w:rsid w:val="007F0C4D"/>
    <w:rsid w:val="007F0EEF"/>
    <w:rsid w:val="007F1C52"/>
    <w:rsid w:val="007F2C7E"/>
    <w:rsid w:val="007F3B77"/>
    <w:rsid w:val="007F3E88"/>
    <w:rsid w:val="00805986"/>
    <w:rsid w:val="00806492"/>
    <w:rsid w:val="00807DE0"/>
    <w:rsid w:val="00812EC9"/>
    <w:rsid w:val="00813B5B"/>
    <w:rsid w:val="00814ACB"/>
    <w:rsid w:val="008163AC"/>
    <w:rsid w:val="00816710"/>
    <w:rsid w:val="00821BE7"/>
    <w:rsid w:val="008227E8"/>
    <w:rsid w:val="0082770B"/>
    <w:rsid w:val="00830441"/>
    <w:rsid w:val="00832F5A"/>
    <w:rsid w:val="008347D2"/>
    <w:rsid w:val="0083485E"/>
    <w:rsid w:val="00834AEA"/>
    <w:rsid w:val="00835036"/>
    <w:rsid w:val="00836D0A"/>
    <w:rsid w:val="00837736"/>
    <w:rsid w:val="008377DC"/>
    <w:rsid w:val="00842583"/>
    <w:rsid w:val="008433DC"/>
    <w:rsid w:val="00843AF6"/>
    <w:rsid w:val="00844CF2"/>
    <w:rsid w:val="00844FC6"/>
    <w:rsid w:val="00846895"/>
    <w:rsid w:val="00846912"/>
    <w:rsid w:val="00850C11"/>
    <w:rsid w:val="00851BE6"/>
    <w:rsid w:val="00853F40"/>
    <w:rsid w:val="0085475F"/>
    <w:rsid w:val="00855B49"/>
    <w:rsid w:val="00855D69"/>
    <w:rsid w:val="00856AC2"/>
    <w:rsid w:val="00857AEF"/>
    <w:rsid w:val="00863835"/>
    <w:rsid w:val="00863C11"/>
    <w:rsid w:val="0086738E"/>
    <w:rsid w:val="00867EAA"/>
    <w:rsid w:val="008715B0"/>
    <w:rsid w:val="0087166C"/>
    <w:rsid w:val="00872B6D"/>
    <w:rsid w:val="0087485E"/>
    <w:rsid w:val="008817F5"/>
    <w:rsid w:val="00883E4F"/>
    <w:rsid w:val="00884B3B"/>
    <w:rsid w:val="0088562C"/>
    <w:rsid w:val="00890EA6"/>
    <w:rsid w:val="0089227D"/>
    <w:rsid w:val="00895EA6"/>
    <w:rsid w:val="008A1053"/>
    <w:rsid w:val="008A423A"/>
    <w:rsid w:val="008B07A3"/>
    <w:rsid w:val="008B2621"/>
    <w:rsid w:val="008B36F1"/>
    <w:rsid w:val="008B4231"/>
    <w:rsid w:val="008B7688"/>
    <w:rsid w:val="008C03CE"/>
    <w:rsid w:val="008C07A3"/>
    <w:rsid w:val="008C1219"/>
    <w:rsid w:val="008C4D97"/>
    <w:rsid w:val="008C60FB"/>
    <w:rsid w:val="008C6A59"/>
    <w:rsid w:val="008C6C1C"/>
    <w:rsid w:val="008D0A37"/>
    <w:rsid w:val="008D0E67"/>
    <w:rsid w:val="008E06CD"/>
    <w:rsid w:val="008E11BF"/>
    <w:rsid w:val="008E2B65"/>
    <w:rsid w:val="008E4353"/>
    <w:rsid w:val="008E61AA"/>
    <w:rsid w:val="008E730A"/>
    <w:rsid w:val="008E79D8"/>
    <w:rsid w:val="008E7B30"/>
    <w:rsid w:val="008E7B93"/>
    <w:rsid w:val="008E7E08"/>
    <w:rsid w:val="008F0148"/>
    <w:rsid w:val="008F2A8D"/>
    <w:rsid w:val="008F4E5B"/>
    <w:rsid w:val="008F6C7B"/>
    <w:rsid w:val="00900689"/>
    <w:rsid w:val="00902602"/>
    <w:rsid w:val="009027D6"/>
    <w:rsid w:val="00902ACE"/>
    <w:rsid w:val="00902D55"/>
    <w:rsid w:val="0090514B"/>
    <w:rsid w:val="00907A50"/>
    <w:rsid w:val="00907E0F"/>
    <w:rsid w:val="00910895"/>
    <w:rsid w:val="00914B37"/>
    <w:rsid w:val="00915914"/>
    <w:rsid w:val="009201B8"/>
    <w:rsid w:val="0092169A"/>
    <w:rsid w:val="00921D35"/>
    <w:rsid w:val="0092237B"/>
    <w:rsid w:val="009225E4"/>
    <w:rsid w:val="00922B81"/>
    <w:rsid w:val="00925B54"/>
    <w:rsid w:val="0092682B"/>
    <w:rsid w:val="0092728E"/>
    <w:rsid w:val="00937383"/>
    <w:rsid w:val="00940971"/>
    <w:rsid w:val="009411FC"/>
    <w:rsid w:val="009421A4"/>
    <w:rsid w:val="0094297D"/>
    <w:rsid w:val="009430D3"/>
    <w:rsid w:val="00944C49"/>
    <w:rsid w:val="00945BF2"/>
    <w:rsid w:val="009479C4"/>
    <w:rsid w:val="00951068"/>
    <w:rsid w:val="0095247E"/>
    <w:rsid w:val="0095523A"/>
    <w:rsid w:val="009555CE"/>
    <w:rsid w:val="00956DB3"/>
    <w:rsid w:val="009612F9"/>
    <w:rsid w:val="00962083"/>
    <w:rsid w:val="009641B3"/>
    <w:rsid w:val="00965F1A"/>
    <w:rsid w:val="0097004F"/>
    <w:rsid w:val="00971E2F"/>
    <w:rsid w:val="009725A3"/>
    <w:rsid w:val="009748CB"/>
    <w:rsid w:val="00976D28"/>
    <w:rsid w:val="0097714A"/>
    <w:rsid w:val="00977886"/>
    <w:rsid w:val="00977D9D"/>
    <w:rsid w:val="009800C8"/>
    <w:rsid w:val="009804B8"/>
    <w:rsid w:val="0098187C"/>
    <w:rsid w:val="009824E8"/>
    <w:rsid w:val="00982ADB"/>
    <w:rsid w:val="00982AFD"/>
    <w:rsid w:val="009946D0"/>
    <w:rsid w:val="009956E3"/>
    <w:rsid w:val="009956F2"/>
    <w:rsid w:val="00995EC3"/>
    <w:rsid w:val="00997CA2"/>
    <w:rsid w:val="009A1AC5"/>
    <w:rsid w:val="009A1C2F"/>
    <w:rsid w:val="009A33AA"/>
    <w:rsid w:val="009A5BF7"/>
    <w:rsid w:val="009B08DE"/>
    <w:rsid w:val="009B0E55"/>
    <w:rsid w:val="009B1240"/>
    <w:rsid w:val="009B2BFF"/>
    <w:rsid w:val="009B54A0"/>
    <w:rsid w:val="009B5B55"/>
    <w:rsid w:val="009B6D0C"/>
    <w:rsid w:val="009C0576"/>
    <w:rsid w:val="009C109C"/>
    <w:rsid w:val="009C2C34"/>
    <w:rsid w:val="009C3926"/>
    <w:rsid w:val="009C39E1"/>
    <w:rsid w:val="009C67E3"/>
    <w:rsid w:val="009D08B4"/>
    <w:rsid w:val="009D0E7C"/>
    <w:rsid w:val="009D1C18"/>
    <w:rsid w:val="009D3B8D"/>
    <w:rsid w:val="009E1104"/>
    <w:rsid w:val="009E1D2B"/>
    <w:rsid w:val="009E52A7"/>
    <w:rsid w:val="009F04BF"/>
    <w:rsid w:val="009F137A"/>
    <w:rsid w:val="009F205A"/>
    <w:rsid w:val="009F3D7B"/>
    <w:rsid w:val="009F5103"/>
    <w:rsid w:val="009F52D7"/>
    <w:rsid w:val="009F6771"/>
    <w:rsid w:val="009F6EBF"/>
    <w:rsid w:val="009F76A7"/>
    <w:rsid w:val="009F797B"/>
    <w:rsid w:val="00A004D3"/>
    <w:rsid w:val="00A039E8"/>
    <w:rsid w:val="00A0465A"/>
    <w:rsid w:val="00A0489A"/>
    <w:rsid w:val="00A050E8"/>
    <w:rsid w:val="00A06B53"/>
    <w:rsid w:val="00A107E1"/>
    <w:rsid w:val="00A10A8A"/>
    <w:rsid w:val="00A11571"/>
    <w:rsid w:val="00A117EF"/>
    <w:rsid w:val="00A12712"/>
    <w:rsid w:val="00A144FC"/>
    <w:rsid w:val="00A16B27"/>
    <w:rsid w:val="00A21BE0"/>
    <w:rsid w:val="00A21CAA"/>
    <w:rsid w:val="00A22943"/>
    <w:rsid w:val="00A22F12"/>
    <w:rsid w:val="00A23200"/>
    <w:rsid w:val="00A24637"/>
    <w:rsid w:val="00A2554F"/>
    <w:rsid w:val="00A26EC5"/>
    <w:rsid w:val="00A27BD2"/>
    <w:rsid w:val="00A27DBA"/>
    <w:rsid w:val="00A310C4"/>
    <w:rsid w:val="00A323C6"/>
    <w:rsid w:val="00A33AD8"/>
    <w:rsid w:val="00A3449B"/>
    <w:rsid w:val="00A3449F"/>
    <w:rsid w:val="00A367E6"/>
    <w:rsid w:val="00A373D5"/>
    <w:rsid w:val="00A37569"/>
    <w:rsid w:val="00A40925"/>
    <w:rsid w:val="00A421EE"/>
    <w:rsid w:val="00A43189"/>
    <w:rsid w:val="00A431BA"/>
    <w:rsid w:val="00A439BC"/>
    <w:rsid w:val="00A448FD"/>
    <w:rsid w:val="00A44972"/>
    <w:rsid w:val="00A45DBE"/>
    <w:rsid w:val="00A46AF0"/>
    <w:rsid w:val="00A46FBC"/>
    <w:rsid w:val="00A474A9"/>
    <w:rsid w:val="00A47568"/>
    <w:rsid w:val="00A501DF"/>
    <w:rsid w:val="00A50BDF"/>
    <w:rsid w:val="00A51946"/>
    <w:rsid w:val="00A53ABB"/>
    <w:rsid w:val="00A61052"/>
    <w:rsid w:val="00A624DC"/>
    <w:rsid w:val="00A667FB"/>
    <w:rsid w:val="00A70D3A"/>
    <w:rsid w:val="00A72ADE"/>
    <w:rsid w:val="00A73CEE"/>
    <w:rsid w:val="00A75AC5"/>
    <w:rsid w:val="00A83016"/>
    <w:rsid w:val="00A85A8F"/>
    <w:rsid w:val="00A85C56"/>
    <w:rsid w:val="00A96BDD"/>
    <w:rsid w:val="00A974B6"/>
    <w:rsid w:val="00AA0284"/>
    <w:rsid w:val="00AA2FCD"/>
    <w:rsid w:val="00AA35CE"/>
    <w:rsid w:val="00AA43B0"/>
    <w:rsid w:val="00AB20A5"/>
    <w:rsid w:val="00AB3455"/>
    <w:rsid w:val="00AC0A33"/>
    <w:rsid w:val="00AC1CA3"/>
    <w:rsid w:val="00AC6939"/>
    <w:rsid w:val="00AC7709"/>
    <w:rsid w:val="00AC7A0F"/>
    <w:rsid w:val="00AD1A0C"/>
    <w:rsid w:val="00AD1D09"/>
    <w:rsid w:val="00AD1E88"/>
    <w:rsid w:val="00AD2E8A"/>
    <w:rsid w:val="00AD6713"/>
    <w:rsid w:val="00AD6D5D"/>
    <w:rsid w:val="00AE26D4"/>
    <w:rsid w:val="00AE274B"/>
    <w:rsid w:val="00AE3A1D"/>
    <w:rsid w:val="00AE45AA"/>
    <w:rsid w:val="00AE58E4"/>
    <w:rsid w:val="00AE6231"/>
    <w:rsid w:val="00AF16BE"/>
    <w:rsid w:val="00AF5A67"/>
    <w:rsid w:val="00AF732D"/>
    <w:rsid w:val="00AF7501"/>
    <w:rsid w:val="00B019CA"/>
    <w:rsid w:val="00B02556"/>
    <w:rsid w:val="00B040D1"/>
    <w:rsid w:val="00B04541"/>
    <w:rsid w:val="00B1320C"/>
    <w:rsid w:val="00B152C0"/>
    <w:rsid w:val="00B15922"/>
    <w:rsid w:val="00B16D62"/>
    <w:rsid w:val="00B16E7D"/>
    <w:rsid w:val="00B16F18"/>
    <w:rsid w:val="00B20AD2"/>
    <w:rsid w:val="00B21588"/>
    <w:rsid w:val="00B22DDA"/>
    <w:rsid w:val="00B23C47"/>
    <w:rsid w:val="00B25D0E"/>
    <w:rsid w:val="00B3035C"/>
    <w:rsid w:val="00B30A4A"/>
    <w:rsid w:val="00B30BF0"/>
    <w:rsid w:val="00B30DD2"/>
    <w:rsid w:val="00B32CF7"/>
    <w:rsid w:val="00B3596E"/>
    <w:rsid w:val="00B42581"/>
    <w:rsid w:val="00B438F5"/>
    <w:rsid w:val="00B439EE"/>
    <w:rsid w:val="00B4725D"/>
    <w:rsid w:val="00B47CB6"/>
    <w:rsid w:val="00B47CDE"/>
    <w:rsid w:val="00B50BA1"/>
    <w:rsid w:val="00B52194"/>
    <w:rsid w:val="00B52FE5"/>
    <w:rsid w:val="00B53908"/>
    <w:rsid w:val="00B55DD0"/>
    <w:rsid w:val="00B629AA"/>
    <w:rsid w:val="00B62BAC"/>
    <w:rsid w:val="00B63DB5"/>
    <w:rsid w:val="00B64077"/>
    <w:rsid w:val="00B6416E"/>
    <w:rsid w:val="00B6483C"/>
    <w:rsid w:val="00B64876"/>
    <w:rsid w:val="00B74F09"/>
    <w:rsid w:val="00B7583C"/>
    <w:rsid w:val="00B759F8"/>
    <w:rsid w:val="00B77170"/>
    <w:rsid w:val="00B77EA8"/>
    <w:rsid w:val="00B80771"/>
    <w:rsid w:val="00B81198"/>
    <w:rsid w:val="00B83087"/>
    <w:rsid w:val="00B839BC"/>
    <w:rsid w:val="00B854A8"/>
    <w:rsid w:val="00B928C6"/>
    <w:rsid w:val="00B93D98"/>
    <w:rsid w:val="00B944C6"/>
    <w:rsid w:val="00B95CAD"/>
    <w:rsid w:val="00B96142"/>
    <w:rsid w:val="00B96BB8"/>
    <w:rsid w:val="00B97A7F"/>
    <w:rsid w:val="00B97F71"/>
    <w:rsid w:val="00BA01DC"/>
    <w:rsid w:val="00BA101F"/>
    <w:rsid w:val="00BA1B0B"/>
    <w:rsid w:val="00BA2022"/>
    <w:rsid w:val="00BA4DA0"/>
    <w:rsid w:val="00BB004A"/>
    <w:rsid w:val="00BB0552"/>
    <w:rsid w:val="00BB179F"/>
    <w:rsid w:val="00BB363D"/>
    <w:rsid w:val="00BB5FE1"/>
    <w:rsid w:val="00BB763D"/>
    <w:rsid w:val="00BC0482"/>
    <w:rsid w:val="00BC2E35"/>
    <w:rsid w:val="00BC3AB5"/>
    <w:rsid w:val="00BC76CF"/>
    <w:rsid w:val="00BD1D35"/>
    <w:rsid w:val="00BD2FE0"/>
    <w:rsid w:val="00BD4805"/>
    <w:rsid w:val="00BD4D1D"/>
    <w:rsid w:val="00BE08E5"/>
    <w:rsid w:val="00BE0BFF"/>
    <w:rsid w:val="00BE0D3C"/>
    <w:rsid w:val="00BE1376"/>
    <w:rsid w:val="00BF0331"/>
    <w:rsid w:val="00BF1314"/>
    <w:rsid w:val="00BF242F"/>
    <w:rsid w:val="00BF297B"/>
    <w:rsid w:val="00BF4034"/>
    <w:rsid w:val="00BF449F"/>
    <w:rsid w:val="00C005B2"/>
    <w:rsid w:val="00C00C76"/>
    <w:rsid w:val="00C0262A"/>
    <w:rsid w:val="00C02996"/>
    <w:rsid w:val="00C06A33"/>
    <w:rsid w:val="00C07032"/>
    <w:rsid w:val="00C120D7"/>
    <w:rsid w:val="00C13B0B"/>
    <w:rsid w:val="00C15186"/>
    <w:rsid w:val="00C156C5"/>
    <w:rsid w:val="00C2388A"/>
    <w:rsid w:val="00C24A27"/>
    <w:rsid w:val="00C24D7D"/>
    <w:rsid w:val="00C258FB"/>
    <w:rsid w:val="00C31A37"/>
    <w:rsid w:val="00C31C84"/>
    <w:rsid w:val="00C323A8"/>
    <w:rsid w:val="00C3615B"/>
    <w:rsid w:val="00C36569"/>
    <w:rsid w:val="00C36DA2"/>
    <w:rsid w:val="00C37DBB"/>
    <w:rsid w:val="00C40A9E"/>
    <w:rsid w:val="00C42635"/>
    <w:rsid w:val="00C43AE7"/>
    <w:rsid w:val="00C46017"/>
    <w:rsid w:val="00C478CF"/>
    <w:rsid w:val="00C50DFF"/>
    <w:rsid w:val="00C50F74"/>
    <w:rsid w:val="00C5231B"/>
    <w:rsid w:val="00C53D0D"/>
    <w:rsid w:val="00C53F87"/>
    <w:rsid w:val="00C545A1"/>
    <w:rsid w:val="00C60715"/>
    <w:rsid w:val="00C61FB1"/>
    <w:rsid w:val="00C62AA9"/>
    <w:rsid w:val="00C669BC"/>
    <w:rsid w:val="00C6756F"/>
    <w:rsid w:val="00C732E8"/>
    <w:rsid w:val="00C8252A"/>
    <w:rsid w:val="00C83551"/>
    <w:rsid w:val="00C84D8A"/>
    <w:rsid w:val="00C86945"/>
    <w:rsid w:val="00C900F0"/>
    <w:rsid w:val="00C93E95"/>
    <w:rsid w:val="00C961F3"/>
    <w:rsid w:val="00CA2B5B"/>
    <w:rsid w:val="00CA57D4"/>
    <w:rsid w:val="00CA5AE1"/>
    <w:rsid w:val="00CA7E4D"/>
    <w:rsid w:val="00CB023B"/>
    <w:rsid w:val="00CB0C43"/>
    <w:rsid w:val="00CB0F4C"/>
    <w:rsid w:val="00CB672B"/>
    <w:rsid w:val="00CB7158"/>
    <w:rsid w:val="00CC0F2C"/>
    <w:rsid w:val="00CC2CC3"/>
    <w:rsid w:val="00CC59B2"/>
    <w:rsid w:val="00CC6E15"/>
    <w:rsid w:val="00CC7061"/>
    <w:rsid w:val="00CC7988"/>
    <w:rsid w:val="00CC7B16"/>
    <w:rsid w:val="00CD02EA"/>
    <w:rsid w:val="00CD1732"/>
    <w:rsid w:val="00CD2188"/>
    <w:rsid w:val="00CD31D6"/>
    <w:rsid w:val="00CD5279"/>
    <w:rsid w:val="00CD7EAF"/>
    <w:rsid w:val="00CE18CA"/>
    <w:rsid w:val="00CE18E1"/>
    <w:rsid w:val="00CE2067"/>
    <w:rsid w:val="00CE4627"/>
    <w:rsid w:val="00CE5B27"/>
    <w:rsid w:val="00CE69A4"/>
    <w:rsid w:val="00CE742E"/>
    <w:rsid w:val="00CE7980"/>
    <w:rsid w:val="00CF0F3D"/>
    <w:rsid w:val="00CF38AF"/>
    <w:rsid w:val="00CF437A"/>
    <w:rsid w:val="00CF4DAB"/>
    <w:rsid w:val="00CF62F9"/>
    <w:rsid w:val="00D008F3"/>
    <w:rsid w:val="00D018E3"/>
    <w:rsid w:val="00D031A7"/>
    <w:rsid w:val="00D0340D"/>
    <w:rsid w:val="00D04721"/>
    <w:rsid w:val="00D05945"/>
    <w:rsid w:val="00D077CD"/>
    <w:rsid w:val="00D107E8"/>
    <w:rsid w:val="00D120FB"/>
    <w:rsid w:val="00D142D7"/>
    <w:rsid w:val="00D14845"/>
    <w:rsid w:val="00D14CFB"/>
    <w:rsid w:val="00D1525A"/>
    <w:rsid w:val="00D16D12"/>
    <w:rsid w:val="00D170BF"/>
    <w:rsid w:val="00D221C6"/>
    <w:rsid w:val="00D2221C"/>
    <w:rsid w:val="00D234EC"/>
    <w:rsid w:val="00D23566"/>
    <w:rsid w:val="00D25E21"/>
    <w:rsid w:val="00D263FD"/>
    <w:rsid w:val="00D26797"/>
    <w:rsid w:val="00D274E2"/>
    <w:rsid w:val="00D30F40"/>
    <w:rsid w:val="00D32B3E"/>
    <w:rsid w:val="00D366EB"/>
    <w:rsid w:val="00D37C9A"/>
    <w:rsid w:val="00D40157"/>
    <w:rsid w:val="00D41A2D"/>
    <w:rsid w:val="00D41A44"/>
    <w:rsid w:val="00D42C5C"/>
    <w:rsid w:val="00D459A9"/>
    <w:rsid w:val="00D467C8"/>
    <w:rsid w:val="00D47CEE"/>
    <w:rsid w:val="00D47D63"/>
    <w:rsid w:val="00D50F78"/>
    <w:rsid w:val="00D543C0"/>
    <w:rsid w:val="00D54672"/>
    <w:rsid w:val="00D55458"/>
    <w:rsid w:val="00D57940"/>
    <w:rsid w:val="00D61D35"/>
    <w:rsid w:val="00D6427A"/>
    <w:rsid w:val="00D72BD6"/>
    <w:rsid w:val="00D73FCC"/>
    <w:rsid w:val="00D769BB"/>
    <w:rsid w:val="00D76A33"/>
    <w:rsid w:val="00D8676F"/>
    <w:rsid w:val="00D90ED7"/>
    <w:rsid w:val="00D90EFE"/>
    <w:rsid w:val="00D91E2E"/>
    <w:rsid w:val="00D92092"/>
    <w:rsid w:val="00D9234F"/>
    <w:rsid w:val="00D924AD"/>
    <w:rsid w:val="00D92BFF"/>
    <w:rsid w:val="00D93D4D"/>
    <w:rsid w:val="00D95D75"/>
    <w:rsid w:val="00D95EB3"/>
    <w:rsid w:val="00DA033B"/>
    <w:rsid w:val="00DA0C23"/>
    <w:rsid w:val="00DA0C9A"/>
    <w:rsid w:val="00DA3CDD"/>
    <w:rsid w:val="00DA4AF2"/>
    <w:rsid w:val="00DA5102"/>
    <w:rsid w:val="00DA6266"/>
    <w:rsid w:val="00DA69F0"/>
    <w:rsid w:val="00DB1C26"/>
    <w:rsid w:val="00DB4570"/>
    <w:rsid w:val="00DB63F7"/>
    <w:rsid w:val="00DB6D90"/>
    <w:rsid w:val="00DB7630"/>
    <w:rsid w:val="00DC11E1"/>
    <w:rsid w:val="00DC3257"/>
    <w:rsid w:val="00DC326D"/>
    <w:rsid w:val="00DC3329"/>
    <w:rsid w:val="00DC6BCB"/>
    <w:rsid w:val="00DD123C"/>
    <w:rsid w:val="00DD3AC3"/>
    <w:rsid w:val="00DE2E40"/>
    <w:rsid w:val="00DE40D8"/>
    <w:rsid w:val="00DE4F89"/>
    <w:rsid w:val="00DE5077"/>
    <w:rsid w:val="00DE64D8"/>
    <w:rsid w:val="00DF304F"/>
    <w:rsid w:val="00DF3AF7"/>
    <w:rsid w:val="00DF3E74"/>
    <w:rsid w:val="00DF46EA"/>
    <w:rsid w:val="00DF7A30"/>
    <w:rsid w:val="00DF7B66"/>
    <w:rsid w:val="00E007FB"/>
    <w:rsid w:val="00E03103"/>
    <w:rsid w:val="00E04323"/>
    <w:rsid w:val="00E04AFF"/>
    <w:rsid w:val="00E05419"/>
    <w:rsid w:val="00E0608E"/>
    <w:rsid w:val="00E06795"/>
    <w:rsid w:val="00E06D36"/>
    <w:rsid w:val="00E079C6"/>
    <w:rsid w:val="00E07DA8"/>
    <w:rsid w:val="00E13CD4"/>
    <w:rsid w:val="00E13EE2"/>
    <w:rsid w:val="00E14B86"/>
    <w:rsid w:val="00E16C5F"/>
    <w:rsid w:val="00E17F1B"/>
    <w:rsid w:val="00E2129E"/>
    <w:rsid w:val="00E2326D"/>
    <w:rsid w:val="00E24BBA"/>
    <w:rsid w:val="00E25475"/>
    <w:rsid w:val="00E2700E"/>
    <w:rsid w:val="00E27069"/>
    <w:rsid w:val="00E27492"/>
    <w:rsid w:val="00E27B6F"/>
    <w:rsid w:val="00E30787"/>
    <w:rsid w:val="00E33115"/>
    <w:rsid w:val="00E34750"/>
    <w:rsid w:val="00E35E75"/>
    <w:rsid w:val="00E36D4B"/>
    <w:rsid w:val="00E377A4"/>
    <w:rsid w:val="00E44C5E"/>
    <w:rsid w:val="00E46D79"/>
    <w:rsid w:val="00E5175A"/>
    <w:rsid w:val="00E53E62"/>
    <w:rsid w:val="00E55B70"/>
    <w:rsid w:val="00E601AE"/>
    <w:rsid w:val="00E61EFF"/>
    <w:rsid w:val="00E63A51"/>
    <w:rsid w:val="00E643F2"/>
    <w:rsid w:val="00E64F91"/>
    <w:rsid w:val="00E70719"/>
    <w:rsid w:val="00E70CBC"/>
    <w:rsid w:val="00E7387A"/>
    <w:rsid w:val="00E75138"/>
    <w:rsid w:val="00E80316"/>
    <w:rsid w:val="00E80F23"/>
    <w:rsid w:val="00E817E1"/>
    <w:rsid w:val="00E839CD"/>
    <w:rsid w:val="00E85D3A"/>
    <w:rsid w:val="00E85DF6"/>
    <w:rsid w:val="00E86506"/>
    <w:rsid w:val="00E9004E"/>
    <w:rsid w:val="00E9023A"/>
    <w:rsid w:val="00E9425A"/>
    <w:rsid w:val="00E95351"/>
    <w:rsid w:val="00E9557A"/>
    <w:rsid w:val="00E96282"/>
    <w:rsid w:val="00EA621F"/>
    <w:rsid w:val="00EA7C3B"/>
    <w:rsid w:val="00EB065B"/>
    <w:rsid w:val="00EB1AC7"/>
    <w:rsid w:val="00EB5716"/>
    <w:rsid w:val="00EB58FE"/>
    <w:rsid w:val="00EB5B8C"/>
    <w:rsid w:val="00EB67AD"/>
    <w:rsid w:val="00EC13A1"/>
    <w:rsid w:val="00EC2396"/>
    <w:rsid w:val="00EC32AE"/>
    <w:rsid w:val="00EC32EC"/>
    <w:rsid w:val="00EC3D2D"/>
    <w:rsid w:val="00ED1B2B"/>
    <w:rsid w:val="00ED1BB3"/>
    <w:rsid w:val="00ED2FC4"/>
    <w:rsid w:val="00ED347D"/>
    <w:rsid w:val="00ED64DF"/>
    <w:rsid w:val="00ED6BFA"/>
    <w:rsid w:val="00EE0F64"/>
    <w:rsid w:val="00EE15F8"/>
    <w:rsid w:val="00EE1D23"/>
    <w:rsid w:val="00EE5047"/>
    <w:rsid w:val="00EE55FD"/>
    <w:rsid w:val="00EE7EFA"/>
    <w:rsid w:val="00EF1518"/>
    <w:rsid w:val="00EF1574"/>
    <w:rsid w:val="00EF3191"/>
    <w:rsid w:val="00EF524E"/>
    <w:rsid w:val="00EF5BB0"/>
    <w:rsid w:val="00EF5C31"/>
    <w:rsid w:val="00EF7B9A"/>
    <w:rsid w:val="00F00551"/>
    <w:rsid w:val="00F00F58"/>
    <w:rsid w:val="00F01916"/>
    <w:rsid w:val="00F01A1B"/>
    <w:rsid w:val="00F022D8"/>
    <w:rsid w:val="00F04030"/>
    <w:rsid w:val="00F04C14"/>
    <w:rsid w:val="00F04DEB"/>
    <w:rsid w:val="00F07827"/>
    <w:rsid w:val="00F10FF1"/>
    <w:rsid w:val="00F11E63"/>
    <w:rsid w:val="00F13A25"/>
    <w:rsid w:val="00F162F2"/>
    <w:rsid w:val="00F1729C"/>
    <w:rsid w:val="00F20B4A"/>
    <w:rsid w:val="00F20D44"/>
    <w:rsid w:val="00F240D6"/>
    <w:rsid w:val="00F2430B"/>
    <w:rsid w:val="00F25F5F"/>
    <w:rsid w:val="00F30680"/>
    <w:rsid w:val="00F33808"/>
    <w:rsid w:val="00F366DC"/>
    <w:rsid w:val="00F3675F"/>
    <w:rsid w:val="00F42EA0"/>
    <w:rsid w:val="00F468E6"/>
    <w:rsid w:val="00F479D7"/>
    <w:rsid w:val="00F47ED9"/>
    <w:rsid w:val="00F500A8"/>
    <w:rsid w:val="00F5342C"/>
    <w:rsid w:val="00F543EB"/>
    <w:rsid w:val="00F56A74"/>
    <w:rsid w:val="00F6045D"/>
    <w:rsid w:val="00F621B7"/>
    <w:rsid w:val="00F6348B"/>
    <w:rsid w:val="00F646B5"/>
    <w:rsid w:val="00F648F9"/>
    <w:rsid w:val="00F6532A"/>
    <w:rsid w:val="00F659C1"/>
    <w:rsid w:val="00F70CF9"/>
    <w:rsid w:val="00F71652"/>
    <w:rsid w:val="00F723BF"/>
    <w:rsid w:val="00F76BC7"/>
    <w:rsid w:val="00F77CD7"/>
    <w:rsid w:val="00F81A1C"/>
    <w:rsid w:val="00F823F1"/>
    <w:rsid w:val="00F82905"/>
    <w:rsid w:val="00F831A2"/>
    <w:rsid w:val="00F86355"/>
    <w:rsid w:val="00F941D5"/>
    <w:rsid w:val="00F95119"/>
    <w:rsid w:val="00F96CF4"/>
    <w:rsid w:val="00F974F9"/>
    <w:rsid w:val="00FA1018"/>
    <w:rsid w:val="00FA10AE"/>
    <w:rsid w:val="00FA2A4B"/>
    <w:rsid w:val="00FA513A"/>
    <w:rsid w:val="00FA51C0"/>
    <w:rsid w:val="00FA54DD"/>
    <w:rsid w:val="00FA6DEA"/>
    <w:rsid w:val="00FA7448"/>
    <w:rsid w:val="00FB0EA6"/>
    <w:rsid w:val="00FB151B"/>
    <w:rsid w:val="00FB218B"/>
    <w:rsid w:val="00FB2807"/>
    <w:rsid w:val="00FB2D44"/>
    <w:rsid w:val="00FB5C33"/>
    <w:rsid w:val="00FB7663"/>
    <w:rsid w:val="00FC01DF"/>
    <w:rsid w:val="00FC0598"/>
    <w:rsid w:val="00FC062B"/>
    <w:rsid w:val="00FC577B"/>
    <w:rsid w:val="00FC710C"/>
    <w:rsid w:val="00FD13B4"/>
    <w:rsid w:val="00FD1E4A"/>
    <w:rsid w:val="00FD27A3"/>
    <w:rsid w:val="00FD4B8B"/>
    <w:rsid w:val="00FD538A"/>
    <w:rsid w:val="00FD555F"/>
    <w:rsid w:val="00FD5A76"/>
    <w:rsid w:val="00FD6A94"/>
    <w:rsid w:val="00FD753D"/>
    <w:rsid w:val="00FE04FE"/>
    <w:rsid w:val="00FE4392"/>
    <w:rsid w:val="00FE460E"/>
    <w:rsid w:val="00FE6C9A"/>
    <w:rsid w:val="00FE6EB1"/>
    <w:rsid w:val="00FF2516"/>
    <w:rsid w:val="00FF3056"/>
    <w:rsid w:val="00FF38AD"/>
    <w:rsid w:val="00FF59A4"/>
    <w:rsid w:val="00FF6724"/>
    <w:rsid w:val="00FF6F8B"/>
    <w:rsid w:val="00FF70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uiPriority="39" w:qFormat="1"/>
    <w:lsdException w:name="toc 8" w:qFormat="1"/>
    <w:lsdException w:name="toc 9" w:qFormat="1"/>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73"/>
    <w:pPr>
      <w:spacing w:after="180" w:line="264" w:lineRule="auto"/>
    </w:pPr>
  </w:style>
  <w:style w:type="paragraph" w:styleId="Ttulo1">
    <w:name w:val="heading 1"/>
    <w:basedOn w:val="Normal"/>
    <w:next w:val="Normal"/>
    <w:link w:val="Ttulo1Car"/>
    <w:unhideWhenUsed/>
    <w:qFormat/>
    <w:rsid w:val="006733B9"/>
    <w:pPr>
      <w:numPr>
        <w:numId w:val="9"/>
      </w:numPr>
      <w:spacing w:before="240" w:after="0" w:line="276" w:lineRule="auto"/>
      <w:jc w:val="both"/>
      <w:outlineLvl w:val="0"/>
    </w:pPr>
    <w:rPr>
      <w:rFonts w:ascii="Tw Cen MT" w:eastAsia="Calibri" w:hAnsi="Tw Cen MT"/>
      <w:b/>
      <w:color w:val="244061"/>
      <w:spacing w:val="20"/>
      <w:sz w:val="24"/>
      <w:szCs w:val="32"/>
    </w:rPr>
  </w:style>
  <w:style w:type="paragraph" w:styleId="Ttulo2">
    <w:name w:val="heading 2"/>
    <w:basedOn w:val="Normal"/>
    <w:next w:val="Normal"/>
    <w:link w:val="Ttulo2Car"/>
    <w:uiPriority w:val="9"/>
    <w:unhideWhenUsed/>
    <w:qFormat/>
    <w:rsid w:val="00527173"/>
    <w:pPr>
      <w:spacing w:before="240" w:after="80"/>
      <w:outlineLvl w:val="1"/>
    </w:pPr>
    <w:rPr>
      <w:b/>
      <w:color w:val="94B6D2" w:themeColor="accent1"/>
      <w:spacing w:val="20"/>
      <w:sz w:val="28"/>
      <w:szCs w:val="28"/>
    </w:rPr>
  </w:style>
  <w:style w:type="paragraph" w:styleId="Ttulo3">
    <w:name w:val="heading 3"/>
    <w:basedOn w:val="Normal"/>
    <w:next w:val="Normal"/>
    <w:link w:val="Ttulo3Car"/>
    <w:uiPriority w:val="9"/>
    <w:unhideWhenUsed/>
    <w:qFormat/>
    <w:rsid w:val="00527173"/>
    <w:pPr>
      <w:spacing w:before="240" w:after="60"/>
      <w:outlineLvl w:val="2"/>
    </w:pPr>
    <w:rPr>
      <w:b/>
      <w:color w:val="000000" w:themeColor="text1"/>
      <w:spacing w:val="10"/>
      <w:szCs w:val="24"/>
    </w:rPr>
  </w:style>
  <w:style w:type="paragraph" w:styleId="Ttulo4">
    <w:name w:val="heading 4"/>
    <w:basedOn w:val="Normal"/>
    <w:next w:val="Normal"/>
    <w:link w:val="Ttulo4Car"/>
    <w:uiPriority w:val="9"/>
    <w:unhideWhenUsed/>
    <w:qFormat/>
    <w:rsid w:val="00527173"/>
    <w:pPr>
      <w:spacing w:before="240" w:after="0"/>
      <w:outlineLvl w:val="3"/>
    </w:pPr>
    <w:rPr>
      <w:caps/>
      <w:spacing w:val="14"/>
      <w:sz w:val="22"/>
      <w:szCs w:val="22"/>
    </w:rPr>
  </w:style>
  <w:style w:type="paragraph" w:styleId="Ttulo5">
    <w:name w:val="heading 5"/>
    <w:basedOn w:val="Normal"/>
    <w:next w:val="Normal"/>
    <w:link w:val="Ttulo5Car"/>
    <w:unhideWhenUsed/>
    <w:qFormat/>
    <w:rsid w:val="00527173"/>
    <w:pPr>
      <w:spacing w:before="200" w:after="0"/>
      <w:outlineLvl w:val="4"/>
    </w:pPr>
    <w:rPr>
      <w:b/>
      <w:color w:val="775F55" w:themeColor="text2"/>
      <w:spacing w:val="10"/>
      <w:szCs w:val="26"/>
    </w:rPr>
  </w:style>
  <w:style w:type="paragraph" w:styleId="Ttulo6">
    <w:name w:val="heading 6"/>
    <w:basedOn w:val="Normal"/>
    <w:next w:val="Normal"/>
    <w:link w:val="Ttulo6Car"/>
    <w:uiPriority w:val="9"/>
    <w:unhideWhenUsed/>
    <w:qFormat/>
    <w:rsid w:val="00527173"/>
    <w:pPr>
      <w:spacing w:after="0"/>
      <w:outlineLvl w:val="5"/>
    </w:pPr>
    <w:rPr>
      <w:b/>
      <w:color w:val="DD8047" w:themeColor="accent2"/>
      <w:spacing w:val="10"/>
    </w:rPr>
  </w:style>
  <w:style w:type="paragraph" w:styleId="Ttulo7">
    <w:name w:val="heading 7"/>
    <w:basedOn w:val="Normal"/>
    <w:next w:val="Normal"/>
    <w:link w:val="Ttulo7Car"/>
    <w:uiPriority w:val="9"/>
    <w:semiHidden/>
    <w:unhideWhenUsed/>
    <w:qFormat/>
    <w:rsid w:val="00527173"/>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qFormat/>
    <w:rsid w:val="00527173"/>
    <w:pPr>
      <w:spacing w:after="0"/>
      <w:outlineLvl w:val="7"/>
    </w:pPr>
    <w:rPr>
      <w:b/>
      <w:i/>
      <w:color w:val="94B6D2" w:themeColor="accent1"/>
      <w:spacing w:val="10"/>
      <w:sz w:val="24"/>
    </w:rPr>
  </w:style>
  <w:style w:type="paragraph" w:styleId="Ttulo9">
    <w:name w:val="heading 9"/>
    <w:basedOn w:val="Normal"/>
    <w:next w:val="Normal"/>
    <w:link w:val="Ttulo9Car"/>
    <w:uiPriority w:val="9"/>
    <w:semiHidden/>
    <w:unhideWhenUsed/>
    <w:qFormat/>
    <w:rsid w:val="00527173"/>
    <w:pPr>
      <w:spacing w:after="0"/>
      <w:outlineLvl w:val="8"/>
    </w:pPr>
    <w:rPr>
      <w:b/>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3B9"/>
    <w:rPr>
      <w:rFonts w:ascii="Tw Cen MT" w:eastAsia="Calibri" w:hAnsi="Tw Cen MT"/>
      <w:b/>
      <w:color w:val="244061"/>
      <w:spacing w:val="20"/>
      <w:sz w:val="24"/>
      <w:szCs w:val="32"/>
    </w:rPr>
  </w:style>
  <w:style w:type="character" w:customStyle="1" w:styleId="Ttulo2Car">
    <w:name w:val="Título 2 Car"/>
    <w:basedOn w:val="Fuentedeprrafopredeter"/>
    <w:link w:val="Ttulo2"/>
    <w:uiPriority w:val="9"/>
    <w:rsid w:val="00527173"/>
    <w:rPr>
      <w:rFonts w:cs="Times New Roman"/>
      <w:b/>
      <w:color w:val="94B6D2" w:themeColor="accent1"/>
      <w:spacing w:val="20"/>
      <w:sz w:val="28"/>
      <w:szCs w:val="28"/>
    </w:rPr>
  </w:style>
  <w:style w:type="character" w:customStyle="1" w:styleId="Ttulo3Car">
    <w:name w:val="Título 3 Car"/>
    <w:basedOn w:val="Fuentedeprrafopredeter"/>
    <w:link w:val="Ttulo3"/>
    <w:uiPriority w:val="9"/>
    <w:rsid w:val="00527173"/>
    <w:rPr>
      <w:rFonts w:cs="Times New Roman"/>
      <w:b/>
      <w:color w:val="000000" w:themeColor="text1"/>
      <w:spacing w:val="10"/>
      <w:sz w:val="23"/>
      <w:szCs w:val="23"/>
    </w:rPr>
  </w:style>
  <w:style w:type="paragraph" w:styleId="Piedepgina">
    <w:name w:val="footer"/>
    <w:basedOn w:val="Normal"/>
    <w:link w:val="PiedepginaCar"/>
    <w:uiPriority w:val="99"/>
    <w:unhideWhenUsed/>
    <w:rsid w:val="00527173"/>
    <w:pPr>
      <w:tabs>
        <w:tab w:val="center" w:pos="4320"/>
        <w:tab w:val="right" w:pos="8640"/>
      </w:tabs>
    </w:pPr>
  </w:style>
  <w:style w:type="character" w:customStyle="1" w:styleId="PiedepginaCar">
    <w:name w:val="Pie de página Car"/>
    <w:basedOn w:val="Fuentedeprrafopredeter"/>
    <w:link w:val="Piedepgina"/>
    <w:uiPriority w:val="99"/>
    <w:rsid w:val="00527173"/>
    <w:rPr>
      <w:rFonts w:cs="Times New Roman"/>
      <w:sz w:val="23"/>
      <w:szCs w:val="23"/>
    </w:rPr>
  </w:style>
  <w:style w:type="paragraph" w:styleId="Encabezado">
    <w:name w:val="header"/>
    <w:basedOn w:val="Normal"/>
    <w:link w:val="EncabezadoCar"/>
    <w:unhideWhenUsed/>
    <w:rsid w:val="00527173"/>
    <w:pPr>
      <w:tabs>
        <w:tab w:val="center" w:pos="4320"/>
        <w:tab w:val="right" w:pos="8640"/>
      </w:tabs>
    </w:pPr>
  </w:style>
  <w:style w:type="character" w:customStyle="1" w:styleId="EncabezadoCar">
    <w:name w:val="Encabezado Car"/>
    <w:basedOn w:val="Fuentedeprrafopredeter"/>
    <w:link w:val="Encabezado"/>
    <w:uiPriority w:val="99"/>
    <w:rsid w:val="00527173"/>
    <w:rPr>
      <w:rFonts w:cs="Times New Roman"/>
      <w:sz w:val="23"/>
      <w:szCs w:val="23"/>
    </w:rPr>
  </w:style>
  <w:style w:type="paragraph" w:styleId="Citadestacada">
    <w:name w:val="Intense Quote"/>
    <w:basedOn w:val="Normal"/>
    <w:link w:val="CitadestacadaCar"/>
    <w:uiPriority w:val="30"/>
    <w:qFormat/>
    <w:rsid w:val="00527173"/>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destacadaCar">
    <w:name w:val="Cita destacada Car"/>
    <w:basedOn w:val="Fuentedeprrafopredeter"/>
    <w:link w:val="Citadestacada"/>
    <w:uiPriority w:val="30"/>
    <w:rsid w:val="00527173"/>
    <w:rPr>
      <w:rFonts w:cs="Times New Roman"/>
      <w:b/>
      <w:color w:val="DD8047" w:themeColor="accent2"/>
      <w:sz w:val="23"/>
      <w:szCs w:val="23"/>
      <w:shd w:val="clear" w:color="auto" w:fill="FFFFFF" w:themeFill="background1"/>
    </w:rPr>
  </w:style>
  <w:style w:type="paragraph" w:styleId="Subttulo">
    <w:name w:val="Subtitle"/>
    <w:basedOn w:val="Normal"/>
    <w:link w:val="SubttuloCar"/>
    <w:uiPriority w:val="11"/>
    <w:qFormat/>
    <w:rsid w:val="00527173"/>
    <w:pPr>
      <w:spacing w:after="720" w:line="240" w:lineRule="auto"/>
    </w:pPr>
    <w:rPr>
      <w:rFonts w:asciiTheme="majorHAnsi" w:hAnsiTheme="majorHAnsi"/>
      <w:b/>
      <w:caps/>
      <w:color w:val="DD8047" w:themeColor="accent2"/>
      <w:spacing w:val="50"/>
      <w:sz w:val="24"/>
      <w:szCs w:val="24"/>
    </w:rPr>
  </w:style>
  <w:style w:type="character" w:customStyle="1" w:styleId="SubttuloCar">
    <w:name w:val="Subtítulo Car"/>
    <w:basedOn w:val="Fuentedeprrafopredeter"/>
    <w:link w:val="Subttulo"/>
    <w:uiPriority w:val="11"/>
    <w:rsid w:val="00527173"/>
    <w:rPr>
      <w:rFonts w:asciiTheme="majorHAnsi" w:hAnsiTheme="majorHAnsi" w:cs="Times New Roman"/>
      <w:b/>
      <w:caps/>
      <w:color w:val="DD8047" w:themeColor="accent2"/>
      <w:spacing w:val="50"/>
      <w:sz w:val="24"/>
    </w:rPr>
  </w:style>
  <w:style w:type="paragraph" w:styleId="Ttulo">
    <w:name w:val="Title"/>
    <w:basedOn w:val="Normal"/>
    <w:link w:val="TtuloCar"/>
    <w:uiPriority w:val="10"/>
    <w:qFormat/>
    <w:rsid w:val="00527173"/>
    <w:pPr>
      <w:spacing w:after="0" w:line="240" w:lineRule="auto"/>
    </w:pPr>
    <w:rPr>
      <w:color w:val="775F55" w:themeColor="text2"/>
      <w:sz w:val="72"/>
      <w:szCs w:val="72"/>
    </w:rPr>
  </w:style>
  <w:style w:type="character" w:customStyle="1" w:styleId="TtuloCar">
    <w:name w:val="Título Car"/>
    <w:basedOn w:val="Fuentedeprrafopredeter"/>
    <w:link w:val="Ttulo"/>
    <w:uiPriority w:val="10"/>
    <w:rsid w:val="00527173"/>
    <w:rPr>
      <w:rFonts w:cs="Times New Roman"/>
      <w:color w:val="775F55" w:themeColor="text2"/>
      <w:sz w:val="72"/>
      <w:szCs w:val="72"/>
    </w:rPr>
  </w:style>
  <w:style w:type="paragraph" w:styleId="Textodeglobo">
    <w:name w:val="Balloon Text"/>
    <w:basedOn w:val="Normal"/>
    <w:link w:val="TextodegloboCar"/>
    <w:uiPriority w:val="99"/>
    <w:unhideWhenUsed/>
    <w:rsid w:val="00527173"/>
    <w:rPr>
      <w:rFonts w:ascii="Tahoma" w:hAnsi="Tahoma" w:cs="Tahoma"/>
      <w:sz w:val="16"/>
      <w:szCs w:val="16"/>
    </w:rPr>
  </w:style>
  <w:style w:type="character" w:customStyle="1" w:styleId="TextodegloboCar">
    <w:name w:val="Texto de globo Car"/>
    <w:basedOn w:val="Fuentedeprrafopredeter"/>
    <w:link w:val="Textodeglobo"/>
    <w:uiPriority w:val="99"/>
    <w:rsid w:val="00527173"/>
    <w:rPr>
      <w:rFonts w:ascii="Tahoma" w:hAnsi="Tahoma" w:cs="Tahoma"/>
      <w:sz w:val="16"/>
      <w:szCs w:val="16"/>
    </w:rPr>
  </w:style>
  <w:style w:type="character" w:styleId="Ttulodellibro">
    <w:name w:val="Book Title"/>
    <w:basedOn w:val="Fuentedeprrafopredeter"/>
    <w:uiPriority w:val="33"/>
    <w:qFormat/>
    <w:rsid w:val="00527173"/>
    <w:rPr>
      <w:rFonts w:asciiTheme="minorHAnsi" w:hAnsiTheme="minorHAnsi" w:cs="Times New Roman"/>
      <w:i/>
      <w:color w:val="775F55" w:themeColor="text2"/>
      <w:sz w:val="23"/>
      <w:szCs w:val="23"/>
    </w:rPr>
  </w:style>
  <w:style w:type="paragraph" w:styleId="Epgrafe">
    <w:name w:val="caption"/>
    <w:basedOn w:val="Normal"/>
    <w:next w:val="Normal"/>
    <w:uiPriority w:val="35"/>
    <w:unhideWhenUsed/>
    <w:rsid w:val="00527173"/>
    <w:rPr>
      <w:b/>
      <w:bCs/>
      <w:caps/>
      <w:sz w:val="16"/>
      <w:szCs w:val="16"/>
    </w:rPr>
  </w:style>
  <w:style w:type="character" w:styleId="nfasis">
    <w:name w:val="Emphasis"/>
    <w:uiPriority w:val="20"/>
    <w:qFormat/>
    <w:rsid w:val="00527173"/>
    <w:rPr>
      <w:rFonts w:asciiTheme="minorHAnsi" w:hAnsiTheme="minorHAnsi"/>
      <w:b/>
      <w:i/>
      <w:color w:val="775F55" w:themeColor="text2"/>
      <w:spacing w:val="10"/>
      <w:sz w:val="23"/>
    </w:rPr>
  </w:style>
  <w:style w:type="character" w:customStyle="1" w:styleId="Ttulo4Car">
    <w:name w:val="Título 4 Car"/>
    <w:basedOn w:val="Fuentedeprrafopredeter"/>
    <w:link w:val="Ttulo4"/>
    <w:uiPriority w:val="9"/>
    <w:rsid w:val="00527173"/>
    <w:rPr>
      <w:rFonts w:cs="Times New Roman"/>
      <w:caps/>
      <w:spacing w:val="14"/>
    </w:rPr>
  </w:style>
  <w:style w:type="character" w:customStyle="1" w:styleId="Ttulo5Car">
    <w:name w:val="Título 5 Car"/>
    <w:basedOn w:val="Fuentedeprrafopredeter"/>
    <w:link w:val="Ttulo5"/>
    <w:rsid w:val="00527173"/>
    <w:rPr>
      <w:rFonts w:cs="Times New Roman"/>
      <w:b/>
      <w:color w:val="775F55" w:themeColor="text2"/>
      <w:spacing w:val="10"/>
      <w:sz w:val="23"/>
      <w:szCs w:val="23"/>
    </w:rPr>
  </w:style>
  <w:style w:type="character" w:customStyle="1" w:styleId="Ttulo6Car">
    <w:name w:val="Título 6 Car"/>
    <w:basedOn w:val="Fuentedeprrafopredeter"/>
    <w:link w:val="Ttulo6"/>
    <w:uiPriority w:val="9"/>
    <w:rsid w:val="00527173"/>
    <w:rPr>
      <w:rFonts w:cs="Times New Roman"/>
      <w:b/>
      <w:color w:val="DD8047" w:themeColor="accent2"/>
      <w:spacing w:val="10"/>
      <w:sz w:val="23"/>
      <w:szCs w:val="23"/>
    </w:rPr>
  </w:style>
  <w:style w:type="character" w:customStyle="1" w:styleId="Ttulo7Car">
    <w:name w:val="Título 7 Car"/>
    <w:basedOn w:val="Fuentedeprrafopredeter"/>
    <w:link w:val="Ttulo7"/>
    <w:uiPriority w:val="9"/>
    <w:semiHidden/>
    <w:rsid w:val="00527173"/>
    <w:rPr>
      <w:rFonts w:cs="Times New Roman"/>
      <w:smallCaps/>
      <w:color w:val="000000" w:themeColor="text1"/>
      <w:spacing w:val="10"/>
      <w:sz w:val="23"/>
      <w:szCs w:val="23"/>
    </w:rPr>
  </w:style>
  <w:style w:type="character" w:customStyle="1" w:styleId="Ttulo8Car">
    <w:name w:val="Título 8 Car"/>
    <w:basedOn w:val="Fuentedeprrafopredeter"/>
    <w:link w:val="Ttulo8"/>
    <w:uiPriority w:val="9"/>
    <w:semiHidden/>
    <w:rsid w:val="00527173"/>
    <w:rPr>
      <w:rFonts w:cs="Times New Roman"/>
      <w:b/>
      <w:i/>
      <w:color w:val="94B6D2" w:themeColor="accent1"/>
      <w:spacing w:val="10"/>
      <w:sz w:val="24"/>
      <w:szCs w:val="24"/>
    </w:rPr>
  </w:style>
  <w:style w:type="character" w:customStyle="1" w:styleId="Ttulo9Car">
    <w:name w:val="Título 9 Car"/>
    <w:basedOn w:val="Fuentedeprrafopredeter"/>
    <w:link w:val="Ttulo9"/>
    <w:uiPriority w:val="9"/>
    <w:semiHidden/>
    <w:rsid w:val="00527173"/>
    <w:rPr>
      <w:rFonts w:cs="Times New Roman"/>
      <w:b/>
      <w:caps/>
      <w:color w:val="A5AB81" w:themeColor="accent3"/>
      <w:spacing w:val="40"/>
      <w:sz w:val="20"/>
      <w:szCs w:val="20"/>
    </w:rPr>
  </w:style>
  <w:style w:type="character" w:styleId="Hipervnculo">
    <w:name w:val="Hyperlink"/>
    <w:basedOn w:val="Fuentedeprrafopredeter"/>
    <w:uiPriority w:val="99"/>
    <w:unhideWhenUsed/>
    <w:rsid w:val="00527173"/>
    <w:rPr>
      <w:color w:val="F7B615" w:themeColor="hyperlink"/>
      <w:u w:val="single"/>
    </w:rPr>
  </w:style>
  <w:style w:type="character" w:styleId="nfasisintenso">
    <w:name w:val="Intense Emphasis"/>
    <w:basedOn w:val="Fuentedeprrafopredeter"/>
    <w:uiPriority w:val="21"/>
    <w:qFormat/>
    <w:rsid w:val="00527173"/>
    <w:rPr>
      <w:rFonts w:asciiTheme="minorHAnsi" w:hAnsiTheme="minorHAnsi"/>
      <w:b/>
      <w:dstrike w:val="0"/>
      <w:color w:val="DD8047" w:themeColor="accent2"/>
      <w:spacing w:val="10"/>
      <w:w w:val="100"/>
      <w:kern w:val="0"/>
      <w:position w:val="0"/>
      <w:sz w:val="23"/>
      <w:vertAlign w:val="baseline"/>
    </w:rPr>
  </w:style>
  <w:style w:type="character" w:styleId="Referenciaintensa">
    <w:name w:val="Intense Reference"/>
    <w:basedOn w:val="Fuentedeprrafopredeter"/>
    <w:uiPriority w:val="32"/>
    <w:qFormat/>
    <w:rsid w:val="00527173"/>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semiHidden/>
    <w:unhideWhenUsed/>
    <w:rsid w:val="00527173"/>
    <w:pPr>
      <w:ind w:left="360" w:hanging="360"/>
    </w:pPr>
  </w:style>
  <w:style w:type="paragraph" w:styleId="Lista2">
    <w:name w:val="List 2"/>
    <w:basedOn w:val="Normal"/>
    <w:uiPriority w:val="99"/>
    <w:semiHidden/>
    <w:unhideWhenUsed/>
    <w:rsid w:val="00527173"/>
    <w:pPr>
      <w:ind w:left="720" w:hanging="360"/>
    </w:pPr>
  </w:style>
  <w:style w:type="paragraph" w:styleId="Listaconvietas">
    <w:name w:val="List Bullet"/>
    <w:basedOn w:val="Normal"/>
    <w:uiPriority w:val="36"/>
    <w:unhideWhenUsed/>
    <w:qFormat/>
    <w:rsid w:val="00527173"/>
    <w:rPr>
      <w:sz w:val="24"/>
    </w:rPr>
  </w:style>
  <w:style w:type="paragraph" w:styleId="Listaconvietas2">
    <w:name w:val="List Bullet 2"/>
    <w:basedOn w:val="Normal"/>
    <w:uiPriority w:val="36"/>
    <w:unhideWhenUsed/>
    <w:qFormat/>
    <w:rsid w:val="00527173"/>
    <w:pPr>
      <w:numPr>
        <w:numId w:val="2"/>
      </w:numPr>
    </w:pPr>
    <w:rPr>
      <w:color w:val="94B6D2" w:themeColor="accent1"/>
    </w:rPr>
  </w:style>
  <w:style w:type="paragraph" w:styleId="Listaconvietas3">
    <w:name w:val="List Bullet 3"/>
    <w:basedOn w:val="Normal"/>
    <w:uiPriority w:val="36"/>
    <w:unhideWhenUsed/>
    <w:qFormat/>
    <w:rsid w:val="00527173"/>
    <w:pPr>
      <w:numPr>
        <w:numId w:val="3"/>
      </w:numPr>
    </w:pPr>
    <w:rPr>
      <w:color w:val="DD8047" w:themeColor="accent2"/>
    </w:rPr>
  </w:style>
  <w:style w:type="paragraph" w:styleId="Listaconvietas4">
    <w:name w:val="List Bullet 4"/>
    <w:basedOn w:val="Normal"/>
    <w:uiPriority w:val="36"/>
    <w:unhideWhenUsed/>
    <w:qFormat/>
    <w:rsid w:val="00527173"/>
    <w:pPr>
      <w:numPr>
        <w:numId w:val="4"/>
      </w:numPr>
    </w:pPr>
    <w:rPr>
      <w:caps/>
      <w:spacing w:val="4"/>
    </w:rPr>
  </w:style>
  <w:style w:type="paragraph" w:styleId="Listaconvietas5">
    <w:name w:val="List Bullet 5"/>
    <w:basedOn w:val="Normal"/>
    <w:uiPriority w:val="36"/>
    <w:unhideWhenUsed/>
    <w:qFormat/>
    <w:rsid w:val="00527173"/>
    <w:pPr>
      <w:numPr>
        <w:numId w:val="5"/>
      </w:numPr>
    </w:pPr>
  </w:style>
  <w:style w:type="paragraph" w:styleId="Prrafodelista">
    <w:name w:val="List Paragraph"/>
    <w:basedOn w:val="Normal"/>
    <w:uiPriority w:val="34"/>
    <w:unhideWhenUsed/>
    <w:qFormat/>
    <w:rsid w:val="00527173"/>
    <w:pPr>
      <w:ind w:left="720"/>
      <w:contextualSpacing/>
    </w:pPr>
  </w:style>
  <w:style w:type="numbering" w:customStyle="1" w:styleId="Estilodelistamediano">
    <w:name w:val="Estilo de lista mediano"/>
    <w:uiPriority w:val="99"/>
    <w:rsid w:val="00527173"/>
    <w:pPr>
      <w:numPr>
        <w:numId w:val="1"/>
      </w:numPr>
    </w:pPr>
  </w:style>
  <w:style w:type="paragraph" w:styleId="Sinespaciado">
    <w:name w:val="No Spacing"/>
    <w:basedOn w:val="Normal"/>
    <w:uiPriority w:val="99"/>
    <w:qFormat/>
    <w:rsid w:val="00527173"/>
    <w:pPr>
      <w:spacing w:after="0" w:line="240" w:lineRule="auto"/>
    </w:pPr>
  </w:style>
  <w:style w:type="character" w:styleId="Textodelmarcadordeposicin">
    <w:name w:val="Placeholder Text"/>
    <w:basedOn w:val="Fuentedeprrafopredeter"/>
    <w:uiPriority w:val="99"/>
    <w:unhideWhenUsed/>
    <w:rsid w:val="00527173"/>
    <w:rPr>
      <w:color w:val="808080"/>
    </w:rPr>
  </w:style>
  <w:style w:type="paragraph" w:styleId="Cita">
    <w:name w:val="Quote"/>
    <w:basedOn w:val="Normal"/>
    <w:link w:val="CitaCar"/>
    <w:uiPriority w:val="29"/>
    <w:qFormat/>
    <w:rsid w:val="00527173"/>
    <w:rPr>
      <w:i/>
      <w:smallCaps/>
      <w:color w:val="775F55" w:themeColor="text2"/>
      <w:spacing w:val="6"/>
    </w:rPr>
  </w:style>
  <w:style w:type="character" w:customStyle="1" w:styleId="CitaCar">
    <w:name w:val="Cita Car"/>
    <w:basedOn w:val="Fuentedeprrafopredeter"/>
    <w:link w:val="Cita"/>
    <w:uiPriority w:val="29"/>
    <w:rsid w:val="00527173"/>
    <w:rPr>
      <w:rFonts w:cs="Times New Roman"/>
      <w:i/>
      <w:smallCaps/>
      <w:color w:val="775F55" w:themeColor="text2"/>
      <w:spacing w:val="6"/>
      <w:sz w:val="23"/>
      <w:szCs w:val="23"/>
    </w:rPr>
  </w:style>
  <w:style w:type="character" w:styleId="Textoennegrita">
    <w:name w:val="Strong"/>
    <w:uiPriority w:val="22"/>
    <w:qFormat/>
    <w:rsid w:val="00527173"/>
    <w:rPr>
      <w:rFonts w:asciiTheme="minorHAnsi" w:hAnsiTheme="minorHAnsi"/>
      <w:b/>
      <w:color w:val="DD8047" w:themeColor="accent2"/>
    </w:rPr>
  </w:style>
  <w:style w:type="character" w:styleId="nfasissutil">
    <w:name w:val="Subtle Emphasis"/>
    <w:basedOn w:val="Fuentedeprrafopredeter"/>
    <w:uiPriority w:val="19"/>
    <w:qFormat/>
    <w:rsid w:val="00527173"/>
    <w:rPr>
      <w:rFonts w:asciiTheme="minorHAnsi" w:hAnsiTheme="minorHAnsi"/>
      <w:i/>
      <w:sz w:val="23"/>
    </w:rPr>
  </w:style>
  <w:style w:type="character" w:styleId="Referenciasutil">
    <w:name w:val="Subtle Reference"/>
    <w:basedOn w:val="Fuentedeprrafopredeter"/>
    <w:uiPriority w:val="31"/>
    <w:qFormat/>
    <w:rsid w:val="00527173"/>
    <w:rPr>
      <w:rFonts w:asciiTheme="minorHAnsi" w:hAnsiTheme="minorHAnsi"/>
      <w:b/>
      <w:i/>
      <w:color w:val="775F55" w:themeColor="text2"/>
      <w:sz w:val="23"/>
    </w:rPr>
  </w:style>
  <w:style w:type="table" w:styleId="Tablaconcuadrcula">
    <w:name w:val="Table Grid"/>
    <w:basedOn w:val="Tablanormal"/>
    <w:uiPriority w:val="59"/>
    <w:rsid w:val="00527173"/>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uiPriority w:val="99"/>
    <w:semiHidden/>
    <w:unhideWhenUsed/>
    <w:rsid w:val="00527173"/>
    <w:pPr>
      <w:ind w:left="220" w:hanging="220"/>
    </w:pPr>
  </w:style>
  <w:style w:type="paragraph" w:styleId="TDC1">
    <w:name w:val="toc 1"/>
    <w:basedOn w:val="Normal"/>
    <w:next w:val="Normal"/>
    <w:autoRedefine/>
    <w:uiPriority w:val="39"/>
    <w:unhideWhenUsed/>
    <w:rsid w:val="00E96282"/>
    <w:pPr>
      <w:tabs>
        <w:tab w:val="left" w:pos="709"/>
        <w:tab w:val="left" w:pos="993"/>
        <w:tab w:val="right" w:leader="dot" w:pos="8630"/>
      </w:tabs>
      <w:spacing w:before="180" w:after="40" w:line="276" w:lineRule="auto"/>
      <w:ind w:left="284"/>
      <w:jc w:val="both"/>
    </w:pPr>
    <w:rPr>
      <w:rFonts w:ascii="Tw Cen MT" w:eastAsia="Calibri" w:hAnsi="Tw Cen MT"/>
      <w:b/>
      <w:caps/>
      <w:noProof/>
      <w:color w:val="000000"/>
      <w:sz w:val="17"/>
      <w:szCs w:val="17"/>
      <w14:ligatures w14:val="standardContextual"/>
    </w:rPr>
  </w:style>
  <w:style w:type="paragraph" w:styleId="TDC2">
    <w:name w:val="toc 2"/>
    <w:basedOn w:val="Normal"/>
    <w:next w:val="Normal"/>
    <w:autoRedefine/>
    <w:uiPriority w:val="39"/>
    <w:unhideWhenUsed/>
    <w:rsid w:val="00C53D0D"/>
    <w:pPr>
      <w:tabs>
        <w:tab w:val="left" w:pos="720"/>
        <w:tab w:val="right" w:leader="dot" w:pos="8630"/>
      </w:tabs>
      <w:spacing w:after="40" w:line="240" w:lineRule="auto"/>
      <w:ind w:left="567" w:hanging="425"/>
    </w:pPr>
  </w:style>
  <w:style w:type="paragraph" w:styleId="TDC3">
    <w:name w:val="toc 3"/>
    <w:basedOn w:val="Normal"/>
    <w:next w:val="Normal"/>
    <w:autoRedefine/>
    <w:uiPriority w:val="39"/>
    <w:unhideWhenUsed/>
    <w:qFormat/>
    <w:rsid w:val="00527173"/>
    <w:pPr>
      <w:tabs>
        <w:tab w:val="right" w:leader="dot" w:pos="8630"/>
      </w:tabs>
      <w:spacing w:after="40" w:line="240" w:lineRule="auto"/>
      <w:ind w:left="288"/>
    </w:pPr>
  </w:style>
  <w:style w:type="paragraph" w:styleId="TDC4">
    <w:name w:val="toc 4"/>
    <w:basedOn w:val="Normal"/>
    <w:next w:val="Normal"/>
    <w:autoRedefine/>
    <w:uiPriority w:val="99"/>
    <w:semiHidden/>
    <w:unhideWhenUsed/>
    <w:qFormat/>
    <w:rsid w:val="00527173"/>
    <w:pPr>
      <w:tabs>
        <w:tab w:val="right" w:leader="dot" w:pos="8630"/>
      </w:tabs>
      <w:spacing w:after="40" w:line="240" w:lineRule="auto"/>
      <w:ind w:left="432"/>
    </w:pPr>
  </w:style>
  <w:style w:type="paragraph" w:styleId="TDC5">
    <w:name w:val="toc 5"/>
    <w:basedOn w:val="Normal"/>
    <w:next w:val="Normal"/>
    <w:autoRedefine/>
    <w:uiPriority w:val="99"/>
    <w:semiHidden/>
    <w:unhideWhenUsed/>
    <w:qFormat/>
    <w:rsid w:val="00527173"/>
    <w:pPr>
      <w:tabs>
        <w:tab w:val="right" w:leader="dot" w:pos="8630"/>
      </w:tabs>
      <w:spacing w:after="40" w:line="240" w:lineRule="auto"/>
      <w:ind w:left="576"/>
    </w:pPr>
  </w:style>
  <w:style w:type="paragraph" w:styleId="TDC6">
    <w:name w:val="toc 6"/>
    <w:basedOn w:val="Normal"/>
    <w:next w:val="Normal"/>
    <w:autoRedefine/>
    <w:uiPriority w:val="99"/>
    <w:semiHidden/>
    <w:unhideWhenUsed/>
    <w:qFormat/>
    <w:rsid w:val="00527173"/>
    <w:pPr>
      <w:tabs>
        <w:tab w:val="right" w:leader="dot" w:pos="8630"/>
      </w:tabs>
      <w:spacing w:after="40" w:line="240" w:lineRule="auto"/>
      <w:ind w:left="720"/>
    </w:pPr>
  </w:style>
  <w:style w:type="paragraph" w:styleId="TDC7">
    <w:name w:val="toc 7"/>
    <w:basedOn w:val="Normal"/>
    <w:next w:val="Normal"/>
    <w:autoRedefine/>
    <w:uiPriority w:val="39"/>
    <w:unhideWhenUsed/>
    <w:qFormat/>
    <w:rsid w:val="00527173"/>
    <w:pPr>
      <w:tabs>
        <w:tab w:val="right" w:leader="dot" w:pos="8630"/>
      </w:tabs>
      <w:spacing w:after="40" w:line="240" w:lineRule="auto"/>
      <w:ind w:left="864"/>
    </w:pPr>
  </w:style>
  <w:style w:type="paragraph" w:styleId="TDC8">
    <w:name w:val="toc 8"/>
    <w:basedOn w:val="Normal"/>
    <w:next w:val="Normal"/>
    <w:autoRedefine/>
    <w:uiPriority w:val="99"/>
    <w:semiHidden/>
    <w:unhideWhenUsed/>
    <w:qFormat/>
    <w:rsid w:val="00527173"/>
    <w:pPr>
      <w:tabs>
        <w:tab w:val="right" w:leader="dot" w:pos="8630"/>
      </w:tabs>
      <w:spacing w:after="40" w:line="240" w:lineRule="auto"/>
      <w:ind w:left="1008"/>
    </w:pPr>
  </w:style>
  <w:style w:type="paragraph" w:styleId="TDC9">
    <w:name w:val="toc 9"/>
    <w:basedOn w:val="Normal"/>
    <w:next w:val="Normal"/>
    <w:autoRedefine/>
    <w:uiPriority w:val="99"/>
    <w:semiHidden/>
    <w:unhideWhenUsed/>
    <w:qFormat/>
    <w:rsid w:val="00527173"/>
    <w:pPr>
      <w:tabs>
        <w:tab w:val="right" w:leader="dot" w:pos="8630"/>
      </w:tabs>
      <w:spacing w:after="40" w:line="240" w:lineRule="auto"/>
      <w:ind w:left="1152"/>
    </w:pPr>
  </w:style>
  <w:style w:type="paragraph" w:customStyle="1" w:styleId="Categora">
    <w:name w:val="Categoría"/>
    <w:basedOn w:val="Normal"/>
    <w:uiPriority w:val="49"/>
    <w:rsid w:val="00527173"/>
    <w:pPr>
      <w:spacing w:after="0"/>
    </w:pPr>
    <w:rPr>
      <w:b/>
      <w:sz w:val="24"/>
      <w:szCs w:val="24"/>
    </w:rPr>
  </w:style>
  <w:style w:type="paragraph" w:customStyle="1" w:styleId="Nombredelacompaa">
    <w:name w:val="Nombre de la compañía"/>
    <w:basedOn w:val="Normal"/>
    <w:uiPriority w:val="49"/>
    <w:rsid w:val="00527173"/>
    <w:pPr>
      <w:spacing w:after="0"/>
    </w:pPr>
    <w:rPr>
      <w:rFonts w:cstheme="minorBidi"/>
      <w:sz w:val="36"/>
      <w:szCs w:val="36"/>
    </w:rPr>
  </w:style>
  <w:style w:type="paragraph" w:customStyle="1" w:styleId="Piedepginapar">
    <w:name w:val="Pie de página par"/>
    <w:basedOn w:val="Normal"/>
    <w:unhideWhenUsed/>
    <w:qFormat/>
    <w:rsid w:val="00527173"/>
    <w:pPr>
      <w:pBdr>
        <w:top w:val="single" w:sz="4" w:space="1" w:color="94B6D2" w:themeColor="accent1"/>
      </w:pBdr>
    </w:pPr>
    <w:rPr>
      <w:color w:val="775F55" w:themeColor="text2"/>
      <w:sz w:val="20"/>
    </w:rPr>
  </w:style>
  <w:style w:type="paragraph" w:customStyle="1" w:styleId="Piedepginaimpar">
    <w:name w:val="Pie de página impar"/>
    <w:basedOn w:val="Normal"/>
    <w:unhideWhenUsed/>
    <w:qFormat/>
    <w:rsid w:val="00527173"/>
    <w:pPr>
      <w:pBdr>
        <w:top w:val="single" w:sz="4" w:space="1" w:color="94B6D2" w:themeColor="accent1"/>
      </w:pBdr>
      <w:jc w:val="right"/>
    </w:pPr>
    <w:rPr>
      <w:color w:val="775F55" w:themeColor="text2"/>
      <w:sz w:val="20"/>
    </w:rPr>
  </w:style>
  <w:style w:type="paragraph" w:customStyle="1" w:styleId="Encabezadopar">
    <w:name w:val="Encabezado par"/>
    <w:basedOn w:val="Normal"/>
    <w:unhideWhenUsed/>
    <w:qFormat/>
    <w:rsid w:val="00527173"/>
    <w:pPr>
      <w:pBdr>
        <w:bottom w:val="single" w:sz="4" w:space="1" w:color="94B6D2" w:themeColor="accent1"/>
      </w:pBdr>
      <w:spacing w:after="0" w:line="240" w:lineRule="auto"/>
    </w:pPr>
    <w:rPr>
      <w:rFonts w:eastAsia="Times New Roman"/>
      <w:b/>
      <w:color w:val="775F55" w:themeColor="text2"/>
      <w:sz w:val="20"/>
    </w:rPr>
  </w:style>
  <w:style w:type="paragraph" w:customStyle="1" w:styleId="Encabezadoimpar">
    <w:name w:val="Encabezado impar"/>
    <w:basedOn w:val="Normal"/>
    <w:unhideWhenUsed/>
    <w:qFormat/>
    <w:rsid w:val="00527173"/>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SinEspaciado0">
    <w:name w:val="SinEspaciado"/>
    <w:basedOn w:val="Normal"/>
    <w:qFormat/>
    <w:rsid w:val="00527173"/>
    <w:pPr>
      <w:framePr w:wrap="auto" w:hAnchor="page" w:xAlign="center" w:yAlign="top"/>
      <w:spacing w:after="0" w:line="240" w:lineRule="auto"/>
      <w:suppressOverlap/>
    </w:pPr>
    <w:rPr>
      <w:szCs w:val="120"/>
    </w:rPr>
  </w:style>
  <w:style w:type="paragraph" w:customStyle="1" w:styleId="TITULO1">
    <w:name w:val="TITULO 1"/>
    <w:basedOn w:val="Ttulo1"/>
    <w:uiPriority w:val="99"/>
    <w:qFormat/>
    <w:rsid w:val="006B00BD"/>
    <w:pPr>
      <w:keepNext/>
      <w:spacing w:before="100" w:after="100" w:line="360" w:lineRule="auto"/>
    </w:pPr>
    <w:rPr>
      <w:rFonts w:ascii="Times New Roman" w:eastAsia="Times New Roman" w:hAnsi="Times New Roman"/>
      <w:b w:val="0"/>
      <w:caps/>
      <w:color w:val="auto"/>
      <w:kern w:val="0"/>
      <w:szCs w:val="20"/>
      <w:lang w:val="es-ES" w:eastAsia="es-ES"/>
    </w:rPr>
  </w:style>
  <w:style w:type="table" w:customStyle="1" w:styleId="Listaclara1">
    <w:name w:val="Lista clara1"/>
    <w:basedOn w:val="Tablanormal"/>
    <w:uiPriority w:val="40"/>
    <w:rsid w:val="00CB71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5A6912"/>
    <w:pPr>
      <w:spacing w:before="100" w:after="100" w:line="240" w:lineRule="auto"/>
    </w:pPr>
    <w:rPr>
      <w:rFonts w:ascii="Times New Roman" w:eastAsia="Times New Roman" w:hAnsi="Times New Roman"/>
      <w:color w:val="000000"/>
      <w:kern w:val="0"/>
      <w:sz w:val="24"/>
      <w:lang w:val="es-ES" w:eastAsia="es-ES"/>
    </w:rPr>
  </w:style>
  <w:style w:type="numbering" w:customStyle="1" w:styleId="Sinlista1">
    <w:name w:val="Sin lista1"/>
    <w:next w:val="Sinlista"/>
    <w:uiPriority w:val="99"/>
    <w:semiHidden/>
    <w:unhideWhenUsed/>
    <w:rsid w:val="003631F3"/>
  </w:style>
  <w:style w:type="character" w:customStyle="1" w:styleId="SangradetextonormalCar">
    <w:name w:val="Sangría de texto normal Car"/>
    <w:basedOn w:val="Fuentedeprrafopredeter"/>
    <w:link w:val="Sangradetextonormal"/>
    <w:uiPriority w:val="99"/>
    <w:rsid w:val="003631F3"/>
    <w:rPr>
      <w:rFonts w:ascii="Times New Roman" w:eastAsia="Times New Roman" w:hAnsi="Times New Roman"/>
      <w:sz w:val="24"/>
    </w:rPr>
  </w:style>
  <w:style w:type="character" w:customStyle="1" w:styleId="TextonotapieCar">
    <w:name w:val="Texto nota pie Car"/>
    <w:basedOn w:val="Fuentedeprrafopredeter"/>
    <w:link w:val="Textonotapie"/>
    <w:uiPriority w:val="99"/>
    <w:rsid w:val="003631F3"/>
    <w:rPr>
      <w:rFonts w:ascii="Times New Roman" w:eastAsia="Times New Roman" w:hAnsi="Times New Roman"/>
      <w:sz w:val="20"/>
    </w:rPr>
  </w:style>
  <w:style w:type="paragraph" w:customStyle="1" w:styleId="Ttulo41">
    <w:name w:val="Título 41"/>
    <w:basedOn w:val="Normal"/>
    <w:next w:val="Normal"/>
    <w:uiPriority w:val="99"/>
    <w:rsid w:val="003631F3"/>
    <w:pPr>
      <w:spacing w:before="440" w:after="60" w:line="240" w:lineRule="auto"/>
    </w:pPr>
    <w:rPr>
      <w:rFonts w:ascii="Nimbus Sans L" w:eastAsia="Times New Roman" w:hAnsi="Nimbus Sans L"/>
      <w:b/>
      <w:kern w:val="0"/>
      <w:sz w:val="24"/>
      <w:lang w:val="es-ES" w:eastAsia="es-ES"/>
    </w:rPr>
  </w:style>
  <w:style w:type="paragraph" w:customStyle="1" w:styleId="Default">
    <w:name w:val="Default"/>
    <w:rsid w:val="003631F3"/>
    <w:pPr>
      <w:spacing w:after="0" w:line="240" w:lineRule="auto"/>
    </w:pPr>
    <w:rPr>
      <w:rFonts w:ascii="Times New Roman" w:eastAsia="Times New Roman" w:hAnsi="Times New Roman"/>
      <w:color w:val="000000"/>
      <w:kern w:val="0"/>
      <w:sz w:val="24"/>
      <w:lang w:val="es-ES" w:eastAsia="es-ES"/>
    </w:rPr>
  </w:style>
  <w:style w:type="character" w:customStyle="1" w:styleId="Textoindependiente3Car">
    <w:name w:val="Texto independiente 3 Car"/>
    <w:basedOn w:val="Fuentedeprrafopredeter"/>
    <w:link w:val="Textoindependiente3"/>
    <w:rsid w:val="003631F3"/>
    <w:rPr>
      <w:rFonts w:ascii="Times New Roman" w:eastAsia="Times New Roman" w:hAnsi="Times New Roman"/>
      <w:b/>
      <w:sz w:val="24"/>
    </w:rPr>
  </w:style>
  <w:style w:type="paragraph" w:styleId="Textoindependiente2">
    <w:name w:val="Body Text 2"/>
    <w:basedOn w:val="Normal"/>
    <w:link w:val="Textoindependiente2Car"/>
    <w:rsid w:val="003631F3"/>
    <w:pPr>
      <w:spacing w:after="120" w:line="480" w:lineRule="auto"/>
      <w:jc w:val="both"/>
    </w:pPr>
    <w:rPr>
      <w:rFonts w:ascii="Times New Roman" w:eastAsia="Times New Roman" w:hAnsi="Times New Roman"/>
      <w:kern w:val="0"/>
      <w:sz w:val="24"/>
      <w:lang w:val="es-ES" w:eastAsia="es-ES"/>
    </w:rPr>
  </w:style>
  <w:style w:type="character" w:customStyle="1" w:styleId="Textoindependiente2Car">
    <w:name w:val="Texto independiente 2 Car"/>
    <w:basedOn w:val="Fuentedeprrafopredeter"/>
    <w:link w:val="Textoindependiente2"/>
    <w:rsid w:val="003631F3"/>
    <w:rPr>
      <w:rFonts w:ascii="Times New Roman" w:eastAsia="Times New Roman" w:hAnsi="Times New Roman"/>
      <w:kern w:val="0"/>
      <w:sz w:val="24"/>
      <w:lang w:val="es-ES" w:eastAsia="es-ES"/>
    </w:rPr>
  </w:style>
  <w:style w:type="character" w:styleId="Refdenotaalfinal">
    <w:name w:val="endnote reference"/>
    <w:basedOn w:val="Fuentedeprrafopredeter"/>
    <w:uiPriority w:val="99"/>
    <w:rsid w:val="003631F3"/>
    <w:rPr>
      <w:vertAlign w:val="superscript"/>
    </w:rPr>
  </w:style>
  <w:style w:type="paragraph" w:styleId="Textoindependiente3">
    <w:name w:val="Body Text 3"/>
    <w:basedOn w:val="Normal"/>
    <w:link w:val="Textoindependiente3Car"/>
    <w:rsid w:val="003631F3"/>
    <w:pPr>
      <w:spacing w:after="0" w:line="360" w:lineRule="auto"/>
      <w:ind w:left="1416" w:firstLine="708"/>
    </w:pPr>
    <w:rPr>
      <w:rFonts w:ascii="Times New Roman" w:eastAsia="Times New Roman" w:hAnsi="Times New Roman"/>
      <w:b/>
      <w:sz w:val="24"/>
    </w:rPr>
  </w:style>
  <w:style w:type="character" w:customStyle="1" w:styleId="Textoindependiente3Car1">
    <w:name w:val="Texto independiente 3 Car1"/>
    <w:basedOn w:val="Fuentedeprrafopredeter"/>
    <w:uiPriority w:val="99"/>
    <w:semiHidden/>
    <w:rsid w:val="003631F3"/>
    <w:rPr>
      <w:sz w:val="16"/>
      <w:szCs w:val="16"/>
    </w:rPr>
  </w:style>
  <w:style w:type="paragraph" w:styleId="TtulodeTDC">
    <w:name w:val="TOC Heading"/>
    <w:basedOn w:val="Ttulo1"/>
    <w:next w:val="Normal"/>
    <w:uiPriority w:val="39"/>
    <w:qFormat/>
    <w:rsid w:val="003631F3"/>
    <w:pPr>
      <w:keepNext/>
      <w:keepLines/>
      <w:spacing w:before="480"/>
    </w:pPr>
    <w:rPr>
      <w:rFonts w:eastAsia="Times New Roman"/>
      <w:b w:val="0"/>
      <w:caps/>
      <w:color w:val="365F91"/>
      <w:kern w:val="0"/>
      <w:sz w:val="28"/>
      <w:szCs w:val="20"/>
      <w:lang w:val="es-ES" w:eastAsia="es-ES"/>
    </w:rPr>
  </w:style>
  <w:style w:type="paragraph" w:styleId="Mapadeldocumento">
    <w:name w:val="Document Map"/>
    <w:basedOn w:val="Normal"/>
    <w:link w:val="MapadeldocumentoCar"/>
    <w:uiPriority w:val="99"/>
    <w:rsid w:val="003631F3"/>
    <w:pPr>
      <w:spacing w:after="0" w:line="240" w:lineRule="auto"/>
      <w:jc w:val="both"/>
    </w:pPr>
    <w:rPr>
      <w:rFonts w:ascii="Tahoma" w:eastAsia="Times New Roman" w:hAnsi="Tahoma" w:cs="Tahoma"/>
      <w:kern w:val="0"/>
      <w:sz w:val="16"/>
      <w:lang w:val="es-ES" w:eastAsia="es-ES"/>
    </w:rPr>
  </w:style>
  <w:style w:type="character" w:customStyle="1" w:styleId="MapadeldocumentoCar">
    <w:name w:val="Mapa del documento Car"/>
    <w:basedOn w:val="Fuentedeprrafopredeter"/>
    <w:link w:val="Mapadeldocumento"/>
    <w:uiPriority w:val="99"/>
    <w:rsid w:val="003631F3"/>
    <w:rPr>
      <w:rFonts w:ascii="Tahoma" w:eastAsia="Times New Roman" w:hAnsi="Tahoma" w:cs="Tahoma"/>
      <w:kern w:val="0"/>
      <w:sz w:val="16"/>
      <w:lang w:val="es-ES" w:eastAsia="es-ES"/>
    </w:rPr>
  </w:style>
  <w:style w:type="character" w:customStyle="1" w:styleId="TextoindependienteCar">
    <w:name w:val="Texto independiente Car"/>
    <w:basedOn w:val="Fuentedeprrafopredeter"/>
    <w:link w:val="Textoindependiente"/>
    <w:rsid w:val="003631F3"/>
    <w:rPr>
      <w:rFonts w:ascii="Times New Roman" w:eastAsia="Times New Roman" w:hAnsi="Times New Roman"/>
      <w:sz w:val="24"/>
    </w:rPr>
  </w:style>
  <w:style w:type="paragraph" w:styleId="Sangradetextonormal">
    <w:name w:val="Body Text Indent"/>
    <w:basedOn w:val="Normal"/>
    <w:link w:val="SangradetextonormalCar"/>
    <w:uiPriority w:val="99"/>
    <w:rsid w:val="003631F3"/>
    <w:pPr>
      <w:spacing w:after="120" w:line="360" w:lineRule="auto"/>
      <w:ind w:left="283"/>
      <w:jc w:val="both"/>
    </w:pPr>
    <w:rPr>
      <w:rFonts w:ascii="Times New Roman" w:eastAsia="Times New Roman" w:hAnsi="Times New Roman"/>
      <w:sz w:val="24"/>
    </w:rPr>
  </w:style>
  <w:style w:type="character" w:customStyle="1" w:styleId="SangradetextonormalCar1">
    <w:name w:val="Sangría de texto normal Car1"/>
    <w:basedOn w:val="Fuentedeprrafopredeter"/>
    <w:uiPriority w:val="99"/>
    <w:semiHidden/>
    <w:rsid w:val="003631F3"/>
  </w:style>
  <w:style w:type="paragraph" w:styleId="Sangra3detindependiente">
    <w:name w:val="Body Text Indent 3"/>
    <w:basedOn w:val="Normal"/>
    <w:link w:val="Sangra3detindependienteCar"/>
    <w:uiPriority w:val="99"/>
    <w:rsid w:val="003631F3"/>
    <w:pPr>
      <w:spacing w:after="120" w:line="360" w:lineRule="auto"/>
      <w:ind w:left="283"/>
      <w:jc w:val="both"/>
    </w:pPr>
    <w:rPr>
      <w:rFonts w:ascii="Times New Roman" w:eastAsia="Times New Roman" w:hAnsi="Times New Roman"/>
      <w:kern w:val="0"/>
      <w:sz w:val="16"/>
      <w:lang w:val="es-ES" w:eastAsia="es-ES"/>
    </w:rPr>
  </w:style>
  <w:style w:type="character" w:customStyle="1" w:styleId="Sangra3detindependienteCar">
    <w:name w:val="Sangría 3 de t. independiente Car"/>
    <w:basedOn w:val="Fuentedeprrafopredeter"/>
    <w:link w:val="Sangra3detindependiente"/>
    <w:uiPriority w:val="99"/>
    <w:rsid w:val="003631F3"/>
    <w:rPr>
      <w:rFonts w:ascii="Times New Roman" w:eastAsia="Times New Roman" w:hAnsi="Times New Roman"/>
      <w:kern w:val="0"/>
      <w:sz w:val="16"/>
      <w:lang w:val="es-ES" w:eastAsia="es-ES"/>
    </w:rPr>
  </w:style>
  <w:style w:type="paragraph" w:styleId="Textonotapie">
    <w:name w:val="footnote text"/>
    <w:basedOn w:val="Normal"/>
    <w:link w:val="TextonotapieCar"/>
    <w:uiPriority w:val="99"/>
    <w:rsid w:val="003631F3"/>
    <w:pPr>
      <w:spacing w:after="0" w:line="240" w:lineRule="auto"/>
    </w:pPr>
    <w:rPr>
      <w:rFonts w:ascii="Times New Roman" w:eastAsia="Times New Roman" w:hAnsi="Times New Roman"/>
      <w:sz w:val="20"/>
    </w:rPr>
  </w:style>
  <w:style w:type="character" w:customStyle="1" w:styleId="TextonotapieCar1">
    <w:name w:val="Texto nota pie Car1"/>
    <w:basedOn w:val="Fuentedeprrafopredeter"/>
    <w:uiPriority w:val="99"/>
    <w:semiHidden/>
    <w:rsid w:val="003631F3"/>
    <w:rPr>
      <w:sz w:val="20"/>
    </w:rPr>
  </w:style>
  <w:style w:type="paragraph" w:customStyle="1" w:styleId="Ttulo42">
    <w:name w:val="Título 42"/>
    <w:basedOn w:val="Normal"/>
    <w:next w:val="Normal"/>
    <w:uiPriority w:val="99"/>
    <w:rsid w:val="003631F3"/>
    <w:pPr>
      <w:spacing w:before="440" w:after="60" w:line="240" w:lineRule="auto"/>
    </w:pPr>
    <w:rPr>
      <w:rFonts w:ascii="Nimbus Sans L" w:eastAsia="Times New Roman" w:hAnsi="Nimbus Sans L"/>
      <w:b/>
      <w:kern w:val="0"/>
      <w:sz w:val="24"/>
      <w:lang w:val="es-ES" w:eastAsia="es-ES"/>
    </w:rPr>
  </w:style>
  <w:style w:type="paragraph" w:customStyle="1" w:styleId="xl61">
    <w:name w:val="xl61"/>
    <w:basedOn w:val="Normal"/>
    <w:rsid w:val="003631F3"/>
    <w:pPr>
      <w:pBdr>
        <w:right w:val="single" w:sz="8" w:space="0" w:color="auto"/>
      </w:pBdr>
      <w:spacing w:before="100" w:after="100" w:line="240" w:lineRule="auto"/>
      <w:jc w:val="center"/>
    </w:pPr>
    <w:rPr>
      <w:rFonts w:ascii="Verdana" w:eastAsia="Arial Unicode MS" w:hAnsi="Verdana" w:cs="Arial Unicode MS"/>
      <w:b/>
      <w:kern w:val="0"/>
      <w:sz w:val="24"/>
      <w:lang w:val="es-ES" w:eastAsia="es-ES"/>
    </w:rPr>
  </w:style>
  <w:style w:type="paragraph" w:styleId="Textoindependiente">
    <w:name w:val="Body Text"/>
    <w:basedOn w:val="Normal"/>
    <w:link w:val="TextoindependienteCar"/>
    <w:rsid w:val="003631F3"/>
    <w:pPr>
      <w:spacing w:after="0" w:line="360" w:lineRule="auto"/>
      <w:jc w:val="both"/>
    </w:pPr>
    <w:rPr>
      <w:rFonts w:ascii="Times New Roman" w:eastAsia="Times New Roman" w:hAnsi="Times New Roman"/>
      <w:sz w:val="24"/>
    </w:rPr>
  </w:style>
  <w:style w:type="character" w:customStyle="1" w:styleId="TextoindependienteCar1">
    <w:name w:val="Texto independiente Car1"/>
    <w:basedOn w:val="Fuentedeprrafopredeter"/>
    <w:uiPriority w:val="99"/>
    <w:semiHidden/>
    <w:rsid w:val="003631F3"/>
  </w:style>
  <w:style w:type="character" w:styleId="Nmerodepgina">
    <w:name w:val="page number"/>
    <w:basedOn w:val="Fuentedeprrafopredeter"/>
    <w:uiPriority w:val="99"/>
    <w:rsid w:val="003631F3"/>
  </w:style>
  <w:style w:type="paragraph" w:customStyle="1" w:styleId="n">
    <w:name w:val="n"/>
    <w:basedOn w:val="Ttulo1"/>
    <w:uiPriority w:val="99"/>
    <w:rsid w:val="003631F3"/>
    <w:pPr>
      <w:keepNext/>
      <w:tabs>
        <w:tab w:val="left" w:pos="426"/>
      </w:tabs>
      <w:spacing w:line="360" w:lineRule="auto"/>
      <w:ind w:left="360" w:hanging="720"/>
    </w:pPr>
    <w:rPr>
      <w:rFonts w:ascii="Times New Roman" w:eastAsia="Times New Roman" w:hAnsi="Times New Roman"/>
      <w:b w:val="0"/>
      <w:caps/>
      <w:color w:val="auto"/>
      <w:kern w:val="0"/>
      <w:szCs w:val="20"/>
      <w:lang w:val="es-ES" w:eastAsia="es-ES"/>
    </w:rPr>
  </w:style>
  <w:style w:type="table" w:customStyle="1" w:styleId="Tablaconcuadrcula1">
    <w:name w:val="Tabla con cuadrícula1"/>
    <w:basedOn w:val="Tablanormal"/>
    <w:next w:val="Tablaconcuadrcula"/>
    <w:uiPriority w:val="59"/>
    <w:rsid w:val="003631F3"/>
    <w:pPr>
      <w:spacing w:after="0" w:line="240" w:lineRule="auto"/>
    </w:pPr>
    <w:rPr>
      <w:kern w:val="0"/>
      <w:sz w:val="22"/>
      <w:lang w:val="es-ES" w:eastAsia="es-ES"/>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Pr>
  </w:style>
  <w:style w:type="character" w:styleId="Refdenotaalpie">
    <w:name w:val="footnote reference"/>
    <w:basedOn w:val="Fuentedeprrafopredeter"/>
    <w:rsid w:val="003631F3"/>
    <w:rPr>
      <w:vertAlign w:val="superscript"/>
    </w:rPr>
  </w:style>
  <w:style w:type="paragraph" w:customStyle="1" w:styleId="Ttulo43">
    <w:name w:val="Título 43"/>
    <w:basedOn w:val="Normal"/>
    <w:next w:val="Normal"/>
    <w:rsid w:val="003631F3"/>
    <w:pPr>
      <w:widowControl w:val="0"/>
      <w:autoSpaceDE w:val="0"/>
      <w:autoSpaceDN w:val="0"/>
      <w:adjustRightInd w:val="0"/>
      <w:spacing w:before="440" w:after="60" w:line="240" w:lineRule="auto"/>
    </w:pPr>
    <w:rPr>
      <w:rFonts w:ascii="Nimbus Sans L" w:eastAsia="Times New Roman" w:hAnsi="Nimbus Sans L"/>
      <w:b/>
      <w:bCs/>
      <w:kern w:val="0"/>
      <w:sz w:val="24"/>
      <w:szCs w:val="24"/>
      <w:lang w:val="en-US" w:eastAsia="en-US"/>
    </w:rPr>
  </w:style>
  <w:style w:type="numbering" w:customStyle="1" w:styleId="Estilo1">
    <w:name w:val="Estilo1"/>
    <w:uiPriority w:val="99"/>
    <w:rsid w:val="003631F3"/>
    <w:pPr>
      <w:numPr>
        <w:numId w:val="6"/>
      </w:numPr>
    </w:pPr>
  </w:style>
  <w:style w:type="paragraph" w:customStyle="1" w:styleId="Prrafodelista1">
    <w:name w:val="Párrafo de lista1"/>
    <w:basedOn w:val="Normal"/>
    <w:rsid w:val="003631F3"/>
    <w:pPr>
      <w:spacing w:after="200" w:line="276" w:lineRule="auto"/>
      <w:ind w:left="720"/>
    </w:pPr>
    <w:rPr>
      <w:rFonts w:ascii="Calibri" w:eastAsia="Times New Roman" w:hAnsi="Calibri"/>
      <w:kern w:val="0"/>
      <w:sz w:val="22"/>
      <w:szCs w:val="22"/>
      <w:lang w:eastAsia="en-US"/>
    </w:rPr>
  </w:style>
  <w:style w:type="paragraph" w:styleId="Sangra2detindependiente">
    <w:name w:val="Body Text Indent 2"/>
    <w:basedOn w:val="Normal"/>
    <w:link w:val="Sangra2detindependienteCar"/>
    <w:uiPriority w:val="99"/>
    <w:semiHidden/>
    <w:unhideWhenUsed/>
    <w:rsid w:val="003631F3"/>
    <w:pPr>
      <w:spacing w:after="120" w:line="480" w:lineRule="auto"/>
      <w:ind w:left="283"/>
      <w:jc w:val="both"/>
    </w:pPr>
    <w:rPr>
      <w:rFonts w:ascii="Times New Roman" w:eastAsia="Times New Roman" w:hAnsi="Times New Roman"/>
      <w:kern w:val="0"/>
      <w:sz w:val="24"/>
      <w:lang w:val="es-ES" w:eastAsia="es-ES"/>
    </w:rPr>
  </w:style>
  <w:style w:type="character" w:customStyle="1" w:styleId="Sangra2detindependienteCar">
    <w:name w:val="Sangría 2 de t. independiente Car"/>
    <w:basedOn w:val="Fuentedeprrafopredeter"/>
    <w:link w:val="Sangra2detindependiente"/>
    <w:uiPriority w:val="99"/>
    <w:semiHidden/>
    <w:rsid w:val="003631F3"/>
    <w:rPr>
      <w:rFonts w:ascii="Times New Roman" w:eastAsia="Times New Roman" w:hAnsi="Times New Roman"/>
      <w:kern w:val="0"/>
      <w:sz w:val="24"/>
      <w:lang w:val="es-ES" w:eastAsia="es-ES"/>
    </w:rPr>
  </w:style>
  <w:style w:type="paragraph" w:styleId="ndice2">
    <w:name w:val="index 2"/>
    <w:basedOn w:val="Normal"/>
    <w:next w:val="Normal"/>
    <w:autoRedefine/>
    <w:uiPriority w:val="99"/>
    <w:unhideWhenUsed/>
    <w:rsid w:val="003631F3"/>
    <w:pPr>
      <w:spacing w:after="0" w:line="240" w:lineRule="auto"/>
      <w:ind w:left="480" w:hanging="240"/>
    </w:pPr>
    <w:rPr>
      <w:rFonts w:ascii="Times New Roman" w:eastAsia="Times New Roman" w:hAnsi="Times New Roman"/>
      <w:kern w:val="0"/>
      <w:sz w:val="24"/>
      <w:szCs w:val="24"/>
      <w:lang w:val="es-ES" w:eastAsia="es-ES"/>
    </w:rPr>
  </w:style>
  <w:style w:type="paragraph" w:customStyle="1" w:styleId="xl36">
    <w:name w:val="xl36"/>
    <w:basedOn w:val="Normal"/>
    <w:rsid w:val="003631F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kern w:val="0"/>
      <w:sz w:val="22"/>
      <w:szCs w:val="22"/>
      <w:lang w:val="es-ES" w:eastAsia="es-ES"/>
    </w:rPr>
  </w:style>
  <w:style w:type="paragraph" w:customStyle="1" w:styleId="N0">
    <w:name w:val="N"/>
    <w:basedOn w:val="Textoindependiente"/>
    <w:rsid w:val="003631F3"/>
    <w:pPr>
      <w:spacing w:line="240" w:lineRule="auto"/>
    </w:pPr>
    <w:rPr>
      <w:szCs w:val="24"/>
    </w:rPr>
  </w:style>
  <w:style w:type="paragraph" w:customStyle="1" w:styleId="Institucin">
    <w:name w:val="Institución"/>
    <w:basedOn w:val="Normal"/>
    <w:rsid w:val="003631F3"/>
    <w:pPr>
      <w:numPr>
        <w:numId w:val="7"/>
      </w:numPr>
      <w:spacing w:after="0" w:line="240" w:lineRule="auto"/>
    </w:pPr>
    <w:rPr>
      <w:rFonts w:ascii="Times New Roman" w:eastAsia="Times New Roman" w:hAnsi="Times New Roman"/>
      <w:kern w:val="0"/>
      <w:sz w:val="24"/>
      <w:szCs w:val="24"/>
      <w:lang w:val="es-ES" w:eastAsia="es-ES"/>
    </w:rPr>
  </w:style>
  <w:style w:type="table" w:customStyle="1" w:styleId="Listaclara2">
    <w:name w:val="Lista clara2"/>
    <w:basedOn w:val="Tablanormal"/>
    <w:next w:val="Listaclara"/>
    <w:uiPriority w:val="40"/>
    <w:rsid w:val="00907E0F"/>
    <w:pPr>
      <w:spacing w:after="0" w:line="240" w:lineRule="auto"/>
    </w:pPr>
    <w:rPr>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59"/>
    <w:rsid w:val="00907E0F"/>
    <w:pPr>
      <w:spacing w:after="0" w:line="240" w:lineRule="auto"/>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40"/>
    <w:rsid w:val="00907E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3D733F"/>
    <w:rPr>
      <w:sz w:val="16"/>
      <w:szCs w:val="16"/>
    </w:rPr>
  </w:style>
  <w:style w:type="paragraph" w:styleId="Textocomentario">
    <w:name w:val="annotation text"/>
    <w:basedOn w:val="Normal"/>
    <w:link w:val="TextocomentarioCar"/>
    <w:uiPriority w:val="99"/>
    <w:semiHidden/>
    <w:unhideWhenUsed/>
    <w:rsid w:val="003D733F"/>
    <w:pPr>
      <w:spacing w:line="240" w:lineRule="auto"/>
    </w:pPr>
    <w:rPr>
      <w:sz w:val="20"/>
    </w:rPr>
  </w:style>
  <w:style w:type="character" w:customStyle="1" w:styleId="TextocomentarioCar">
    <w:name w:val="Texto comentario Car"/>
    <w:basedOn w:val="Fuentedeprrafopredeter"/>
    <w:link w:val="Textocomentario"/>
    <w:uiPriority w:val="99"/>
    <w:semiHidden/>
    <w:rsid w:val="003D733F"/>
    <w:rPr>
      <w:sz w:val="20"/>
    </w:rPr>
  </w:style>
  <w:style w:type="paragraph" w:styleId="Asuntodelcomentario">
    <w:name w:val="annotation subject"/>
    <w:basedOn w:val="Textocomentario"/>
    <w:next w:val="Textocomentario"/>
    <w:link w:val="AsuntodelcomentarioCar"/>
    <w:uiPriority w:val="99"/>
    <w:semiHidden/>
    <w:unhideWhenUsed/>
    <w:rsid w:val="003D733F"/>
    <w:rPr>
      <w:b/>
      <w:bCs/>
    </w:rPr>
  </w:style>
  <w:style w:type="character" w:customStyle="1" w:styleId="AsuntodelcomentarioCar">
    <w:name w:val="Asunto del comentario Car"/>
    <w:basedOn w:val="TextocomentarioCar"/>
    <w:link w:val="Asuntodelcomentario"/>
    <w:uiPriority w:val="99"/>
    <w:semiHidden/>
    <w:rsid w:val="003D733F"/>
    <w:rPr>
      <w:b/>
      <w:bCs/>
      <w:sz w:val="20"/>
    </w:rPr>
  </w:style>
  <w:style w:type="table" w:customStyle="1" w:styleId="Tablaconcuadrcula3">
    <w:name w:val="Tabla con cuadrícula3"/>
    <w:basedOn w:val="Tablanormal"/>
    <w:next w:val="Tablaconcuadrcula"/>
    <w:uiPriority w:val="59"/>
    <w:rsid w:val="006A0D94"/>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53F40"/>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A30E8"/>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06B53"/>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C43AE"/>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28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uiPriority="39" w:qFormat="1"/>
    <w:lsdException w:name="toc 8" w:qFormat="1"/>
    <w:lsdException w:name="toc 9" w:qFormat="1"/>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73"/>
    <w:pPr>
      <w:spacing w:after="180" w:line="264" w:lineRule="auto"/>
    </w:pPr>
  </w:style>
  <w:style w:type="paragraph" w:styleId="Ttulo1">
    <w:name w:val="heading 1"/>
    <w:basedOn w:val="Normal"/>
    <w:next w:val="Normal"/>
    <w:link w:val="Ttulo1Car"/>
    <w:unhideWhenUsed/>
    <w:qFormat/>
    <w:rsid w:val="006733B9"/>
    <w:pPr>
      <w:numPr>
        <w:numId w:val="9"/>
      </w:numPr>
      <w:spacing w:before="240" w:after="0" w:line="276" w:lineRule="auto"/>
      <w:jc w:val="both"/>
      <w:outlineLvl w:val="0"/>
    </w:pPr>
    <w:rPr>
      <w:rFonts w:ascii="Tw Cen MT" w:eastAsia="Calibri" w:hAnsi="Tw Cen MT"/>
      <w:b/>
      <w:color w:val="244061"/>
      <w:spacing w:val="20"/>
      <w:sz w:val="24"/>
      <w:szCs w:val="32"/>
    </w:rPr>
  </w:style>
  <w:style w:type="paragraph" w:styleId="Ttulo2">
    <w:name w:val="heading 2"/>
    <w:basedOn w:val="Normal"/>
    <w:next w:val="Normal"/>
    <w:link w:val="Ttulo2Car"/>
    <w:uiPriority w:val="9"/>
    <w:unhideWhenUsed/>
    <w:qFormat/>
    <w:rsid w:val="00527173"/>
    <w:pPr>
      <w:spacing w:before="240" w:after="80"/>
      <w:outlineLvl w:val="1"/>
    </w:pPr>
    <w:rPr>
      <w:b/>
      <w:color w:val="94B6D2" w:themeColor="accent1"/>
      <w:spacing w:val="20"/>
      <w:sz w:val="28"/>
      <w:szCs w:val="28"/>
    </w:rPr>
  </w:style>
  <w:style w:type="paragraph" w:styleId="Ttulo3">
    <w:name w:val="heading 3"/>
    <w:basedOn w:val="Normal"/>
    <w:next w:val="Normal"/>
    <w:link w:val="Ttulo3Car"/>
    <w:uiPriority w:val="9"/>
    <w:unhideWhenUsed/>
    <w:qFormat/>
    <w:rsid w:val="00527173"/>
    <w:pPr>
      <w:spacing w:before="240" w:after="60"/>
      <w:outlineLvl w:val="2"/>
    </w:pPr>
    <w:rPr>
      <w:b/>
      <w:color w:val="000000" w:themeColor="text1"/>
      <w:spacing w:val="10"/>
      <w:szCs w:val="24"/>
    </w:rPr>
  </w:style>
  <w:style w:type="paragraph" w:styleId="Ttulo4">
    <w:name w:val="heading 4"/>
    <w:basedOn w:val="Normal"/>
    <w:next w:val="Normal"/>
    <w:link w:val="Ttulo4Car"/>
    <w:uiPriority w:val="9"/>
    <w:unhideWhenUsed/>
    <w:qFormat/>
    <w:rsid w:val="00527173"/>
    <w:pPr>
      <w:spacing w:before="240" w:after="0"/>
      <w:outlineLvl w:val="3"/>
    </w:pPr>
    <w:rPr>
      <w:caps/>
      <w:spacing w:val="14"/>
      <w:sz w:val="22"/>
      <w:szCs w:val="22"/>
    </w:rPr>
  </w:style>
  <w:style w:type="paragraph" w:styleId="Ttulo5">
    <w:name w:val="heading 5"/>
    <w:basedOn w:val="Normal"/>
    <w:next w:val="Normal"/>
    <w:link w:val="Ttulo5Car"/>
    <w:unhideWhenUsed/>
    <w:qFormat/>
    <w:rsid w:val="00527173"/>
    <w:pPr>
      <w:spacing w:before="200" w:after="0"/>
      <w:outlineLvl w:val="4"/>
    </w:pPr>
    <w:rPr>
      <w:b/>
      <w:color w:val="775F55" w:themeColor="text2"/>
      <w:spacing w:val="10"/>
      <w:szCs w:val="26"/>
    </w:rPr>
  </w:style>
  <w:style w:type="paragraph" w:styleId="Ttulo6">
    <w:name w:val="heading 6"/>
    <w:basedOn w:val="Normal"/>
    <w:next w:val="Normal"/>
    <w:link w:val="Ttulo6Car"/>
    <w:uiPriority w:val="9"/>
    <w:unhideWhenUsed/>
    <w:qFormat/>
    <w:rsid w:val="00527173"/>
    <w:pPr>
      <w:spacing w:after="0"/>
      <w:outlineLvl w:val="5"/>
    </w:pPr>
    <w:rPr>
      <w:b/>
      <w:color w:val="DD8047" w:themeColor="accent2"/>
      <w:spacing w:val="10"/>
    </w:rPr>
  </w:style>
  <w:style w:type="paragraph" w:styleId="Ttulo7">
    <w:name w:val="heading 7"/>
    <w:basedOn w:val="Normal"/>
    <w:next w:val="Normal"/>
    <w:link w:val="Ttulo7Car"/>
    <w:uiPriority w:val="9"/>
    <w:semiHidden/>
    <w:unhideWhenUsed/>
    <w:qFormat/>
    <w:rsid w:val="00527173"/>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qFormat/>
    <w:rsid w:val="00527173"/>
    <w:pPr>
      <w:spacing w:after="0"/>
      <w:outlineLvl w:val="7"/>
    </w:pPr>
    <w:rPr>
      <w:b/>
      <w:i/>
      <w:color w:val="94B6D2" w:themeColor="accent1"/>
      <w:spacing w:val="10"/>
      <w:sz w:val="24"/>
    </w:rPr>
  </w:style>
  <w:style w:type="paragraph" w:styleId="Ttulo9">
    <w:name w:val="heading 9"/>
    <w:basedOn w:val="Normal"/>
    <w:next w:val="Normal"/>
    <w:link w:val="Ttulo9Car"/>
    <w:uiPriority w:val="9"/>
    <w:semiHidden/>
    <w:unhideWhenUsed/>
    <w:qFormat/>
    <w:rsid w:val="00527173"/>
    <w:pPr>
      <w:spacing w:after="0"/>
      <w:outlineLvl w:val="8"/>
    </w:pPr>
    <w:rPr>
      <w:b/>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3B9"/>
    <w:rPr>
      <w:rFonts w:ascii="Tw Cen MT" w:eastAsia="Calibri" w:hAnsi="Tw Cen MT"/>
      <w:b/>
      <w:color w:val="244061"/>
      <w:spacing w:val="20"/>
      <w:sz w:val="24"/>
      <w:szCs w:val="32"/>
    </w:rPr>
  </w:style>
  <w:style w:type="character" w:customStyle="1" w:styleId="Ttulo2Car">
    <w:name w:val="Título 2 Car"/>
    <w:basedOn w:val="Fuentedeprrafopredeter"/>
    <w:link w:val="Ttulo2"/>
    <w:uiPriority w:val="9"/>
    <w:rsid w:val="00527173"/>
    <w:rPr>
      <w:rFonts w:cs="Times New Roman"/>
      <w:b/>
      <w:color w:val="94B6D2" w:themeColor="accent1"/>
      <w:spacing w:val="20"/>
      <w:sz w:val="28"/>
      <w:szCs w:val="28"/>
    </w:rPr>
  </w:style>
  <w:style w:type="character" w:customStyle="1" w:styleId="Ttulo3Car">
    <w:name w:val="Título 3 Car"/>
    <w:basedOn w:val="Fuentedeprrafopredeter"/>
    <w:link w:val="Ttulo3"/>
    <w:uiPriority w:val="9"/>
    <w:rsid w:val="00527173"/>
    <w:rPr>
      <w:rFonts w:cs="Times New Roman"/>
      <w:b/>
      <w:color w:val="000000" w:themeColor="text1"/>
      <w:spacing w:val="10"/>
      <w:sz w:val="23"/>
      <w:szCs w:val="23"/>
    </w:rPr>
  </w:style>
  <w:style w:type="paragraph" w:styleId="Piedepgina">
    <w:name w:val="footer"/>
    <w:basedOn w:val="Normal"/>
    <w:link w:val="PiedepginaCar"/>
    <w:uiPriority w:val="99"/>
    <w:unhideWhenUsed/>
    <w:rsid w:val="00527173"/>
    <w:pPr>
      <w:tabs>
        <w:tab w:val="center" w:pos="4320"/>
        <w:tab w:val="right" w:pos="8640"/>
      </w:tabs>
    </w:pPr>
  </w:style>
  <w:style w:type="character" w:customStyle="1" w:styleId="PiedepginaCar">
    <w:name w:val="Pie de página Car"/>
    <w:basedOn w:val="Fuentedeprrafopredeter"/>
    <w:link w:val="Piedepgina"/>
    <w:uiPriority w:val="99"/>
    <w:rsid w:val="00527173"/>
    <w:rPr>
      <w:rFonts w:cs="Times New Roman"/>
      <w:sz w:val="23"/>
      <w:szCs w:val="23"/>
    </w:rPr>
  </w:style>
  <w:style w:type="paragraph" w:styleId="Encabezado">
    <w:name w:val="header"/>
    <w:basedOn w:val="Normal"/>
    <w:link w:val="EncabezadoCar"/>
    <w:unhideWhenUsed/>
    <w:rsid w:val="00527173"/>
    <w:pPr>
      <w:tabs>
        <w:tab w:val="center" w:pos="4320"/>
        <w:tab w:val="right" w:pos="8640"/>
      </w:tabs>
    </w:pPr>
  </w:style>
  <w:style w:type="character" w:customStyle="1" w:styleId="EncabezadoCar">
    <w:name w:val="Encabezado Car"/>
    <w:basedOn w:val="Fuentedeprrafopredeter"/>
    <w:link w:val="Encabezado"/>
    <w:uiPriority w:val="99"/>
    <w:rsid w:val="00527173"/>
    <w:rPr>
      <w:rFonts w:cs="Times New Roman"/>
      <w:sz w:val="23"/>
      <w:szCs w:val="23"/>
    </w:rPr>
  </w:style>
  <w:style w:type="paragraph" w:styleId="Citadestacada">
    <w:name w:val="Intense Quote"/>
    <w:basedOn w:val="Normal"/>
    <w:link w:val="CitadestacadaCar"/>
    <w:uiPriority w:val="30"/>
    <w:qFormat/>
    <w:rsid w:val="00527173"/>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destacadaCar">
    <w:name w:val="Cita destacada Car"/>
    <w:basedOn w:val="Fuentedeprrafopredeter"/>
    <w:link w:val="Citadestacada"/>
    <w:uiPriority w:val="30"/>
    <w:rsid w:val="00527173"/>
    <w:rPr>
      <w:rFonts w:cs="Times New Roman"/>
      <w:b/>
      <w:color w:val="DD8047" w:themeColor="accent2"/>
      <w:sz w:val="23"/>
      <w:szCs w:val="23"/>
      <w:shd w:val="clear" w:color="auto" w:fill="FFFFFF" w:themeFill="background1"/>
    </w:rPr>
  </w:style>
  <w:style w:type="paragraph" w:styleId="Subttulo">
    <w:name w:val="Subtitle"/>
    <w:basedOn w:val="Normal"/>
    <w:link w:val="SubttuloCar"/>
    <w:uiPriority w:val="11"/>
    <w:qFormat/>
    <w:rsid w:val="00527173"/>
    <w:pPr>
      <w:spacing w:after="720" w:line="240" w:lineRule="auto"/>
    </w:pPr>
    <w:rPr>
      <w:rFonts w:asciiTheme="majorHAnsi" w:hAnsiTheme="majorHAnsi"/>
      <w:b/>
      <w:caps/>
      <w:color w:val="DD8047" w:themeColor="accent2"/>
      <w:spacing w:val="50"/>
      <w:sz w:val="24"/>
      <w:szCs w:val="24"/>
    </w:rPr>
  </w:style>
  <w:style w:type="character" w:customStyle="1" w:styleId="SubttuloCar">
    <w:name w:val="Subtítulo Car"/>
    <w:basedOn w:val="Fuentedeprrafopredeter"/>
    <w:link w:val="Subttulo"/>
    <w:uiPriority w:val="11"/>
    <w:rsid w:val="00527173"/>
    <w:rPr>
      <w:rFonts w:asciiTheme="majorHAnsi" w:hAnsiTheme="majorHAnsi" w:cs="Times New Roman"/>
      <w:b/>
      <w:caps/>
      <w:color w:val="DD8047" w:themeColor="accent2"/>
      <w:spacing w:val="50"/>
      <w:sz w:val="24"/>
    </w:rPr>
  </w:style>
  <w:style w:type="paragraph" w:styleId="Ttulo">
    <w:name w:val="Title"/>
    <w:basedOn w:val="Normal"/>
    <w:link w:val="TtuloCar"/>
    <w:uiPriority w:val="10"/>
    <w:qFormat/>
    <w:rsid w:val="00527173"/>
    <w:pPr>
      <w:spacing w:after="0" w:line="240" w:lineRule="auto"/>
    </w:pPr>
    <w:rPr>
      <w:color w:val="775F55" w:themeColor="text2"/>
      <w:sz w:val="72"/>
      <w:szCs w:val="72"/>
    </w:rPr>
  </w:style>
  <w:style w:type="character" w:customStyle="1" w:styleId="TtuloCar">
    <w:name w:val="Título Car"/>
    <w:basedOn w:val="Fuentedeprrafopredeter"/>
    <w:link w:val="Ttulo"/>
    <w:uiPriority w:val="10"/>
    <w:rsid w:val="00527173"/>
    <w:rPr>
      <w:rFonts w:cs="Times New Roman"/>
      <w:color w:val="775F55" w:themeColor="text2"/>
      <w:sz w:val="72"/>
      <w:szCs w:val="72"/>
    </w:rPr>
  </w:style>
  <w:style w:type="paragraph" w:styleId="Textodeglobo">
    <w:name w:val="Balloon Text"/>
    <w:basedOn w:val="Normal"/>
    <w:link w:val="TextodegloboCar"/>
    <w:uiPriority w:val="99"/>
    <w:unhideWhenUsed/>
    <w:rsid w:val="00527173"/>
    <w:rPr>
      <w:rFonts w:ascii="Tahoma" w:hAnsi="Tahoma" w:cs="Tahoma"/>
      <w:sz w:val="16"/>
      <w:szCs w:val="16"/>
    </w:rPr>
  </w:style>
  <w:style w:type="character" w:customStyle="1" w:styleId="TextodegloboCar">
    <w:name w:val="Texto de globo Car"/>
    <w:basedOn w:val="Fuentedeprrafopredeter"/>
    <w:link w:val="Textodeglobo"/>
    <w:uiPriority w:val="99"/>
    <w:rsid w:val="00527173"/>
    <w:rPr>
      <w:rFonts w:ascii="Tahoma" w:hAnsi="Tahoma" w:cs="Tahoma"/>
      <w:sz w:val="16"/>
      <w:szCs w:val="16"/>
    </w:rPr>
  </w:style>
  <w:style w:type="character" w:styleId="Ttulodellibro">
    <w:name w:val="Book Title"/>
    <w:basedOn w:val="Fuentedeprrafopredeter"/>
    <w:uiPriority w:val="33"/>
    <w:qFormat/>
    <w:rsid w:val="00527173"/>
    <w:rPr>
      <w:rFonts w:asciiTheme="minorHAnsi" w:hAnsiTheme="minorHAnsi" w:cs="Times New Roman"/>
      <w:i/>
      <w:color w:val="775F55" w:themeColor="text2"/>
      <w:sz w:val="23"/>
      <w:szCs w:val="23"/>
    </w:rPr>
  </w:style>
  <w:style w:type="paragraph" w:styleId="Epgrafe">
    <w:name w:val="caption"/>
    <w:basedOn w:val="Normal"/>
    <w:next w:val="Normal"/>
    <w:uiPriority w:val="35"/>
    <w:unhideWhenUsed/>
    <w:rsid w:val="00527173"/>
    <w:rPr>
      <w:b/>
      <w:bCs/>
      <w:caps/>
      <w:sz w:val="16"/>
      <w:szCs w:val="16"/>
    </w:rPr>
  </w:style>
  <w:style w:type="character" w:styleId="nfasis">
    <w:name w:val="Emphasis"/>
    <w:uiPriority w:val="20"/>
    <w:qFormat/>
    <w:rsid w:val="00527173"/>
    <w:rPr>
      <w:rFonts w:asciiTheme="minorHAnsi" w:hAnsiTheme="minorHAnsi"/>
      <w:b/>
      <w:i/>
      <w:color w:val="775F55" w:themeColor="text2"/>
      <w:spacing w:val="10"/>
      <w:sz w:val="23"/>
    </w:rPr>
  </w:style>
  <w:style w:type="character" w:customStyle="1" w:styleId="Ttulo4Car">
    <w:name w:val="Título 4 Car"/>
    <w:basedOn w:val="Fuentedeprrafopredeter"/>
    <w:link w:val="Ttulo4"/>
    <w:uiPriority w:val="9"/>
    <w:rsid w:val="00527173"/>
    <w:rPr>
      <w:rFonts w:cs="Times New Roman"/>
      <w:caps/>
      <w:spacing w:val="14"/>
    </w:rPr>
  </w:style>
  <w:style w:type="character" w:customStyle="1" w:styleId="Ttulo5Car">
    <w:name w:val="Título 5 Car"/>
    <w:basedOn w:val="Fuentedeprrafopredeter"/>
    <w:link w:val="Ttulo5"/>
    <w:rsid w:val="00527173"/>
    <w:rPr>
      <w:rFonts w:cs="Times New Roman"/>
      <w:b/>
      <w:color w:val="775F55" w:themeColor="text2"/>
      <w:spacing w:val="10"/>
      <w:sz w:val="23"/>
      <w:szCs w:val="23"/>
    </w:rPr>
  </w:style>
  <w:style w:type="character" w:customStyle="1" w:styleId="Ttulo6Car">
    <w:name w:val="Título 6 Car"/>
    <w:basedOn w:val="Fuentedeprrafopredeter"/>
    <w:link w:val="Ttulo6"/>
    <w:uiPriority w:val="9"/>
    <w:rsid w:val="00527173"/>
    <w:rPr>
      <w:rFonts w:cs="Times New Roman"/>
      <w:b/>
      <w:color w:val="DD8047" w:themeColor="accent2"/>
      <w:spacing w:val="10"/>
      <w:sz w:val="23"/>
      <w:szCs w:val="23"/>
    </w:rPr>
  </w:style>
  <w:style w:type="character" w:customStyle="1" w:styleId="Ttulo7Car">
    <w:name w:val="Título 7 Car"/>
    <w:basedOn w:val="Fuentedeprrafopredeter"/>
    <w:link w:val="Ttulo7"/>
    <w:uiPriority w:val="9"/>
    <w:semiHidden/>
    <w:rsid w:val="00527173"/>
    <w:rPr>
      <w:rFonts w:cs="Times New Roman"/>
      <w:smallCaps/>
      <w:color w:val="000000" w:themeColor="text1"/>
      <w:spacing w:val="10"/>
      <w:sz w:val="23"/>
      <w:szCs w:val="23"/>
    </w:rPr>
  </w:style>
  <w:style w:type="character" w:customStyle="1" w:styleId="Ttulo8Car">
    <w:name w:val="Título 8 Car"/>
    <w:basedOn w:val="Fuentedeprrafopredeter"/>
    <w:link w:val="Ttulo8"/>
    <w:uiPriority w:val="9"/>
    <w:semiHidden/>
    <w:rsid w:val="00527173"/>
    <w:rPr>
      <w:rFonts w:cs="Times New Roman"/>
      <w:b/>
      <w:i/>
      <w:color w:val="94B6D2" w:themeColor="accent1"/>
      <w:spacing w:val="10"/>
      <w:sz w:val="24"/>
      <w:szCs w:val="24"/>
    </w:rPr>
  </w:style>
  <w:style w:type="character" w:customStyle="1" w:styleId="Ttulo9Car">
    <w:name w:val="Título 9 Car"/>
    <w:basedOn w:val="Fuentedeprrafopredeter"/>
    <w:link w:val="Ttulo9"/>
    <w:uiPriority w:val="9"/>
    <w:semiHidden/>
    <w:rsid w:val="00527173"/>
    <w:rPr>
      <w:rFonts w:cs="Times New Roman"/>
      <w:b/>
      <w:caps/>
      <w:color w:val="A5AB81" w:themeColor="accent3"/>
      <w:spacing w:val="40"/>
      <w:sz w:val="20"/>
      <w:szCs w:val="20"/>
    </w:rPr>
  </w:style>
  <w:style w:type="character" w:styleId="Hipervnculo">
    <w:name w:val="Hyperlink"/>
    <w:basedOn w:val="Fuentedeprrafopredeter"/>
    <w:uiPriority w:val="99"/>
    <w:unhideWhenUsed/>
    <w:rsid w:val="00527173"/>
    <w:rPr>
      <w:color w:val="F7B615" w:themeColor="hyperlink"/>
      <w:u w:val="single"/>
    </w:rPr>
  </w:style>
  <w:style w:type="character" w:styleId="nfasisintenso">
    <w:name w:val="Intense Emphasis"/>
    <w:basedOn w:val="Fuentedeprrafopredeter"/>
    <w:uiPriority w:val="21"/>
    <w:qFormat/>
    <w:rsid w:val="00527173"/>
    <w:rPr>
      <w:rFonts w:asciiTheme="minorHAnsi" w:hAnsiTheme="minorHAnsi"/>
      <w:b/>
      <w:dstrike w:val="0"/>
      <w:color w:val="DD8047" w:themeColor="accent2"/>
      <w:spacing w:val="10"/>
      <w:w w:val="100"/>
      <w:kern w:val="0"/>
      <w:position w:val="0"/>
      <w:sz w:val="23"/>
      <w:vertAlign w:val="baseline"/>
    </w:rPr>
  </w:style>
  <w:style w:type="character" w:styleId="Referenciaintensa">
    <w:name w:val="Intense Reference"/>
    <w:basedOn w:val="Fuentedeprrafopredeter"/>
    <w:uiPriority w:val="32"/>
    <w:qFormat/>
    <w:rsid w:val="00527173"/>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semiHidden/>
    <w:unhideWhenUsed/>
    <w:rsid w:val="00527173"/>
    <w:pPr>
      <w:ind w:left="360" w:hanging="360"/>
    </w:pPr>
  </w:style>
  <w:style w:type="paragraph" w:styleId="Lista2">
    <w:name w:val="List 2"/>
    <w:basedOn w:val="Normal"/>
    <w:uiPriority w:val="99"/>
    <w:semiHidden/>
    <w:unhideWhenUsed/>
    <w:rsid w:val="00527173"/>
    <w:pPr>
      <w:ind w:left="720" w:hanging="360"/>
    </w:pPr>
  </w:style>
  <w:style w:type="paragraph" w:styleId="Listaconvietas">
    <w:name w:val="List Bullet"/>
    <w:basedOn w:val="Normal"/>
    <w:uiPriority w:val="36"/>
    <w:unhideWhenUsed/>
    <w:qFormat/>
    <w:rsid w:val="00527173"/>
    <w:rPr>
      <w:sz w:val="24"/>
    </w:rPr>
  </w:style>
  <w:style w:type="paragraph" w:styleId="Listaconvietas2">
    <w:name w:val="List Bullet 2"/>
    <w:basedOn w:val="Normal"/>
    <w:uiPriority w:val="36"/>
    <w:unhideWhenUsed/>
    <w:qFormat/>
    <w:rsid w:val="00527173"/>
    <w:pPr>
      <w:numPr>
        <w:numId w:val="2"/>
      </w:numPr>
    </w:pPr>
    <w:rPr>
      <w:color w:val="94B6D2" w:themeColor="accent1"/>
    </w:rPr>
  </w:style>
  <w:style w:type="paragraph" w:styleId="Listaconvietas3">
    <w:name w:val="List Bullet 3"/>
    <w:basedOn w:val="Normal"/>
    <w:uiPriority w:val="36"/>
    <w:unhideWhenUsed/>
    <w:qFormat/>
    <w:rsid w:val="00527173"/>
    <w:pPr>
      <w:numPr>
        <w:numId w:val="3"/>
      </w:numPr>
    </w:pPr>
    <w:rPr>
      <w:color w:val="DD8047" w:themeColor="accent2"/>
    </w:rPr>
  </w:style>
  <w:style w:type="paragraph" w:styleId="Listaconvietas4">
    <w:name w:val="List Bullet 4"/>
    <w:basedOn w:val="Normal"/>
    <w:uiPriority w:val="36"/>
    <w:unhideWhenUsed/>
    <w:qFormat/>
    <w:rsid w:val="00527173"/>
    <w:pPr>
      <w:numPr>
        <w:numId w:val="4"/>
      </w:numPr>
    </w:pPr>
    <w:rPr>
      <w:caps/>
      <w:spacing w:val="4"/>
    </w:rPr>
  </w:style>
  <w:style w:type="paragraph" w:styleId="Listaconvietas5">
    <w:name w:val="List Bullet 5"/>
    <w:basedOn w:val="Normal"/>
    <w:uiPriority w:val="36"/>
    <w:unhideWhenUsed/>
    <w:qFormat/>
    <w:rsid w:val="00527173"/>
    <w:pPr>
      <w:numPr>
        <w:numId w:val="5"/>
      </w:numPr>
    </w:pPr>
  </w:style>
  <w:style w:type="paragraph" w:styleId="Prrafodelista">
    <w:name w:val="List Paragraph"/>
    <w:basedOn w:val="Normal"/>
    <w:uiPriority w:val="34"/>
    <w:unhideWhenUsed/>
    <w:qFormat/>
    <w:rsid w:val="00527173"/>
    <w:pPr>
      <w:ind w:left="720"/>
      <w:contextualSpacing/>
    </w:pPr>
  </w:style>
  <w:style w:type="numbering" w:customStyle="1" w:styleId="Estilodelistamediano">
    <w:name w:val="Estilo de lista mediano"/>
    <w:uiPriority w:val="99"/>
    <w:rsid w:val="00527173"/>
    <w:pPr>
      <w:numPr>
        <w:numId w:val="1"/>
      </w:numPr>
    </w:pPr>
  </w:style>
  <w:style w:type="paragraph" w:styleId="Sinespaciado">
    <w:name w:val="No Spacing"/>
    <w:basedOn w:val="Normal"/>
    <w:uiPriority w:val="99"/>
    <w:qFormat/>
    <w:rsid w:val="00527173"/>
    <w:pPr>
      <w:spacing w:after="0" w:line="240" w:lineRule="auto"/>
    </w:pPr>
  </w:style>
  <w:style w:type="character" w:styleId="Textodelmarcadordeposicin">
    <w:name w:val="Placeholder Text"/>
    <w:basedOn w:val="Fuentedeprrafopredeter"/>
    <w:uiPriority w:val="99"/>
    <w:unhideWhenUsed/>
    <w:rsid w:val="00527173"/>
    <w:rPr>
      <w:color w:val="808080"/>
    </w:rPr>
  </w:style>
  <w:style w:type="paragraph" w:styleId="Cita">
    <w:name w:val="Quote"/>
    <w:basedOn w:val="Normal"/>
    <w:link w:val="CitaCar"/>
    <w:uiPriority w:val="29"/>
    <w:qFormat/>
    <w:rsid w:val="00527173"/>
    <w:rPr>
      <w:i/>
      <w:smallCaps/>
      <w:color w:val="775F55" w:themeColor="text2"/>
      <w:spacing w:val="6"/>
    </w:rPr>
  </w:style>
  <w:style w:type="character" w:customStyle="1" w:styleId="CitaCar">
    <w:name w:val="Cita Car"/>
    <w:basedOn w:val="Fuentedeprrafopredeter"/>
    <w:link w:val="Cita"/>
    <w:uiPriority w:val="29"/>
    <w:rsid w:val="00527173"/>
    <w:rPr>
      <w:rFonts w:cs="Times New Roman"/>
      <w:i/>
      <w:smallCaps/>
      <w:color w:val="775F55" w:themeColor="text2"/>
      <w:spacing w:val="6"/>
      <w:sz w:val="23"/>
      <w:szCs w:val="23"/>
    </w:rPr>
  </w:style>
  <w:style w:type="character" w:styleId="Textoennegrita">
    <w:name w:val="Strong"/>
    <w:uiPriority w:val="22"/>
    <w:qFormat/>
    <w:rsid w:val="00527173"/>
    <w:rPr>
      <w:rFonts w:asciiTheme="minorHAnsi" w:hAnsiTheme="minorHAnsi"/>
      <w:b/>
      <w:color w:val="DD8047" w:themeColor="accent2"/>
    </w:rPr>
  </w:style>
  <w:style w:type="character" w:styleId="nfasissutil">
    <w:name w:val="Subtle Emphasis"/>
    <w:basedOn w:val="Fuentedeprrafopredeter"/>
    <w:uiPriority w:val="19"/>
    <w:qFormat/>
    <w:rsid w:val="00527173"/>
    <w:rPr>
      <w:rFonts w:asciiTheme="minorHAnsi" w:hAnsiTheme="minorHAnsi"/>
      <w:i/>
      <w:sz w:val="23"/>
    </w:rPr>
  </w:style>
  <w:style w:type="character" w:styleId="Referenciasutil">
    <w:name w:val="Subtle Reference"/>
    <w:basedOn w:val="Fuentedeprrafopredeter"/>
    <w:uiPriority w:val="31"/>
    <w:qFormat/>
    <w:rsid w:val="00527173"/>
    <w:rPr>
      <w:rFonts w:asciiTheme="minorHAnsi" w:hAnsiTheme="minorHAnsi"/>
      <w:b/>
      <w:i/>
      <w:color w:val="775F55" w:themeColor="text2"/>
      <w:sz w:val="23"/>
    </w:rPr>
  </w:style>
  <w:style w:type="table" w:styleId="Tablaconcuadrcula">
    <w:name w:val="Table Grid"/>
    <w:basedOn w:val="Tablanormal"/>
    <w:uiPriority w:val="59"/>
    <w:rsid w:val="00527173"/>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uiPriority w:val="99"/>
    <w:semiHidden/>
    <w:unhideWhenUsed/>
    <w:rsid w:val="00527173"/>
    <w:pPr>
      <w:ind w:left="220" w:hanging="220"/>
    </w:pPr>
  </w:style>
  <w:style w:type="paragraph" w:styleId="TDC1">
    <w:name w:val="toc 1"/>
    <w:basedOn w:val="Normal"/>
    <w:next w:val="Normal"/>
    <w:autoRedefine/>
    <w:uiPriority w:val="39"/>
    <w:unhideWhenUsed/>
    <w:rsid w:val="00E96282"/>
    <w:pPr>
      <w:tabs>
        <w:tab w:val="left" w:pos="709"/>
        <w:tab w:val="left" w:pos="993"/>
        <w:tab w:val="right" w:leader="dot" w:pos="8630"/>
      </w:tabs>
      <w:spacing w:before="180" w:after="40" w:line="276" w:lineRule="auto"/>
      <w:ind w:left="284"/>
      <w:jc w:val="both"/>
    </w:pPr>
    <w:rPr>
      <w:rFonts w:ascii="Tw Cen MT" w:eastAsia="Calibri" w:hAnsi="Tw Cen MT"/>
      <w:b/>
      <w:caps/>
      <w:noProof/>
      <w:color w:val="000000"/>
      <w:sz w:val="17"/>
      <w:szCs w:val="17"/>
      <w14:ligatures w14:val="standardContextual"/>
    </w:rPr>
  </w:style>
  <w:style w:type="paragraph" w:styleId="TDC2">
    <w:name w:val="toc 2"/>
    <w:basedOn w:val="Normal"/>
    <w:next w:val="Normal"/>
    <w:autoRedefine/>
    <w:uiPriority w:val="39"/>
    <w:unhideWhenUsed/>
    <w:rsid w:val="00C53D0D"/>
    <w:pPr>
      <w:tabs>
        <w:tab w:val="left" w:pos="720"/>
        <w:tab w:val="right" w:leader="dot" w:pos="8630"/>
      </w:tabs>
      <w:spacing w:after="40" w:line="240" w:lineRule="auto"/>
      <w:ind w:left="567" w:hanging="425"/>
    </w:pPr>
  </w:style>
  <w:style w:type="paragraph" w:styleId="TDC3">
    <w:name w:val="toc 3"/>
    <w:basedOn w:val="Normal"/>
    <w:next w:val="Normal"/>
    <w:autoRedefine/>
    <w:uiPriority w:val="39"/>
    <w:unhideWhenUsed/>
    <w:qFormat/>
    <w:rsid w:val="00527173"/>
    <w:pPr>
      <w:tabs>
        <w:tab w:val="right" w:leader="dot" w:pos="8630"/>
      </w:tabs>
      <w:spacing w:after="40" w:line="240" w:lineRule="auto"/>
      <w:ind w:left="288"/>
    </w:pPr>
  </w:style>
  <w:style w:type="paragraph" w:styleId="TDC4">
    <w:name w:val="toc 4"/>
    <w:basedOn w:val="Normal"/>
    <w:next w:val="Normal"/>
    <w:autoRedefine/>
    <w:uiPriority w:val="99"/>
    <w:semiHidden/>
    <w:unhideWhenUsed/>
    <w:qFormat/>
    <w:rsid w:val="00527173"/>
    <w:pPr>
      <w:tabs>
        <w:tab w:val="right" w:leader="dot" w:pos="8630"/>
      </w:tabs>
      <w:spacing w:after="40" w:line="240" w:lineRule="auto"/>
      <w:ind w:left="432"/>
    </w:pPr>
  </w:style>
  <w:style w:type="paragraph" w:styleId="TDC5">
    <w:name w:val="toc 5"/>
    <w:basedOn w:val="Normal"/>
    <w:next w:val="Normal"/>
    <w:autoRedefine/>
    <w:uiPriority w:val="99"/>
    <w:semiHidden/>
    <w:unhideWhenUsed/>
    <w:qFormat/>
    <w:rsid w:val="00527173"/>
    <w:pPr>
      <w:tabs>
        <w:tab w:val="right" w:leader="dot" w:pos="8630"/>
      </w:tabs>
      <w:spacing w:after="40" w:line="240" w:lineRule="auto"/>
      <w:ind w:left="576"/>
    </w:pPr>
  </w:style>
  <w:style w:type="paragraph" w:styleId="TDC6">
    <w:name w:val="toc 6"/>
    <w:basedOn w:val="Normal"/>
    <w:next w:val="Normal"/>
    <w:autoRedefine/>
    <w:uiPriority w:val="99"/>
    <w:semiHidden/>
    <w:unhideWhenUsed/>
    <w:qFormat/>
    <w:rsid w:val="00527173"/>
    <w:pPr>
      <w:tabs>
        <w:tab w:val="right" w:leader="dot" w:pos="8630"/>
      </w:tabs>
      <w:spacing w:after="40" w:line="240" w:lineRule="auto"/>
      <w:ind w:left="720"/>
    </w:pPr>
  </w:style>
  <w:style w:type="paragraph" w:styleId="TDC7">
    <w:name w:val="toc 7"/>
    <w:basedOn w:val="Normal"/>
    <w:next w:val="Normal"/>
    <w:autoRedefine/>
    <w:uiPriority w:val="39"/>
    <w:unhideWhenUsed/>
    <w:qFormat/>
    <w:rsid w:val="00527173"/>
    <w:pPr>
      <w:tabs>
        <w:tab w:val="right" w:leader="dot" w:pos="8630"/>
      </w:tabs>
      <w:spacing w:after="40" w:line="240" w:lineRule="auto"/>
      <w:ind w:left="864"/>
    </w:pPr>
  </w:style>
  <w:style w:type="paragraph" w:styleId="TDC8">
    <w:name w:val="toc 8"/>
    <w:basedOn w:val="Normal"/>
    <w:next w:val="Normal"/>
    <w:autoRedefine/>
    <w:uiPriority w:val="99"/>
    <w:semiHidden/>
    <w:unhideWhenUsed/>
    <w:qFormat/>
    <w:rsid w:val="00527173"/>
    <w:pPr>
      <w:tabs>
        <w:tab w:val="right" w:leader="dot" w:pos="8630"/>
      </w:tabs>
      <w:spacing w:after="40" w:line="240" w:lineRule="auto"/>
      <w:ind w:left="1008"/>
    </w:pPr>
  </w:style>
  <w:style w:type="paragraph" w:styleId="TDC9">
    <w:name w:val="toc 9"/>
    <w:basedOn w:val="Normal"/>
    <w:next w:val="Normal"/>
    <w:autoRedefine/>
    <w:uiPriority w:val="99"/>
    <w:semiHidden/>
    <w:unhideWhenUsed/>
    <w:qFormat/>
    <w:rsid w:val="00527173"/>
    <w:pPr>
      <w:tabs>
        <w:tab w:val="right" w:leader="dot" w:pos="8630"/>
      </w:tabs>
      <w:spacing w:after="40" w:line="240" w:lineRule="auto"/>
      <w:ind w:left="1152"/>
    </w:pPr>
  </w:style>
  <w:style w:type="paragraph" w:customStyle="1" w:styleId="Categora">
    <w:name w:val="Categoría"/>
    <w:basedOn w:val="Normal"/>
    <w:uiPriority w:val="49"/>
    <w:rsid w:val="00527173"/>
    <w:pPr>
      <w:spacing w:after="0"/>
    </w:pPr>
    <w:rPr>
      <w:b/>
      <w:sz w:val="24"/>
      <w:szCs w:val="24"/>
    </w:rPr>
  </w:style>
  <w:style w:type="paragraph" w:customStyle="1" w:styleId="Nombredelacompaa">
    <w:name w:val="Nombre de la compañía"/>
    <w:basedOn w:val="Normal"/>
    <w:uiPriority w:val="49"/>
    <w:rsid w:val="00527173"/>
    <w:pPr>
      <w:spacing w:after="0"/>
    </w:pPr>
    <w:rPr>
      <w:rFonts w:cstheme="minorBidi"/>
      <w:sz w:val="36"/>
      <w:szCs w:val="36"/>
    </w:rPr>
  </w:style>
  <w:style w:type="paragraph" w:customStyle="1" w:styleId="Piedepginapar">
    <w:name w:val="Pie de página par"/>
    <w:basedOn w:val="Normal"/>
    <w:unhideWhenUsed/>
    <w:qFormat/>
    <w:rsid w:val="00527173"/>
    <w:pPr>
      <w:pBdr>
        <w:top w:val="single" w:sz="4" w:space="1" w:color="94B6D2" w:themeColor="accent1"/>
      </w:pBdr>
    </w:pPr>
    <w:rPr>
      <w:color w:val="775F55" w:themeColor="text2"/>
      <w:sz w:val="20"/>
    </w:rPr>
  </w:style>
  <w:style w:type="paragraph" w:customStyle="1" w:styleId="Piedepginaimpar">
    <w:name w:val="Pie de página impar"/>
    <w:basedOn w:val="Normal"/>
    <w:unhideWhenUsed/>
    <w:qFormat/>
    <w:rsid w:val="00527173"/>
    <w:pPr>
      <w:pBdr>
        <w:top w:val="single" w:sz="4" w:space="1" w:color="94B6D2" w:themeColor="accent1"/>
      </w:pBdr>
      <w:jc w:val="right"/>
    </w:pPr>
    <w:rPr>
      <w:color w:val="775F55" w:themeColor="text2"/>
      <w:sz w:val="20"/>
    </w:rPr>
  </w:style>
  <w:style w:type="paragraph" w:customStyle="1" w:styleId="Encabezadopar">
    <w:name w:val="Encabezado par"/>
    <w:basedOn w:val="Normal"/>
    <w:unhideWhenUsed/>
    <w:qFormat/>
    <w:rsid w:val="00527173"/>
    <w:pPr>
      <w:pBdr>
        <w:bottom w:val="single" w:sz="4" w:space="1" w:color="94B6D2" w:themeColor="accent1"/>
      </w:pBdr>
      <w:spacing w:after="0" w:line="240" w:lineRule="auto"/>
    </w:pPr>
    <w:rPr>
      <w:rFonts w:eastAsia="Times New Roman"/>
      <w:b/>
      <w:color w:val="775F55" w:themeColor="text2"/>
      <w:sz w:val="20"/>
    </w:rPr>
  </w:style>
  <w:style w:type="paragraph" w:customStyle="1" w:styleId="Encabezadoimpar">
    <w:name w:val="Encabezado impar"/>
    <w:basedOn w:val="Normal"/>
    <w:unhideWhenUsed/>
    <w:qFormat/>
    <w:rsid w:val="00527173"/>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SinEspaciado0">
    <w:name w:val="SinEspaciado"/>
    <w:basedOn w:val="Normal"/>
    <w:qFormat/>
    <w:rsid w:val="00527173"/>
    <w:pPr>
      <w:framePr w:wrap="auto" w:hAnchor="page" w:xAlign="center" w:yAlign="top"/>
      <w:spacing w:after="0" w:line="240" w:lineRule="auto"/>
      <w:suppressOverlap/>
    </w:pPr>
    <w:rPr>
      <w:szCs w:val="120"/>
    </w:rPr>
  </w:style>
  <w:style w:type="paragraph" w:customStyle="1" w:styleId="TITULO1">
    <w:name w:val="TITULO 1"/>
    <w:basedOn w:val="Ttulo1"/>
    <w:uiPriority w:val="99"/>
    <w:qFormat/>
    <w:rsid w:val="006B00BD"/>
    <w:pPr>
      <w:keepNext/>
      <w:spacing w:before="100" w:after="100" w:line="360" w:lineRule="auto"/>
    </w:pPr>
    <w:rPr>
      <w:rFonts w:ascii="Times New Roman" w:eastAsia="Times New Roman" w:hAnsi="Times New Roman"/>
      <w:b w:val="0"/>
      <w:caps/>
      <w:color w:val="auto"/>
      <w:kern w:val="0"/>
      <w:szCs w:val="20"/>
      <w:lang w:val="es-ES" w:eastAsia="es-ES"/>
    </w:rPr>
  </w:style>
  <w:style w:type="table" w:customStyle="1" w:styleId="Listaclara1">
    <w:name w:val="Lista clara1"/>
    <w:basedOn w:val="Tablanormal"/>
    <w:uiPriority w:val="40"/>
    <w:rsid w:val="00CB71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5A6912"/>
    <w:pPr>
      <w:spacing w:before="100" w:after="100" w:line="240" w:lineRule="auto"/>
    </w:pPr>
    <w:rPr>
      <w:rFonts w:ascii="Times New Roman" w:eastAsia="Times New Roman" w:hAnsi="Times New Roman"/>
      <w:color w:val="000000"/>
      <w:kern w:val="0"/>
      <w:sz w:val="24"/>
      <w:lang w:val="es-ES" w:eastAsia="es-ES"/>
    </w:rPr>
  </w:style>
  <w:style w:type="numbering" w:customStyle="1" w:styleId="Sinlista1">
    <w:name w:val="Sin lista1"/>
    <w:next w:val="Sinlista"/>
    <w:uiPriority w:val="99"/>
    <w:semiHidden/>
    <w:unhideWhenUsed/>
    <w:rsid w:val="003631F3"/>
  </w:style>
  <w:style w:type="character" w:customStyle="1" w:styleId="SangradetextonormalCar">
    <w:name w:val="Sangría de texto normal Car"/>
    <w:basedOn w:val="Fuentedeprrafopredeter"/>
    <w:link w:val="Sangradetextonormal"/>
    <w:uiPriority w:val="99"/>
    <w:rsid w:val="003631F3"/>
    <w:rPr>
      <w:rFonts w:ascii="Times New Roman" w:eastAsia="Times New Roman" w:hAnsi="Times New Roman"/>
      <w:sz w:val="24"/>
    </w:rPr>
  </w:style>
  <w:style w:type="character" w:customStyle="1" w:styleId="TextonotapieCar">
    <w:name w:val="Texto nota pie Car"/>
    <w:basedOn w:val="Fuentedeprrafopredeter"/>
    <w:link w:val="Textonotapie"/>
    <w:uiPriority w:val="99"/>
    <w:rsid w:val="003631F3"/>
    <w:rPr>
      <w:rFonts w:ascii="Times New Roman" w:eastAsia="Times New Roman" w:hAnsi="Times New Roman"/>
      <w:sz w:val="20"/>
    </w:rPr>
  </w:style>
  <w:style w:type="paragraph" w:customStyle="1" w:styleId="Ttulo41">
    <w:name w:val="Título 41"/>
    <w:basedOn w:val="Normal"/>
    <w:next w:val="Normal"/>
    <w:uiPriority w:val="99"/>
    <w:rsid w:val="003631F3"/>
    <w:pPr>
      <w:spacing w:before="440" w:after="60" w:line="240" w:lineRule="auto"/>
    </w:pPr>
    <w:rPr>
      <w:rFonts w:ascii="Nimbus Sans L" w:eastAsia="Times New Roman" w:hAnsi="Nimbus Sans L"/>
      <w:b/>
      <w:kern w:val="0"/>
      <w:sz w:val="24"/>
      <w:lang w:val="es-ES" w:eastAsia="es-ES"/>
    </w:rPr>
  </w:style>
  <w:style w:type="paragraph" w:customStyle="1" w:styleId="Default">
    <w:name w:val="Default"/>
    <w:rsid w:val="003631F3"/>
    <w:pPr>
      <w:spacing w:after="0" w:line="240" w:lineRule="auto"/>
    </w:pPr>
    <w:rPr>
      <w:rFonts w:ascii="Times New Roman" w:eastAsia="Times New Roman" w:hAnsi="Times New Roman"/>
      <w:color w:val="000000"/>
      <w:kern w:val="0"/>
      <w:sz w:val="24"/>
      <w:lang w:val="es-ES" w:eastAsia="es-ES"/>
    </w:rPr>
  </w:style>
  <w:style w:type="character" w:customStyle="1" w:styleId="Textoindependiente3Car">
    <w:name w:val="Texto independiente 3 Car"/>
    <w:basedOn w:val="Fuentedeprrafopredeter"/>
    <w:link w:val="Textoindependiente3"/>
    <w:rsid w:val="003631F3"/>
    <w:rPr>
      <w:rFonts w:ascii="Times New Roman" w:eastAsia="Times New Roman" w:hAnsi="Times New Roman"/>
      <w:b/>
      <w:sz w:val="24"/>
    </w:rPr>
  </w:style>
  <w:style w:type="paragraph" w:styleId="Textoindependiente2">
    <w:name w:val="Body Text 2"/>
    <w:basedOn w:val="Normal"/>
    <w:link w:val="Textoindependiente2Car"/>
    <w:rsid w:val="003631F3"/>
    <w:pPr>
      <w:spacing w:after="120" w:line="480" w:lineRule="auto"/>
      <w:jc w:val="both"/>
    </w:pPr>
    <w:rPr>
      <w:rFonts w:ascii="Times New Roman" w:eastAsia="Times New Roman" w:hAnsi="Times New Roman"/>
      <w:kern w:val="0"/>
      <w:sz w:val="24"/>
      <w:lang w:val="es-ES" w:eastAsia="es-ES"/>
    </w:rPr>
  </w:style>
  <w:style w:type="character" w:customStyle="1" w:styleId="Textoindependiente2Car">
    <w:name w:val="Texto independiente 2 Car"/>
    <w:basedOn w:val="Fuentedeprrafopredeter"/>
    <w:link w:val="Textoindependiente2"/>
    <w:rsid w:val="003631F3"/>
    <w:rPr>
      <w:rFonts w:ascii="Times New Roman" w:eastAsia="Times New Roman" w:hAnsi="Times New Roman"/>
      <w:kern w:val="0"/>
      <w:sz w:val="24"/>
      <w:lang w:val="es-ES" w:eastAsia="es-ES"/>
    </w:rPr>
  </w:style>
  <w:style w:type="character" w:styleId="Refdenotaalfinal">
    <w:name w:val="endnote reference"/>
    <w:basedOn w:val="Fuentedeprrafopredeter"/>
    <w:uiPriority w:val="99"/>
    <w:rsid w:val="003631F3"/>
    <w:rPr>
      <w:vertAlign w:val="superscript"/>
    </w:rPr>
  </w:style>
  <w:style w:type="paragraph" w:styleId="Textoindependiente3">
    <w:name w:val="Body Text 3"/>
    <w:basedOn w:val="Normal"/>
    <w:link w:val="Textoindependiente3Car"/>
    <w:rsid w:val="003631F3"/>
    <w:pPr>
      <w:spacing w:after="0" w:line="360" w:lineRule="auto"/>
      <w:ind w:left="1416" w:firstLine="708"/>
    </w:pPr>
    <w:rPr>
      <w:rFonts w:ascii="Times New Roman" w:eastAsia="Times New Roman" w:hAnsi="Times New Roman"/>
      <w:b/>
      <w:sz w:val="24"/>
    </w:rPr>
  </w:style>
  <w:style w:type="character" w:customStyle="1" w:styleId="Textoindependiente3Car1">
    <w:name w:val="Texto independiente 3 Car1"/>
    <w:basedOn w:val="Fuentedeprrafopredeter"/>
    <w:uiPriority w:val="99"/>
    <w:semiHidden/>
    <w:rsid w:val="003631F3"/>
    <w:rPr>
      <w:sz w:val="16"/>
      <w:szCs w:val="16"/>
    </w:rPr>
  </w:style>
  <w:style w:type="paragraph" w:styleId="TtulodeTDC">
    <w:name w:val="TOC Heading"/>
    <w:basedOn w:val="Ttulo1"/>
    <w:next w:val="Normal"/>
    <w:uiPriority w:val="39"/>
    <w:qFormat/>
    <w:rsid w:val="003631F3"/>
    <w:pPr>
      <w:keepNext/>
      <w:keepLines/>
      <w:spacing w:before="480"/>
    </w:pPr>
    <w:rPr>
      <w:rFonts w:eastAsia="Times New Roman"/>
      <w:b w:val="0"/>
      <w:caps/>
      <w:color w:val="365F91"/>
      <w:kern w:val="0"/>
      <w:sz w:val="28"/>
      <w:szCs w:val="20"/>
      <w:lang w:val="es-ES" w:eastAsia="es-ES"/>
    </w:rPr>
  </w:style>
  <w:style w:type="paragraph" w:styleId="Mapadeldocumento">
    <w:name w:val="Document Map"/>
    <w:basedOn w:val="Normal"/>
    <w:link w:val="MapadeldocumentoCar"/>
    <w:uiPriority w:val="99"/>
    <w:rsid w:val="003631F3"/>
    <w:pPr>
      <w:spacing w:after="0" w:line="240" w:lineRule="auto"/>
      <w:jc w:val="both"/>
    </w:pPr>
    <w:rPr>
      <w:rFonts w:ascii="Tahoma" w:eastAsia="Times New Roman" w:hAnsi="Tahoma" w:cs="Tahoma"/>
      <w:kern w:val="0"/>
      <w:sz w:val="16"/>
      <w:lang w:val="es-ES" w:eastAsia="es-ES"/>
    </w:rPr>
  </w:style>
  <w:style w:type="character" w:customStyle="1" w:styleId="MapadeldocumentoCar">
    <w:name w:val="Mapa del documento Car"/>
    <w:basedOn w:val="Fuentedeprrafopredeter"/>
    <w:link w:val="Mapadeldocumento"/>
    <w:uiPriority w:val="99"/>
    <w:rsid w:val="003631F3"/>
    <w:rPr>
      <w:rFonts w:ascii="Tahoma" w:eastAsia="Times New Roman" w:hAnsi="Tahoma" w:cs="Tahoma"/>
      <w:kern w:val="0"/>
      <w:sz w:val="16"/>
      <w:lang w:val="es-ES" w:eastAsia="es-ES"/>
    </w:rPr>
  </w:style>
  <w:style w:type="character" w:customStyle="1" w:styleId="TextoindependienteCar">
    <w:name w:val="Texto independiente Car"/>
    <w:basedOn w:val="Fuentedeprrafopredeter"/>
    <w:link w:val="Textoindependiente"/>
    <w:rsid w:val="003631F3"/>
    <w:rPr>
      <w:rFonts w:ascii="Times New Roman" w:eastAsia="Times New Roman" w:hAnsi="Times New Roman"/>
      <w:sz w:val="24"/>
    </w:rPr>
  </w:style>
  <w:style w:type="paragraph" w:styleId="Sangradetextonormal">
    <w:name w:val="Body Text Indent"/>
    <w:basedOn w:val="Normal"/>
    <w:link w:val="SangradetextonormalCar"/>
    <w:uiPriority w:val="99"/>
    <w:rsid w:val="003631F3"/>
    <w:pPr>
      <w:spacing w:after="120" w:line="360" w:lineRule="auto"/>
      <w:ind w:left="283"/>
      <w:jc w:val="both"/>
    </w:pPr>
    <w:rPr>
      <w:rFonts w:ascii="Times New Roman" w:eastAsia="Times New Roman" w:hAnsi="Times New Roman"/>
      <w:sz w:val="24"/>
    </w:rPr>
  </w:style>
  <w:style w:type="character" w:customStyle="1" w:styleId="SangradetextonormalCar1">
    <w:name w:val="Sangría de texto normal Car1"/>
    <w:basedOn w:val="Fuentedeprrafopredeter"/>
    <w:uiPriority w:val="99"/>
    <w:semiHidden/>
    <w:rsid w:val="003631F3"/>
  </w:style>
  <w:style w:type="paragraph" w:styleId="Sangra3detindependiente">
    <w:name w:val="Body Text Indent 3"/>
    <w:basedOn w:val="Normal"/>
    <w:link w:val="Sangra3detindependienteCar"/>
    <w:uiPriority w:val="99"/>
    <w:rsid w:val="003631F3"/>
    <w:pPr>
      <w:spacing w:after="120" w:line="360" w:lineRule="auto"/>
      <w:ind w:left="283"/>
      <w:jc w:val="both"/>
    </w:pPr>
    <w:rPr>
      <w:rFonts w:ascii="Times New Roman" w:eastAsia="Times New Roman" w:hAnsi="Times New Roman"/>
      <w:kern w:val="0"/>
      <w:sz w:val="16"/>
      <w:lang w:val="es-ES" w:eastAsia="es-ES"/>
    </w:rPr>
  </w:style>
  <w:style w:type="character" w:customStyle="1" w:styleId="Sangra3detindependienteCar">
    <w:name w:val="Sangría 3 de t. independiente Car"/>
    <w:basedOn w:val="Fuentedeprrafopredeter"/>
    <w:link w:val="Sangra3detindependiente"/>
    <w:uiPriority w:val="99"/>
    <w:rsid w:val="003631F3"/>
    <w:rPr>
      <w:rFonts w:ascii="Times New Roman" w:eastAsia="Times New Roman" w:hAnsi="Times New Roman"/>
      <w:kern w:val="0"/>
      <w:sz w:val="16"/>
      <w:lang w:val="es-ES" w:eastAsia="es-ES"/>
    </w:rPr>
  </w:style>
  <w:style w:type="paragraph" w:styleId="Textonotapie">
    <w:name w:val="footnote text"/>
    <w:basedOn w:val="Normal"/>
    <w:link w:val="TextonotapieCar"/>
    <w:uiPriority w:val="99"/>
    <w:rsid w:val="003631F3"/>
    <w:pPr>
      <w:spacing w:after="0" w:line="240" w:lineRule="auto"/>
    </w:pPr>
    <w:rPr>
      <w:rFonts w:ascii="Times New Roman" w:eastAsia="Times New Roman" w:hAnsi="Times New Roman"/>
      <w:sz w:val="20"/>
    </w:rPr>
  </w:style>
  <w:style w:type="character" w:customStyle="1" w:styleId="TextonotapieCar1">
    <w:name w:val="Texto nota pie Car1"/>
    <w:basedOn w:val="Fuentedeprrafopredeter"/>
    <w:uiPriority w:val="99"/>
    <w:semiHidden/>
    <w:rsid w:val="003631F3"/>
    <w:rPr>
      <w:sz w:val="20"/>
    </w:rPr>
  </w:style>
  <w:style w:type="paragraph" w:customStyle="1" w:styleId="Ttulo42">
    <w:name w:val="Título 42"/>
    <w:basedOn w:val="Normal"/>
    <w:next w:val="Normal"/>
    <w:uiPriority w:val="99"/>
    <w:rsid w:val="003631F3"/>
    <w:pPr>
      <w:spacing w:before="440" w:after="60" w:line="240" w:lineRule="auto"/>
    </w:pPr>
    <w:rPr>
      <w:rFonts w:ascii="Nimbus Sans L" w:eastAsia="Times New Roman" w:hAnsi="Nimbus Sans L"/>
      <w:b/>
      <w:kern w:val="0"/>
      <w:sz w:val="24"/>
      <w:lang w:val="es-ES" w:eastAsia="es-ES"/>
    </w:rPr>
  </w:style>
  <w:style w:type="paragraph" w:customStyle="1" w:styleId="xl61">
    <w:name w:val="xl61"/>
    <w:basedOn w:val="Normal"/>
    <w:rsid w:val="003631F3"/>
    <w:pPr>
      <w:pBdr>
        <w:right w:val="single" w:sz="8" w:space="0" w:color="auto"/>
      </w:pBdr>
      <w:spacing w:before="100" w:after="100" w:line="240" w:lineRule="auto"/>
      <w:jc w:val="center"/>
    </w:pPr>
    <w:rPr>
      <w:rFonts w:ascii="Verdana" w:eastAsia="Arial Unicode MS" w:hAnsi="Verdana" w:cs="Arial Unicode MS"/>
      <w:b/>
      <w:kern w:val="0"/>
      <w:sz w:val="24"/>
      <w:lang w:val="es-ES" w:eastAsia="es-ES"/>
    </w:rPr>
  </w:style>
  <w:style w:type="paragraph" w:styleId="Textoindependiente">
    <w:name w:val="Body Text"/>
    <w:basedOn w:val="Normal"/>
    <w:link w:val="TextoindependienteCar"/>
    <w:rsid w:val="003631F3"/>
    <w:pPr>
      <w:spacing w:after="0" w:line="360" w:lineRule="auto"/>
      <w:jc w:val="both"/>
    </w:pPr>
    <w:rPr>
      <w:rFonts w:ascii="Times New Roman" w:eastAsia="Times New Roman" w:hAnsi="Times New Roman"/>
      <w:sz w:val="24"/>
    </w:rPr>
  </w:style>
  <w:style w:type="character" w:customStyle="1" w:styleId="TextoindependienteCar1">
    <w:name w:val="Texto independiente Car1"/>
    <w:basedOn w:val="Fuentedeprrafopredeter"/>
    <w:uiPriority w:val="99"/>
    <w:semiHidden/>
    <w:rsid w:val="003631F3"/>
  </w:style>
  <w:style w:type="character" w:styleId="Nmerodepgina">
    <w:name w:val="page number"/>
    <w:basedOn w:val="Fuentedeprrafopredeter"/>
    <w:uiPriority w:val="99"/>
    <w:rsid w:val="003631F3"/>
  </w:style>
  <w:style w:type="paragraph" w:customStyle="1" w:styleId="n">
    <w:name w:val="n"/>
    <w:basedOn w:val="Ttulo1"/>
    <w:uiPriority w:val="99"/>
    <w:rsid w:val="003631F3"/>
    <w:pPr>
      <w:keepNext/>
      <w:tabs>
        <w:tab w:val="left" w:pos="426"/>
      </w:tabs>
      <w:spacing w:line="360" w:lineRule="auto"/>
      <w:ind w:left="360" w:hanging="720"/>
    </w:pPr>
    <w:rPr>
      <w:rFonts w:ascii="Times New Roman" w:eastAsia="Times New Roman" w:hAnsi="Times New Roman"/>
      <w:b w:val="0"/>
      <w:caps/>
      <w:color w:val="auto"/>
      <w:kern w:val="0"/>
      <w:szCs w:val="20"/>
      <w:lang w:val="es-ES" w:eastAsia="es-ES"/>
    </w:rPr>
  </w:style>
  <w:style w:type="table" w:customStyle="1" w:styleId="Tablaconcuadrcula1">
    <w:name w:val="Tabla con cuadrícula1"/>
    <w:basedOn w:val="Tablanormal"/>
    <w:next w:val="Tablaconcuadrcula"/>
    <w:uiPriority w:val="59"/>
    <w:rsid w:val="003631F3"/>
    <w:pPr>
      <w:spacing w:after="0" w:line="240" w:lineRule="auto"/>
    </w:pPr>
    <w:rPr>
      <w:kern w:val="0"/>
      <w:sz w:val="22"/>
      <w:lang w:val="es-ES" w:eastAsia="es-ES"/>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Pr>
  </w:style>
  <w:style w:type="character" w:styleId="Refdenotaalpie">
    <w:name w:val="footnote reference"/>
    <w:basedOn w:val="Fuentedeprrafopredeter"/>
    <w:rsid w:val="003631F3"/>
    <w:rPr>
      <w:vertAlign w:val="superscript"/>
    </w:rPr>
  </w:style>
  <w:style w:type="paragraph" w:customStyle="1" w:styleId="Ttulo43">
    <w:name w:val="Título 43"/>
    <w:basedOn w:val="Normal"/>
    <w:next w:val="Normal"/>
    <w:rsid w:val="003631F3"/>
    <w:pPr>
      <w:widowControl w:val="0"/>
      <w:autoSpaceDE w:val="0"/>
      <w:autoSpaceDN w:val="0"/>
      <w:adjustRightInd w:val="0"/>
      <w:spacing w:before="440" w:after="60" w:line="240" w:lineRule="auto"/>
    </w:pPr>
    <w:rPr>
      <w:rFonts w:ascii="Nimbus Sans L" w:eastAsia="Times New Roman" w:hAnsi="Nimbus Sans L"/>
      <w:b/>
      <w:bCs/>
      <w:kern w:val="0"/>
      <w:sz w:val="24"/>
      <w:szCs w:val="24"/>
      <w:lang w:val="en-US" w:eastAsia="en-US"/>
    </w:rPr>
  </w:style>
  <w:style w:type="numbering" w:customStyle="1" w:styleId="Estilo1">
    <w:name w:val="Estilo1"/>
    <w:uiPriority w:val="99"/>
    <w:rsid w:val="003631F3"/>
    <w:pPr>
      <w:numPr>
        <w:numId w:val="6"/>
      </w:numPr>
    </w:pPr>
  </w:style>
  <w:style w:type="paragraph" w:customStyle="1" w:styleId="Prrafodelista1">
    <w:name w:val="Párrafo de lista1"/>
    <w:basedOn w:val="Normal"/>
    <w:rsid w:val="003631F3"/>
    <w:pPr>
      <w:spacing w:after="200" w:line="276" w:lineRule="auto"/>
      <w:ind w:left="720"/>
    </w:pPr>
    <w:rPr>
      <w:rFonts w:ascii="Calibri" w:eastAsia="Times New Roman" w:hAnsi="Calibri"/>
      <w:kern w:val="0"/>
      <w:sz w:val="22"/>
      <w:szCs w:val="22"/>
      <w:lang w:eastAsia="en-US"/>
    </w:rPr>
  </w:style>
  <w:style w:type="paragraph" w:styleId="Sangra2detindependiente">
    <w:name w:val="Body Text Indent 2"/>
    <w:basedOn w:val="Normal"/>
    <w:link w:val="Sangra2detindependienteCar"/>
    <w:uiPriority w:val="99"/>
    <w:semiHidden/>
    <w:unhideWhenUsed/>
    <w:rsid w:val="003631F3"/>
    <w:pPr>
      <w:spacing w:after="120" w:line="480" w:lineRule="auto"/>
      <w:ind w:left="283"/>
      <w:jc w:val="both"/>
    </w:pPr>
    <w:rPr>
      <w:rFonts w:ascii="Times New Roman" w:eastAsia="Times New Roman" w:hAnsi="Times New Roman"/>
      <w:kern w:val="0"/>
      <w:sz w:val="24"/>
      <w:lang w:val="es-ES" w:eastAsia="es-ES"/>
    </w:rPr>
  </w:style>
  <w:style w:type="character" w:customStyle="1" w:styleId="Sangra2detindependienteCar">
    <w:name w:val="Sangría 2 de t. independiente Car"/>
    <w:basedOn w:val="Fuentedeprrafopredeter"/>
    <w:link w:val="Sangra2detindependiente"/>
    <w:uiPriority w:val="99"/>
    <w:semiHidden/>
    <w:rsid w:val="003631F3"/>
    <w:rPr>
      <w:rFonts w:ascii="Times New Roman" w:eastAsia="Times New Roman" w:hAnsi="Times New Roman"/>
      <w:kern w:val="0"/>
      <w:sz w:val="24"/>
      <w:lang w:val="es-ES" w:eastAsia="es-ES"/>
    </w:rPr>
  </w:style>
  <w:style w:type="paragraph" w:styleId="ndice2">
    <w:name w:val="index 2"/>
    <w:basedOn w:val="Normal"/>
    <w:next w:val="Normal"/>
    <w:autoRedefine/>
    <w:uiPriority w:val="99"/>
    <w:unhideWhenUsed/>
    <w:rsid w:val="003631F3"/>
    <w:pPr>
      <w:spacing w:after="0" w:line="240" w:lineRule="auto"/>
      <w:ind w:left="480" w:hanging="240"/>
    </w:pPr>
    <w:rPr>
      <w:rFonts w:ascii="Times New Roman" w:eastAsia="Times New Roman" w:hAnsi="Times New Roman"/>
      <w:kern w:val="0"/>
      <w:sz w:val="24"/>
      <w:szCs w:val="24"/>
      <w:lang w:val="es-ES" w:eastAsia="es-ES"/>
    </w:rPr>
  </w:style>
  <w:style w:type="paragraph" w:customStyle="1" w:styleId="xl36">
    <w:name w:val="xl36"/>
    <w:basedOn w:val="Normal"/>
    <w:rsid w:val="003631F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kern w:val="0"/>
      <w:sz w:val="22"/>
      <w:szCs w:val="22"/>
      <w:lang w:val="es-ES" w:eastAsia="es-ES"/>
    </w:rPr>
  </w:style>
  <w:style w:type="paragraph" w:customStyle="1" w:styleId="N0">
    <w:name w:val="N"/>
    <w:basedOn w:val="Textoindependiente"/>
    <w:rsid w:val="003631F3"/>
    <w:pPr>
      <w:spacing w:line="240" w:lineRule="auto"/>
    </w:pPr>
    <w:rPr>
      <w:szCs w:val="24"/>
    </w:rPr>
  </w:style>
  <w:style w:type="paragraph" w:customStyle="1" w:styleId="Institucin">
    <w:name w:val="Institución"/>
    <w:basedOn w:val="Normal"/>
    <w:rsid w:val="003631F3"/>
    <w:pPr>
      <w:numPr>
        <w:numId w:val="7"/>
      </w:numPr>
      <w:spacing w:after="0" w:line="240" w:lineRule="auto"/>
    </w:pPr>
    <w:rPr>
      <w:rFonts w:ascii="Times New Roman" w:eastAsia="Times New Roman" w:hAnsi="Times New Roman"/>
      <w:kern w:val="0"/>
      <w:sz w:val="24"/>
      <w:szCs w:val="24"/>
      <w:lang w:val="es-ES" w:eastAsia="es-ES"/>
    </w:rPr>
  </w:style>
  <w:style w:type="table" w:customStyle="1" w:styleId="Listaclara2">
    <w:name w:val="Lista clara2"/>
    <w:basedOn w:val="Tablanormal"/>
    <w:next w:val="Listaclara"/>
    <w:uiPriority w:val="40"/>
    <w:rsid w:val="00907E0F"/>
    <w:pPr>
      <w:spacing w:after="0" w:line="240" w:lineRule="auto"/>
    </w:pPr>
    <w:rPr>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59"/>
    <w:rsid w:val="00907E0F"/>
    <w:pPr>
      <w:spacing w:after="0" w:line="240" w:lineRule="auto"/>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40"/>
    <w:rsid w:val="00907E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3D733F"/>
    <w:rPr>
      <w:sz w:val="16"/>
      <w:szCs w:val="16"/>
    </w:rPr>
  </w:style>
  <w:style w:type="paragraph" w:styleId="Textocomentario">
    <w:name w:val="annotation text"/>
    <w:basedOn w:val="Normal"/>
    <w:link w:val="TextocomentarioCar"/>
    <w:uiPriority w:val="99"/>
    <w:semiHidden/>
    <w:unhideWhenUsed/>
    <w:rsid w:val="003D733F"/>
    <w:pPr>
      <w:spacing w:line="240" w:lineRule="auto"/>
    </w:pPr>
    <w:rPr>
      <w:sz w:val="20"/>
    </w:rPr>
  </w:style>
  <w:style w:type="character" w:customStyle="1" w:styleId="TextocomentarioCar">
    <w:name w:val="Texto comentario Car"/>
    <w:basedOn w:val="Fuentedeprrafopredeter"/>
    <w:link w:val="Textocomentario"/>
    <w:uiPriority w:val="99"/>
    <w:semiHidden/>
    <w:rsid w:val="003D733F"/>
    <w:rPr>
      <w:sz w:val="20"/>
    </w:rPr>
  </w:style>
  <w:style w:type="paragraph" w:styleId="Asuntodelcomentario">
    <w:name w:val="annotation subject"/>
    <w:basedOn w:val="Textocomentario"/>
    <w:next w:val="Textocomentario"/>
    <w:link w:val="AsuntodelcomentarioCar"/>
    <w:uiPriority w:val="99"/>
    <w:semiHidden/>
    <w:unhideWhenUsed/>
    <w:rsid w:val="003D733F"/>
    <w:rPr>
      <w:b/>
      <w:bCs/>
    </w:rPr>
  </w:style>
  <w:style w:type="character" w:customStyle="1" w:styleId="AsuntodelcomentarioCar">
    <w:name w:val="Asunto del comentario Car"/>
    <w:basedOn w:val="TextocomentarioCar"/>
    <w:link w:val="Asuntodelcomentario"/>
    <w:uiPriority w:val="99"/>
    <w:semiHidden/>
    <w:rsid w:val="003D733F"/>
    <w:rPr>
      <w:b/>
      <w:bCs/>
      <w:sz w:val="20"/>
    </w:rPr>
  </w:style>
  <w:style w:type="table" w:customStyle="1" w:styleId="Tablaconcuadrcula3">
    <w:name w:val="Tabla con cuadrícula3"/>
    <w:basedOn w:val="Tablanormal"/>
    <w:next w:val="Tablaconcuadrcula"/>
    <w:uiPriority w:val="59"/>
    <w:rsid w:val="006A0D94"/>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53F40"/>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A30E8"/>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06B53"/>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C43AE"/>
    <w:pPr>
      <w:spacing w:after="0" w:line="240" w:lineRule="auto"/>
    </w:pPr>
    <w:rPr>
      <w:rFonts w:ascii="Times New Roman" w:eastAsia="Times New Roma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2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834">
      <w:bodyDiv w:val="1"/>
      <w:marLeft w:val="0"/>
      <w:marRight w:val="0"/>
      <w:marTop w:val="0"/>
      <w:marBottom w:val="0"/>
      <w:divBdr>
        <w:top w:val="none" w:sz="0" w:space="0" w:color="auto"/>
        <w:left w:val="none" w:sz="0" w:space="0" w:color="auto"/>
        <w:bottom w:val="none" w:sz="0" w:space="0" w:color="auto"/>
        <w:right w:val="none" w:sz="0" w:space="0" w:color="auto"/>
      </w:divBdr>
    </w:div>
    <w:div w:id="600334035">
      <w:bodyDiv w:val="1"/>
      <w:marLeft w:val="0"/>
      <w:marRight w:val="0"/>
      <w:marTop w:val="0"/>
      <w:marBottom w:val="0"/>
      <w:divBdr>
        <w:top w:val="none" w:sz="0" w:space="0" w:color="auto"/>
        <w:left w:val="none" w:sz="0" w:space="0" w:color="auto"/>
        <w:bottom w:val="none" w:sz="0" w:space="0" w:color="auto"/>
        <w:right w:val="none" w:sz="0" w:space="0" w:color="auto"/>
      </w:divBdr>
    </w:div>
    <w:div w:id="793905300">
      <w:bodyDiv w:val="1"/>
      <w:marLeft w:val="0"/>
      <w:marRight w:val="0"/>
      <w:marTop w:val="0"/>
      <w:marBottom w:val="0"/>
      <w:divBdr>
        <w:top w:val="none" w:sz="0" w:space="0" w:color="auto"/>
        <w:left w:val="none" w:sz="0" w:space="0" w:color="auto"/>
        <w:bottom w:val="none" w:sz="0" w:space="0" w:color="auto"/>
        <w:right w:val="none" w:sz="0" w:space="0" w:color="auto"/>
      </w:divBdr>
    </w:div>
    <w:div w:id="969046993">
      <w:bodyDiv w:val="1"/>
      <w:marLeft w:val="0"/>
      <w:marRight w:val="0"/>
      <w:marTop w:val="0"/>
      <w:marBottom w:val="0"/>
      <w:divBdr>
        <w:top w:val="none" w:sz="0" w:space="0" w:color="auto"/>
        <w:left w:val="none" w:sz="0" w:space="0" w:color="auto"/>
        <w:bottom w:val="none" w:sz="0" w:space="0" w:color="auto"/>
        <w:right w:val="none" w:sz="0" w:space="0" w:color="auto"/>
      </w:divBdr>
    </w:div>
    <w:div w:id="1685009805">
      <w:bodyDiv w:val="1"/>
      <w:marLeft w:val="0"/>
      <w:marRight w:val="0"/>
      <w:marTop w:val="0"/>
      <w:marBottom w:val="0"/>
      <w:divBdr>
        <w:top w:val="none" w:sz="0" w:space="0" w:color="auto"/>
        <w:left w:val="none" w:sz="0" w:space="0" w:color="auto"/>
        <w:bottom w:val="none" w:sz="0" w:space="0" w:color="auto"/>
        <w:right w:val="none" w:sz="0" w:space="0" w:color="auto"/>
      </w:divBdr>
    </w:div>
    <w:div w:id="1753358798">
      <w:bodyDiv w:val="1"/>
      <w:marLeft w:val="0"/>
      <w:marRight w:val="0"/>
      <w:marTop w:val="0"/>
      <w:marBottom w:val="0"/>
      <w:divBdr>
        <w:top w:val="none" w:sz="0" w:space="0" w:color="auto"/>
        <w:left w:val="none" w:sz="0" w:space="0" w:color="auto"/>
        <w:bottom w:val="none" w:sz="0" w:space="0" w:color="auto"/>
        <w:right w:val="none" w:sz="0" w:space="0" w:color="auto"/>
      </w:divBdr>
    </w:div>
    <w:div w:id="1907105680">
      <w:bodyDiv w:val="1"/>
      <w:marLeft w:val="0"/>
      <w:marRight w:val="0"/>
      <w:marTop w:val="0"/>
      <w:marBottom w:val="0"/>
      <w:divBdr>
        <w:top w:val="none" w:sz="0" w:space="0" w:color="auto"/>
        <w:left w:val="none" w:sz="0" w:space="0" w:color="auto"/>
        <w:bottom w:val="none" w:sz="0" w:space="0" w:color="auto"/>
        <w:right w:val="none" w:sz="0" w:space="0" w:color="auto"/>
      </w:divBdr>
    </w:div>
    <w:div w:id="19415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fe.documentacion@ipsfa.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psfa.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ficial.informacion@ipsf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illanueva\AppData\Roaming\Microsoft\Plantillas\Informe_tema_Intermedio.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TP101808877</AssetId>
    <NumericId xmlns="2958f784-0ef9-4616-b22d-512a8cad1f0d">101808877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2009-11-17T04:50:00+00:00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309756</Value>
      <Value>624860</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2010-07-09T13:35:44+00:00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 xsi:nil="true"/>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BlockPublish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291851</LocLastLocAttemptVersionLookup>
    <LocMarketGroupTiers2 xmlns="2958f784-0ef9-4616-b22d-512a8cad1f0d" xsi:nil="true"/>
  </documentManagement>
</p: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8F95-94A1-46DA-B75F-281472621440}">
  <ds:schemaRefs>
    <ds:schemaRef ds:uri="http://www.w3.org/XML/1998/namespace"/>
    <ds:schemaRef ds:uri="http://purl.org/dc/elements/1.1/"/>
    <ds:schemaRef ds:uri="http://schemas.openxmlformats.org/package/2006/metadata/core-properties"/>
    <ds:schemaRef ds:uri="fb5acd76-e9f3-4601-9d69-91f53ab96ae6"/>
    <ds:schemaRef ds:uri="http://schemas.microsoft.com/office/2006/metadata/properties"/>
    <ds:schemaRef ds:uri="2958f784-0ef9-4616-b22d-512a8cad1f0d"/>
    <ds:schemaRef ds:uri="http://schemas.microsoft.com/office/infopath/2007/PartnerControl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E0190966-1EB0-424D-A70F-00D46F865B76}">
  <ds:schemaRefs>
    <ds:schemaRef ds:uri="http://schemas.microsoft.com/sharepoint/v3/contenttype/forms"/>
  </ds:schemaRefs>
</ds:datastoreItem>
</file>

<file path=customXml/itemProps4.xml><?xml version="1.0" encoding="utf-8"?>
<ds:datastoreItem xmlns:ds="http://schemas.openxmlformats.org/officeDocument/2006/customXml" ds:itemID="{6CA35315-56EE-485E-90EF-AE49253B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5B1FD-6C63-4A3D-888B-BB8837C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Informe_tema_Intermedio</Template>
  <TotalTime>0</TotalTime>
  <Pages>15</Pages>
  <Words>3874</Words>
  <Characters>21313</Characters>
  <Application>Microsoft Office Word</Application>
  <DocSecurity>4</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ORGANIZACIÓN DEL ARCHIVO GENERAL DEL IPSFA</vt:lpstr>
      <vt:lpstr>Protocolo para la reincorporación y continuidad a las labores de los empleados del IPSFA durante la pandemia COVID-19</vt:lpstr>
    </vt:vector>
  </TitlesOfParts>
  <Company>Hewlett-Packard Company</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ORGANIZACIÓN DEL ARCHIVO GENERAL DEL IPSFA</dc:title>
  <dc:subject>IPSFA-GG-PRO-01</dc:subject>
  <dc:creator>Yasmin Villanueva</dc:creator>
  <cp:lastModifiedBy>Eliu Fuentes</cp:lastModifiedBy>
  <cp:revision>2</cp:revision>
  <cp:lastPrinted>2021-02-03T17:08:00Z</cp:lastPrinted>
  <dcterms:created xsi:type="dcterms:W3CDTF">2021-07-19T21:17:00Z</dcterms:created>
  <dcterms:modified xsi:type="dcterms:W3CDTF">2021-07-19T21:17:00Z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