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59C" w:rsidRDefault="0007359C" w:rsidP="0007359C"/>
    <w:p w:rsidR="0007359C" w:rsidRDefault="0007359C" w:rsidP="0007359C"/>
    <w:p w:rsidR="0007359C" w:rsidRPr="00D91A0C" w:rsidRDefault="0007359C" w:rsidP="0007359C">
      <w:pPr>
        <w:contextualSpacing/>
        <w:jc w:val="right"/>
        <w:rPr>
          <w:rFonts w:ascii="Book Antiqua" w:hAnsi="Book Antiqua"/>
          <w:b/>
          <w:sz w:val="16"/>
          <w:szCs w:val="16"/>
        </w:rPr>
      </w:pPr>
      <w:r>
        <w:rPr>
          <w:rFonts w:ascii="Book Antiqua" w:hAnsi="Book Antiqua"/>
          <w:b/>
          <w:sz w:val="16"/>
          <w:szCs w:val="16"/>
        </w:rPr>
        <w:t>RESOLUCIÓN 22-2019</w:t>
      </w:r>
    </w:p>
    <w:p w:rsidR="0007359C" w:rsidRPr="00D91A0C" w:rsidRDefault="0007359C" w:rsidP="0007359C">
      <w:pPr>
        <w:contextualSpacing/>
        <w:jc w:val="right"/>
        <w:rPr>
          <w:rFonts w:ascii="Book Antiqua" w:hAnsi="Book Antiqua"/>
          <w:b/>
          <w:color w:val="A6A6A6" w:themeColor="background1" w:themeShade="A6"/>
          <w:sz w:val="16"/>
          <w:szCs w:val="16"/>
        </w:rPr>
      </w:pPr>
      <w:r>
        <w:rPr>
          <w:rFonts w:ascii="Book Antiqua" w:hAnsi="Book Antiqua"/>
          <w:b/>
          <w:color w:val="A6A6A6" w:themeColor="background1" w:themeShade="A6"/>
          <w:sz w:val="16"/>
          <w:szCs w:val="16"/>
        </w:rPr>
        <w:t>SOLICITUD: ISTA-2019-0020</w:t>
      </w:r>
    </w:p>
    <w:p w:rsidR="0007359C" w:rsidRPr="00D91A0C" w:rsidRDefault="0007359C" w:rsidP="0007359C">
      <w:pPr>
        <w:spacing w:line="360" w:lineRule="auto"/>
        <w:contextualSpacing/>
        <w:jc w:val="both"/>
        <w:rPr>
          <w:rFonts w:ascii="Book Antiqua" w:hAnsi="Book Antiqua"/>
        </w:rPr>
      </w:pPr>
    </w:p>
    <w:p w:rsidR="0007359C" w:rsidRPr="00D91A0C" w:rsidRDefault="0007359C" w:rsidP="0007359C">
      <w:pPr>
        <w:spacing w:line="360" w:lineRule="auto"/>
        <w:contextualSpacing/>
        <w:jc w:val="both"/>
        <w:rPr>
          <w:rFonts w:ascii="Book Antiqua" w:hAnsi="Book Antiqua"/>
        </w:rPr>
      </w:pPr>
      <w:r w:rsidRPr="00D91A0C">
        <w:rPr>
          <w:rFonts w:ascii="Book Antiqua" w:hAnsi="Book Antiqua"/>
        </w:rPr>
        <w:t>En la ciudad y departamento de San Salvador, a las</w:t>
      </w:r>
      <w:r>
        <w:rPr>
          <w:rFonts w:ascii="Book Antiqua" w:hAnsi="Book Antiqua"/>
        </w:rPr>
        <w:t xml:space="preserve"> once </w:t>
      </w:r>
      <w:r w:rsidRPr="00D91A0C">
        <w:rPr>
          <w:rFonts w:ascii="Book Antiqua" w:hAnsi="Book Antiqua"/>
        </w:rPr>
        <w:t xml:space="preserve">horas con </w:t>
      </w:r>
      <w:r>
        <w:rPr>
          <w:rFonts w:ascii="Book Antiqua" w:hAnsi="Book Antiqua"/>
        </w:rPr>
        <w:t>treinta</w:t>
      </w:r>
      <w:r w:rsidRPr="00D91A0C">
        <w:rPr>
          <w:rFonts w:ascii="Book Antiqua" w:hAnsi="Book Antiqua"/>
        </w:rPr>
        <w:t xml:space="preserve"> minutos del día </w:t>
      </w:r>
      <w:r>
        <w:rPr>
          <w:rFonts w:ascii="Book Antiqua" w:hAnsi="Book Antiqua"/>
        </w:rPr>
        <w:t>siete</w:t>
      </w:r>
      <w:r w:rsidRPr="00D91A0C">
        <w:rPr>
          <w:rFonts w:ascii="Book Antiqua" w:hAnsi="Book Antiqua"/>
        </w:rPr>
        <w:t xml:space="preserve"> de </w:t>
      </w:r>
      <w:r>
        <w:rPr>
          <w:rFonts w:ascii="Book Antiqua" w:hAnsi="Book Antiqua"/>
        </w:rPr>
        <w:t>junio</w:t>
      </w:r>
      <w:r w:rsidRPr="00D91A0C">
        <w:rPr>
          <w:rFonts w:ascii="Book Antiqua" w:hAnsi="Book Antiqua"/>
        </w:rPr>
        <w:t xml:space="preserve"> del año dos mil dieci</w:t>
      </w:r>
      <w:r>
        <w:rPr>
          <w:rFonts w:ascii="Book Antiqua" w:hAnsi="Book Antiqua"/>
        </w:rPr>
        <w:t>nueve</w:t>
      </w:r>
      <w:r w:rsidRPr="00D91A0C">
        <w:rPr>
          <w:rFonts w:ascii="Book Antiqua" w:hAnsi="Book Antiqua"/>
        </w:rPr>
        <w:t>.</w:t>
      </w:r>
    </w:p>
    <w:p w:rsidR="0007359C" w:rsidRPr="00D91A0C" w:rsidRDefault="0007359C" w:rsidP="0007359C">
      <w:pPr>
        <w:spacing w:line="360" w:lineRule="auto"/>
        <w:contextualSpacing/>
        <w:jc w:val="right"/>
        <w:rPr>
          <w:rFonts w:ascii="Book Antiqua" w:hAnsi="Book Antiqua"/>
        </w:rPr>
      </w:pPr>
    </w:p>
    <w:p w:rsidR="0007359C" w:rsidRPr="00D91A0C" w:rsidRDefault="0007359C" w:rsidP="0007359C">
      <w:pPr>
        <w:spacing w:line="360" w:lineRule="auto"/>
        <w:jc w:val="both"/>
        <w:rPr>
          <w:rFonts w:ascii="Book Antiqua" w:hAnsi="Book Antiqua"/>
          <w:b/>
        </w:rPr>
      </w:pPr>
      <w:r w:rsidRPr="00D91A0C">
        <w:rPr>
          <w:rFonts w:ascii="Book Antiqua" w:hAnsi="Book Antiqua"/>
        </w:rPr>
        <w:t xml:space="preserve">Con vista de la solicitud de información presentada a las </w:t>
      </w:r>
      <w:r>
        <w:rPr>
          <w:rFonts w:ascii="Book Antiqua" w:hAnsi="Book Antiqua"/>
        </w:rPr>
        <w:t>doce</w:t>
      </w:r>
      <w:r w:rsidRPr="00D91A0C">
        <w:rPr>
          <w:rFonts w:ascii="Book Antiqua" w:hAnsi="Book Antiqua"/>
        </w:rPr>
        <w:t xml:space="preserve"> horas del </w:t>
      </w:r>
      <w:r>
        <w:rPr>
          <w:rFonts w:ascii="Book Antiqua" w:hAnsi="Book Antiqua"/>
        </w:rPr>
        <w:t>dos</w:t>
      </w:r>
      <w:r w:rsidRPr="00D91A0C">
        <w:rPr>
          <w:rFonts w:ascii="Book Antiqua" w:hAnsi="Book Antiqua"/>
        </w:rPr>
        <w:t xml:space="preserve"> de </w:t>
      </w:r>
      <w:r>
        <w:rPr>
          <w:rFonts w:ascii="Book Antiqua" w:hAnsi="Book Antiqua"/>
        </w:rPr>
        <w:t>mayo del año dos mil diecinueve</w:t>
      </w:r>
      <w:r w:rsidRPr="00D91A0C">
        <w:rPr>
          <w:rFonts w:ascii="Book Antiqua" w:hAnsi="Book Antiqua"/>
        </w:rPr>
        <w:t xml:space="preserve">, por </w:t>
      </w:r>
      <w:r>
        <w:rPr>
          <w:rFonts w:ascii="Book Antiqua" w:hAnsi="Book Antiqua"/>
        </w:rPr>
        <w:t>---</w:t>
      </w:r>
      <w:r w:rsidRPr="00D91A0C">
        <w:rPr>
          <w:rFonts w:ascii="Book Antiqua" w:hAnsi="Book Antiqua"/>
        </w:rPr>
        <w:t xml:space="preserve">, registrada por esta </w:t>
      </w:r>
      <w:r>
        <w:rPr>
          <w:rFonts w:ascii="Book Antiqua" w:hAnsi="Book Antiqua"/>
        </w:rPr>
        <w:t>Unidad bajo el No ISTA-2019-0020</w:t>
      </w:r>
      <w:r w:rsidRPr="00D91A0C">
        <w:rPr>
          <w:rFonts w:ascii="Book Antiqua" w:hAnsi="Book Antiqua"/>
        </w:rPr>
        <w:t xml:space="preserve">, en la que requiere: </w:t>
      </w:r>
      <w:r w:rsidRPr="005F52A0">
        <w:rPr>
          <w:rFonts w:ascii="Book Antiqua" w:hAnsi="Book Antiqua"/>
          <w:i/>
        </w:rPr>
        <w:t>“</w:t>
      </w:r>
      <w:r w:rsidRPr="003E25FC">
        <w:rPr>
          <w:rFonts w:ascii="Book Antiqua" w:hAnsi="Book Antiqua"/>
          <w:bCs/>
          <w:i/>
          <w:lang w:val="es-SV"/>
        </w:rPr>
        <w:t>Cantidad de escrituras entregadas anualmente bajo la Ley de Reforma Agraria, y sus subsecuentes programas, desde 1980 a 2018, especificando ubicación geográfica (Departamento y Municipio), personas beneficiadas y área repartida, en archivo Excel.</w:t>
      </w:r>
      <w:r w:rsidRPr="005F52A0">
        <w:rPr>
          <w:rFonts w:ascii="Book Antiqua" w:hAnsi="Book Antiqua"/>
          <w:i/>
        </w:rPr>
        <w:t>”</w:t>
      </w:r>
      <w:r w:rsidRPr="00D91A0C">
        <w:rPr>
          <w:rFonts w:ascii="Book Antiqua" w:hAnsi="Book Antiqua"/>
        </w:rPr>
        <w:t>;</w:t>
      </w:r>
      <w:r w:rsidRPr="00D91A0C">
        <w:rPr>
          <w:rFonts w:ascii="Book Antiqua" w:hAnsi="Book Antiqua"/>
          <w:i/>
        </w:rPr>
        <w:t xml:space="preserve"> </w:t>
      </w:r>
      <w:r w:rsidRPr="00D91A0C">
        <w:rPr>
          <w:rFonts w:ascii="Book Antiqua" w:hAnsi="Book Antiqua"/>
          <w:b/>
        </w:rPr>
        <w:t>y CONSIDERANDO:</w:t>
      </w:r>
    </w:p>
    <w:p w:rsidR="0007359C" w:rsidRPr="00D91A0C" w:rsidRDefault="0007359C" w:rsidP="0007359C">
      <w:pPr>
        <w:spacing w:line="360" w:lineRule="auto"/>
        <w:jc w:val="both"/>
        <w:rPr>
          <w:rFonts w:ascii="Book Antiqua" w:hAnsi="Book Antiqua"/>
          <w:b/>
        </w:rPr>
      </w:pPr>
    </w:p>
    <w:p w:rsidR="0007359C" w:rsidRPr="00D91A0C" w:rsidRDefault="0007359C" w:rsidP="0007359C">
      <w:pPr>
        <w:spacing w:line="360" w:lineRule="auto"/>
        <w:jc w:val="both"/>
        <w:rPr>
          <w:rFonts w:ascii="Book Antiqua" w:hAnsi="Book Antiqua"/>
        </w:rPr>
      </w:pPr>
      <w:r w:rsidRPr="00D91A0C">
        <w:rPr>
          <w:rFonts w:ascii="Book Antiqua" w:hAnsi="Book Antiqua"/>
        </w:rPr>
        <w:t>I) Luego de admitir la solicitud de conformidad al procedimiento establecido en la Ley de Acceso a la Información Pública (LAIP)</w:t>
      </w:r>
      <w:r>
        <w:rPr>
          <w:rFonts w:ascii="Book Antiqua" w:hAnsi="Book Antiqua"/>
        </w:rPr>
        <w:t>, la misma fue transmitida a la unidad administrativa responsable</w:t>
      </w:r>
      <w:r w:rsidRPr="00D91A0C">
        <w:rPr>
          <w:rFonts w:ascii="Book Antiqua" w:hAnsi="Book Antiqua"/>
        </w:rPr>
        <w:t xml:space="preserve"> de la información, a fin de que la localizaran, verificaran su clasificación y comunicaran la manera en que se encuentra disponible.</w:t>
      </w:r>
    </w:p>
    <w:p w:rsidR="0007359C" w:rsidRPr="00D91A0C" w:rsidRDefault="0007359C" w:rsidP="0007359C">
      <w:pPr>
        <w:spacing w:line="360" w:lineRule="auto"/>
        <w:jc w:val="both"/>
        <w:rPr>
          <w:rFonts w:ascii="Book Antiqua" w:hAnsi="Book Antiqua"/>
        </w:rPr>
      </w:pPr>
    </w:p>
    <w:p w:rsidR="0007359C" w:rsidRDefault="0007359C" w:rsidP="0007359C">
      <w:pPr>
        <w:spacing w:line="360" w:lineRule="auto"/>
        <w:jc w:val="both"/>
        <w:rPr>
          <w:rFonts w:ascii="Book Antiqua" w:hAnsi="Book Antiqua"/>
        </w:rPr>
      </w:pPr>
      <w:r w:rsidRPr="00D91A0C">
        <w:rPr>
          <w:rFonts w:ascii="Book Antiqua" w:hAnsi="Book Antiqua"/>
        </w:rPr>
        <w:t>II) Por medio de</w:t>
      </w:r>
      <w:r>
        <w:rPr>
          <w:rFonts w:ascii="Book Antiqua" w:hAnsi="Book Antiqua"/>
        </w:rPr>
        <w:t xml:space="preserve"> </w:t>
      </w:r>
      <w:r w:rsidRPr="00D91A0C">
        <w:rPr>
          <w:rFonts w:ascii="Book Antiqua" w:hAnsi="Book Antiqua"/>
        </w:rPr>
        <w:t>l</w:t>
      </w:r>
      <w:r>
        <w:rPr>
          <w:rFonts w:ascii="Book Antiqua" w:hAnsi="Book Antiqua"/>
        </w:rPr>
        <w:t>a</w:t>
      </w:r>
      <w:r w:rsidRPr="00D91A0C">
        <w:rPr>
          <w:rFonts w:ascii="Book Antiqua" w:hAnsi="Book Antiqua"/>
        </w:rPr>
        <w:t xml:space="preserve"> </w:t>
      </w:r>
      <w:r>
        <w:rPr>
          <w:rFonts w:ascii="Book Antiqua" w:hAnsi="Book Antiqua"/>
        </w:rPr>
        <w:t>referencia UAR-00-0062-19, la Unidad de Archivo ha informado que según el Sistema Institucional Integrado de Escrituras (SIIE) solo se encuentra información ingresada a partir del año 2004, lo cual no significa que no exista, si no que se encuentran en registros físicos lo cual dificulta la recolección de datos, además, que el registro del SIIE no contiene el área de los inmuebles por lo que han remitido la información que tienen disponible.</w:t>
      </w:r>
    </w:p>
    <w:p w:rsidR="0007359C" w:rsidRDefault="0007359C" w:rsidP="0007359C">
      <w:pPr>
        <w:spacing w:line="360" w:lineRule="auto"/>
        <w:jc w:val="both"/>
        <w:rPr>
          <w:rFonts w:ascii="Book Antiqua" w:hAnsi="Book Antiqua"/>
        </w:rPr>
      </w:pPr>
    </w:p>
    <w:p w:rsidR="0007359C" w:rsidRDefault="0007359C" w:rsidP="0007359C">
      <w:pPr>
        <w:spacing w:line="360" w:lineRule="auto"/>
        <w:jc w:val="both"/>
        <w:rPr>
          <w:rFonts w:ascii="Book Antiqua" w:hAnsi="Book Antiqua"/>
        </w:rPr>
      </w:pPr>
    </w:p>
    <w:p w:rsidR="0007359C" w:rsidRDefault="0007359C" w:rsidP="0007359C">
      <w:pPr>
        <w:spacing w:line="360" w:lineRule="auto"/>
        <w:jc w:val="both"/>
        <w:rPr>
          <w:rFonts w:ascii="Book Antiqua" w:hAnsi="Book Antiqua"/>
        </w:rPr>
      </w:pPr>
    </w:p>
    <w:p w:rsidR="0007359C" w:rsidRDefault="0007359C" w:rsidP="0007359C">
      <w:pPr>
        <w:spacing w:line="360" w:lineRule="auto"/>
        <w:jc w:val="both"/>
        <w:rPr>
          <w:rFonts w:ascii="Book Antiqua" w:hAnsi="Book Antiqua"/>
        </w:rPr>
      </w:pPr>
    </w:p>
    <w:p w:rsidR="0007359C" w:rsidRPr="00D91A0C" w:rsidRDefault="0007359C" w:rsidP="0007359C">
      <w:pPr>
        <w:spacing w:line="360" w:lineRule="auto"/>
        <w:jc w:val="both"/>
        <w:rPr>
          <w:rFonts w:ascii="Book Antiqua" w:hAnsi="Book Antiqua"/>
        </w:rPr>
      </w:pPr>
      <w:r>
        <w:rPr>
          <w:rFonts w:ascii="Book Antiqua" w:hAnsi="Book Antiqua"/>
        </w:rPr>
        <w:lastRenderedPageBreak/>
        <w:t>III) Con el informe antes mencionado se determina que de acuerdo al Art. 62 inciso segundo, el acceso se dará solamente en la forma en que lo permita el soporte, por lo que con el archivo recibido por la Unidad de Archivo se tiene por concedido el acceso a la información, el cual será remitido por correo electrónico tal como fue requerido por el solicitante.</w:t>
      </w:r>
    </w:p>
    <w:p w:rsidR="0007359C" w:rsidRDefault="0007359C" w:rsidP="0007359C">
      <w:pPr>
        <w:spacing w:line="360" w:lineRule="auto"/>
        <w:jc w:val="both"/>
        <w:rPr>
          <w:rFonts w:ascii="Book Antiqua" w:hAnsi="Book Antiqua"/>
          <w:b/>
        </w:rPr>
      </w:pPr>
    </w:p>
    <w:p w:rsidR="0007359C" w:rsidRPr="00D91A0C" w:rsidRDefault="0007359C" w:rsidP="0007359C">
      <w:pPr>
        <w:spacing w:line="360" w:lineRule="auto"/>
        <w:jc w:val="both"/>
        <w:rPr>
          <w:rFonts w:ascii="Book Antiqua" w:hAnsi="Book Antiqua"/>
          <w:b/>
        </w:rPr>
      </w:pPr>
      <w:r w:rsidRPr="00D91A0C">
        <w:rPr>
          <w:rFonts w:ascii="Book Antiqua" w:hAnsi="Book Antiqua"/>
          <w:b/>
        </w:rPr>
        <w:t xml:space="preserve">POR TANTO: </w:t>
      </w:r>
      <w:r w:rsidRPr="00D91A0C">
        <w:rPr>
          <w:rFonts w:ascii="Book Antiqua" w:hAnsi="Book Antiqua"/>
        </w:rPr>
        <w:t>C</w:t>
      </w:r>
      <w:r>
        <w:rPr>
          <w:rFonts w:ascii="Book Antiqua" w:hAnsi="Book Antiqua"/>
        </w:rPr>
        <w:t xml:space="preserve">on base a los Artículos 62 y </w:t>
      </w:r>
      <w:r w:rsidRPr="00D91A0C">
        <w:rPr>
          <w:rFonts w:ascii="Book Antiqua" w:hAnsi="Book Antiqua"/>
        </w:rPr>
        <w:t>72 de la Ley de Acceso a la Información Pública, y Art. 56 de su Reglamento,</w:t>
      </w:r>
      <w:r w:rsidRPr="00D91A0C">
        <w:rPr>
          <w:rFonts w:ascii="Book Antiqua" w:hAnsi="Book Antiqua"/>
          <w:b/>
        </w:rPr>
        <w:t xml:space="preserve"> SE RESUELVE:</w:t>
      </w:r>
      <w:r w:rsidRPr="00D91A0C">
        <w:rPr>
          <w:rFonts w:ascii="Book Antiqua" w:hAnsi="Book Antiqua"/>
        </w:rPr>
        <w:t xml:space="preserve"> </w:t>
      </w:r>
      <w:r w:rsidRPr="00D91A0C">
        <w:rPr>
          <w:rFonts w:ascii="Book Antiqua" w:hAnsi="Book Antiqua"/>
          <w:b/>
        </w:rPr>
        <w:t>A</w:t>
      </w:r>
      <w:r>
        <w:rPr>
          <w:rFonts w:ascii="Book Antiqua" w:hAnsi="Book Antiqua"/>
          <w:b/>
        </w:rPr>
        <w:t xml:space="preserve">) </w:t>
      </w:r>
      <w:r w:rsidRPr="007603E5">
        <w:rPr>
          <w:rFonts w:ascii="Book Antiqua" w:hAnsi="Book Antiqua"/>
        </w:rPr>
        <w:t>Conceder el acceso a la información por medio del archivo digital que contiene la cantidad de escrituras entregadas por departamento, municipio y personas beneficiadas desde el año 2004 a 2018</w:t>
      </w:r>
      <w:r>
        <w:rPr>
          <w:rFonts w:ascii="Book Antiqua" w:hAnsi="Book Antiqua"/>
        </w:rPr>
        <w:t>, el cual será remitido por correo electrónico</w:t>
      </w:r>
      <w:r w:rsidRPr="00D91A0C">
        <w:rPr>
          <w:rFonts w:ascii="Book Antiqua" w:hAnsi="Book Antiqua"/>
        </w:rPr>
        <w:t xml:space="preserve">; </w:t>
      </w:r>
      <w:r w:rsidRPr="00D91A0C">
        <w:rPr>
          <w:rFonts w:ascii="Book Antiqua" w:hAnsi="Book Antiqua"/>
          <w:b/>
        </w:rPr>
        <w:t xml:space="preserve">B) </w:t>
      </w:r>
      <w:r w:rsidRPr="00D91A0C">
        <w:rPr>
          <w:rFonts w:ascii="Book Antiqua" w:hAnsi="Book Antiqua"/>
        </w:rPr>
        <w:t>Notificar lo resuelto a</w:t>
      </w:r>
      <w:r>
        <w:rPr>
          <w:rFonts w:ascii="Book Antiqua" w:hAnsi="Book Antiqua"/>
        </w:rPr>
        <w:t xml:space="preserve">l Licenciado </w:t>
      </w:r>
      <w:r>
        <w:rPr>
          <w:rFonts w:ascii="Book Antiqua" w:hAnsi="Book Antiqua"/>
        </w:rPr>
        <w:t>---</w:t>
      </w:r>
      <w:bookmarkStart w:id="0" w:name="_GoBack"/>
      <w:bookmarkEnd w:id="0"/>
      <w:r w:rsidRPr="00D91A0C">
        <w:rPr>
          <w:rFonts w:ascii="Book Antiqua" w:hAnsi="Book Antiqua"/>
        </w:rPr>
        <w:t>, haciéndole saber que le queda expedito el Recurso de Apelación en la forma y plazo que establece la Ley de Acceso a la Información Pública. Notifíquese.</w:t>
      </w:r>
    </w:p>
    <w:p w:rsidR="0007359C" w:rsidRPr="00D91A0C" w:rsidRDefault="0007359C" w:rsidP="0007359C">
      <w:pPr>
        <w:spacing w:line="360" w:lineRule="auto"/>
        <w:contextualSpacing/>
        <w:jc w:val="both"/>
        <w:rPr>
          <w:rFonts w:ascii="Book Antiqua" w:hAnsi="Book Antiqua"/>
          <w:b/>
        </w:rPr>
      </w:pPr>
    </w:p>
    <w:p w:rsidR="0007359C" w:rsidRPr="00D91A0C" w:rsidRDefault="0007359C" w:rsidP="0007359C">
      <w:pPr>
        <w:spacing w:line="360" w:lineRule="auto"/>
        <w:contextualSpacing/>
        <w:jc w:val="both"/>
        <w:rPr>
          <w:rFonts w:ascii="Book Antiqua" w:hAnsi="Book Antiqua"/>
          <w:b/>
        </w:rPr>
      </w:pPr>
    </w:p>
    <w:p w:rsidR="0007359C" w:rsidRPr="00D91A0C" w:rsidRDefault="0007359C" w:rsidP="0007359C">
      <w:pPr>
        <w:spacing w:line="360" w:lineRule="auto"/>
        <w:contextualSpacing/>
        <w:jc w:val="both"/>
        <w:rPr>
          <w:rFonts w:ascii="Book Antiqua" w:hAnsi="Book Antiqua"/>
          <w:b/>
        </w:rPr>
      </w:pPr>
    </w:p>
    <w:p w:rsidR="0007359C" w:rsidRPr="00D91A0C" w:rsidRDefault="0007359C" w:rsidP="0007359C">
      <w:pPr>
        <w:contextualSpacing/>
        <w:jc w:val="center"/>
        <w:rPr>
          <w:rFonts w:ascii="Book Antiqua" w:hAnsi="Book Antiqua"/>
          <w:b/>
        </w:rPr>
      </w:pPr>
      <w:r w:rsidRPr="00D91A0C">
        <w:rPr>
          <w:rFonts w:ascii="Book Antiqua" w:hAnsi="Book Antiqua"/>
          <w:b/>
        </w:rPr>
        <w:t>XENIA YOSABETH ZÚNIGA DE FLAMENCO</w:t>
      </w:r>
    </w:p>
    <w:p w:rsidR="0007359C" w:rsidRPr="002C0985" w:rsidRDefault="0007359C" w:rsidP="0007359C">
      <w:pPr>
        <w:jc w:val="center"/>
      </w:pPr>
      <w:r w:rsidRPr="00D91A0C">
        <w:rPr>
          <w:rFonts w:ascii="Book Antiqua" w:hAnsi="Book Antiqua"/>
          <w:b/>
        </w:rPr>
        <w:t>OFICIAL DE INFORMACIÓN</w:t>
      </w:r>
    </w:p>
    <w:p w:rsidR="0007359C" w:rsidRDefault="0007359C" w:rsidP="0007359C"/>
    <w:p w:rsidR="00BA6F94" w:rsidRDefault="004B3EA0"/>
    <w:sectPr w:rsidR="00BA6F94" w:rsidSect="0007359C">
      <w:headerReference w:type="even" r:id="rId6"/>
      <w:headerReference w:type="default" r:id="rId7"/>
      <w:foot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EA0" w:rsidRDefault="004B3EA0" w:rsidP="0007359C">
      <w:r>
        <w:separator/>
      </w:r>
    </w:p>
  </w:endnote>
  <w:endnote w:type="continuationSeparator" w:id="0">
    <w:p w:rsidR="004B3EA0" w:rsidRDefault="004B3EA0" w:rsidP="00073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B3EA0">
    <w:pPr>
      <w:pStyle w:val="Piedepgina"/>
    </w:pPr>
    <w:r>
      <w:rPr>
        <w:noProof/>
        <w:lang w:eastAsia="es-SV"/>
      </w:rPr>
      <w:drawing>
        <wp:inline distT="0" distB="0" distL="0" distR="0" wp14:anchorId="442344EF" wp14:editId="18185F31">
          <wp:extent cx="5612130" cy="779145"/>
          <wp:effectExtent l="0" t="0" r="762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DE HOJA MEMBRETADA FINAL.jpg"/>
                  <pic:cNvPicPr/>
                </pic:nvPicPr>
                <pic:blipFill>
                  <a:blip r:embed="rId1">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EA0" w:rsidRDefault="004B3EA0" w:rsidP="0007359C">
      <w:r>
        <w:separator/>
      </w:r>
    </w:p>
  </w:footnote>
  <w:footnote w:type="continuationSeparator" w:id="0">
    <w:p w:rsidR="004B3EA0" w:rsidRDefault="004B3EA0" w:rsidP="00073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B3EA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7359C">
    <w:pPr>
      <w:pStyle w:val="Encabezado"/>
    </w:pPr>
    <w:r w:rsidRPr="008C3D0D">
      <w:rPr>
        <w:rFonts w:asciiTheme="majorHAnsi" w:hAnsiTheme="majorHAnsi"/>
        <w:sz w:val="19"/>
        <w:szCs w:val="19"/>
        <w:lang w:val="es"/>
      </w:rPr>
      <w:t>Versión pública de conformidad al Art. 30 de la Ley de Acceso a la Información Pública, han sido suprimidos los Datos Personales que contiene el documento original.</w:t>
    </w:r>
    <w:r w:rsidR="004B3EA0">
      <w:rPr>
        <w:noProof/>
        <w:lang w:eastAsia="es-SV"/>
      </w:rPr>
      <w:drawing>
        <wp:anchor distT="0" distB="0" distL="114300" distR="114300" simplePos="0" relativeHeight="251662336" behindDoc="0" locked="0" layoutInCell="1" allowOverlap="1" wp14:anchorId="7E6857E8" wp14:editId="04016243">
          <wp:simplePos x="0" y="0"/>
          <wp:positionH relativeFrom="column">
            <wp:posOffset>-508635</wp:posOffset>
          </wp:positionH>
          <wp:positionV relativeFrom="paragraph">
            <wp:posOffset>-1905</wp:posOffset>
          </wp:positionV>
          <wp:extent cx="1533525" cy="782320"/>
          <wp:effectExtent l="0" t="0" r="9525" b="0"/>
          <wp:wrapThrough wrapText="bothSides">
            <wp:wrapPolygon edited="0">
              <wp:start x="0" y="0"/>
              <wp:lineTo x="0" y="21039"/>
              <wp:lineTo x="21466" y="21039"/>
              <wp:lineTo x="2146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o con c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525" cy="782320"/>
                  </a:xfrm>
                  <a:prstGeom prst="rect">
                    <a:avLst/>
                  </a:prstGeom>
                </pic:spPr>
              </pic:pic>
            </a:graphicData>
          </a:graphic>
          <wp14:sizeRelH relativeFrom="page">
            <wp14:pctWidth>0</wp14:pctWidth>
          </wp14:sizeRelH>
          <wp14:sizeRelV relativeFrom="page">
            <wp14:pctHeight>0</wp14:pctHeight>
          </wp14:sizeRelV>
        </wp:anchor>
      </w:drawing>
    </w:r>
    <w:r w:rsidR="004B3EA0">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margin-left:-82pt;margin-top:-90.8pt;width:612pt;height:11in;z-index:-251658240;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B3EA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59C"/>
    <w:rsid w:val="0007359C"/>
    <w:rsid w:val="001D28CB"/>
    <w:rsid w:val="004B3EA0"/>
    <w:rsid w:val="0080366B"/>
    <w:rsid w:val="00936B39"/>
    <w:rsid w:val="00BE1A7E"/>
    <w:rsid w:val="00DC4AA8"/>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F5C6561-C8EC-4FC6-B4A4-AFC4BA55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59C"/>
    <w:pPr>
      <w:spacing w:after="0"/>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359C"/>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07359C"/>
  </w:style>
  <w:style w:type="paragraph" w:styleId="Piedepgina">
    <w:name w:val="footer"/>
    <w:basedOn w:val="Normal"/>
    <w:link w:val="PiedepginaCar"/>
    <w:uiPriority w:val="99"/>
    <w:unhideWhenUsed/>
    <w:rsid w:val="0007359C"/>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073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375</Words>
  <Characters>2063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Xenia Yosabeth Zuniga</cp:lastModifiedBy>
  <cp:revision>1</cp:revision>
  <dcterms:created xsi:type="dcterms:W3CDTF">2019-07-10T20:38:00Z</dcterms:created>
  <dcterms:modified xsi:type="dcterms:W3CDTF">2019-07-10T20:40:00Z</dcterms:modified>
</cp:coreProperties>
</file>