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21" w:rsidRDefault="00EF0521" w:rsidP="00EF0521">
      <w:pPr>
        <w:jc w:val="right"/>
        <w:rPr>
          <w:lang w:val="es-SV"/>
        </w:rPr>
      </w:pPr>
      <w:bookmarkStart w:id="0" w:name="_GoBack"/>
      <w:bookmarkEnd w:id="0"/>
    </w:p>
    <w:p w:rsidR="00EF0521" w:rsidRDefault="00EF0521" w:rsidP="00EF0521">
      <w:pPr>
        <w:jc w:val="right"/>
        <w:rPr>
          <w:lang w:val="es-SV"/>
        </w:rPr>
      </w:pPr>
    </w:p>
    <w:p w:rsidR="00EF0521" w:rsidRDefault="00EF0521" w:rsidP="00EF0521">
      <w:pPr>
        <w:jc w:val="right"/>
        <w:rPr>
          <w:lang w:val="es-SV"/>
        </w:rPr>
      </w:pPr>
    </w:p>
    <w:p w:rsidR="00EF0521" w:rsidRDefault="00EF0521" w:rsidP="00EF0521">
      <w:pPr>
        <w:jc w:val="right"/>
        <w:rPr>
          <w:lang w:val="es-SV"/>
        </w:rPr>
      </w:pPr>
    </w:p>
    <w:p w:rsidR="00EF0521" w:rsidRPr="002622BB" w:rsidRDefault="00EF0521" w:rsidP="00EF0521">
      <w:pPr>
        <w:contextualSpacing/>
        <w:jc w:val="right"/>
        <w:rPr>
          <w:rFonts w:ascii="Museo Sans 300" w:hAnsi="Museo Sans 300"/>
          <w:b/>
          <w:sz w:val="16"/>
          <w:szCs w:val="16"/>
        </w:rPr>
      </w:pPr>
      <w:r w:rsidRPr="002622BB">
        <w:rPr>
          <w:rFonts w:ascii="Museo Sans 300" w:hAnsi="Museo Sans 300"/>
          <w:b/>
          <w:sz w:val="16"/>
          <w:szCs w:val="16"/>
        </w:rPr>
        <w:t xml:space="preserve">RESOLUCIÓN </w:t>
      </w:r>
      <w:r>
        <w:rPr>
          <w:rFonts w:ascii="Museo Sans 300" w:hAnsi="Museo Sans 300"/>
          <w:b/>
          <w:sz w:val="16"/>
          <w:szCs w:val="16"/>
        </w:rPr>
        <w:t>36</w:t>
      </w:r>
      <w:r w:rsidRPr="002622BB">
        <w:rPr>
          <w:rFonts w:ascii="Museo Sans 300" w:hAnsi="Museo Sans 300"/>
          <w:b/>
          <w:sz w:val="16"/>
          <w:szCs w:val="16"/>
        </w:rPr>
        <w:t>-2019</w:t>
      </w:r>
    </w:p>
    <w:p w:rsidR="00EF0521" w:rsidRPr="002622BB" w:rsidRDefault="00EF0521" w:rsidP="00EF0521">
      <w:pPr>
        <w:contextualSpacing/>
        <w:jc w:val="right"/>
        <w:rPr>
          <w:rFonts w:ascii="Museo Sans 300" w:hAnsi="Museo Sans 300"/>
          <w:b/>
          <w:color w:val="A6A6A6" w:themeColor="background1" w:themeShade="A6"/>
          <w:sz w:val="16"/>
          <w:szCs w:val="16"/>
        </w:rPr>
      </w:pPr>
      <w:r w:rsidRPr="002622BB">
        <w:rPr>
          <w:rFonts w:ascii="Museo Sans 300" w:hAnsi="Museo Sans 300"/>
          <w:b/>
          <w:color w:val="A6A6A6" w:themeColor="background1" w:themeShade="A6"/>
          <w:sz w:val="16"/>
          <w:szCs w:val="16"/>
        </w:rPr>
        <w:t>SOLICITUD: ISTA-2019-00</w:t>
      </w:r>
      <w:r>
        <w:rPr>
          <w:rFonts w:ascii="Museo Sans 300" w:hAnsi="Museo Sans 300"/>
          <w:b/>
          <w:color w:val="A6A6A6" w:themeColor="background1" w:themeShade="A6"/>
          <w:sz w:val="16"/>
          <w:szCs w:val="16"/>
        </w:rPr>
        <w:t>38</w:t>
      </w:r>
    </w:p>
    <w:p w:rsidR="00EF0521" w:rsidRPr="002622BB" w:rsidRDefault="00EF0521" w:rsidP="00EF0521">
      <w:pPr>
        <w:spacing w:line="360" w:lineRule="auto"/>
        <w:contextualSpacing/>
        <w:jc w:val="both"/>
        <w:rPr>
          <w:rFonts w:ascii="Museo Sans 300" w:hAnsi="Museo Sans 300"/>
        </w:rPr>
      </w:pPr>
    </w:p>
    <w:p w:rsidR="00EF0521" w:rsidRPr="002622BB" w:rsidRDefault="00EF0521" w:rsidP="00EF0521">
      <w:pPr>
        <w:spacing w:line="360" w:lineRule="auto"/>
        <w:contextualSpacing/>
        <w:jc w:val="both"/>
        <w:rPr>
          <w:rFonts w:ascii="Museo Sans 300" w:hAnsi="Museo Sans 300"/>
        </w:rPr>
      </w:pPr>
      <w:r w:rsidRPr="002622BB">
        <w:rPr>
          <w:rFonts w:ascii="Museo Sans 300" w:hAnsi="Museo Sans 300"/>
        </w:rPr>
        <w:t xml:space="preserve">En la ciudad y departamento de San Salvador, a las </w:t>
      </w:r>
      <w:r>
        <w:rPr>
          <w:rFonts w:ascii="Museo Sans 300" w:hAnsi="Museo Sans 300"/>
        </w:rPr>
        <w:t>ocho</w:t>
      </w:r>
      <w:r w:rsidRPr="002622BB">
        <w:rPr>
          <w:rFonts w:ascii="Museo Sans 300" w:hAnsi="Museo Sans 300"/>
        </w:rPr>
        <w:t xml:space="preserve"> horas con </w:t>
      </w:r>
      <w:r>
        <w:rPr>
          <w:rFonts w:ascii="Museo Sans 300" w:hAnsi="Museo Sans 300"/>
        </w:rPr>
        <w:t>treinta</w:t>
      </w:r>
      <w:r w:rsidRPr="002622BB">
        <w:rPr>
          <w:rFonts w:ascii="Museo Sans 300" w:hAnsi="Museo Sans 300"/>
        </w:rPr>
        <w:t xml:space="preserve"> minutos del día </w:t>
      </w:r>
      <w:r>
        <w:rPr>
          <w:rFonts w:ascii="Museo Sans 300" w:hAnsi="Museo Sans 300"/>
        </w:rPr>
        <w:t>cuatro</w:t>
      </w:r>
      <w:r w:rsidRPr="002622BB">
        <w:rPr>
          <w:rFonts w:ascii="Museo Sans 300" w:hAnsi="Museo Sans 300"/>
        </w:rPr>
        <w:t xml:space="preserve"> de </w:t>
      </w:r>
      <w:r>
        <w:rPr>
          <w:rFonts w:ascii="Museo Sans 300" w:hAnsi="Museo Sans 300"/>
        </w:rPr>
        <w:t>octubre</w:t>
      </w:r>
      <w:r w:rsidRPr="002622BB">
        <w:rPr>
          <w:rFonts w:ascii="Museo Sans 300" w:hAnsi="Museo Sans 300"/>
        </w:rPr>
        <w:t xml:space="preserve"> del año dos mil diecinueve.</w:t>
      </w:r>
    </w:p>
    <w:p w:rsidR="00EF0521" w:rsidRPr="002622BB" w:rsidRDefault="00EF0521" w:rsidP="00EF0521">
      <w:pPr>
        <w:spacing w:line="360" w:lineRule="auto"/>
        <w:contextualSpacing/>
        <w:jc w:val="both"/>
        <w:rPr>
          <w:rFonts w:ascii="Museo Sans 300" w:hAnsi="Museo Sans 300"/>
        </w:rPr>
      </w:pPr>
    </w:p>
    <w:p w:rsidR="00EF0521" w:rsidRPr="002622BB" w:rsidRDefault="00EF0521" w:rsidP="00EF0521">
      <w:pPr>
        <w:spacing w:line="360" w:lineRule="auto"/>
        <w:jc w:val="both"/>
        <w:rPr>
          <w:rFonts w:ascii="Museo Sans 300" w:hAnsi="Museo Sans 300"/>
          <w:b/>
        </w:rPr>
      </w:pPr>
      <w:r w:rsidRPr="002622BB">
        <w:rPr>
          <w:rFonts w:ascii="Museo Sans 300" w:hAnsi="Museo Sans 300"/>
        </w:rPr>
        <w:t xml:space="preserve">Con vista de la solicitud de información presentada a las </w:t>
      </w:r>
      <w:r>
        <w:rPr>
          <w:rFonts w:ascii="Museo Sans 300" w:hAnsi="Museo Sans 300"/>
        </w:rPr>
        <w:t>diez</w:t>
      </w:r>
      <w:r w:rsidRPr="002622BB">
        <w:rPr>
          <w:rFonts w:ascii="Museo Sans 300" w:hAnsi="Museo Sans 300"/>
        </w:rPr>
        <w:t xml:space="preserve"> horas con </w:t>
      </w:r>
      <w:r>
        <w:rPr>
          <w:rFonts w:ascii="Museo Sans 300" w:hAnsi="Museo Sans 300"/>
        </w:rPr>
        <w:t>cincuenta y un</w:t>
      </w:r>
      <w:r w:rsidRPr="002622BB">
        <w:rPr>
          <w:rFonts w:ascii="Museo Sans 300" w:hAnsi="Museo Sans 300"/>
        </w:rPr>
        <w:t xml:space="preserve"> minutos del </w:t>
      </w:r>
      <w:r>
        <w:rPr>
          <w:rFonts w:ascii="Museo Sans 300" w:hAnsi="Museo Sans 300"/>
        </w:rPr>
        <w:t>veintitrés</w:t>
      </w:r>
      <w:r w:rsidRPr="002622BB">
        <w:rPr>
          <w:rFonts w:ascii="Museo Sans 300" w:hAnsi="Museo Sans 300"/>
        </w:rPr>
        <w:t xml:space="preserve"> de </w:t>
      </w:r>
      <w:r>
        <w:rPr>
          <w:rFonts w:ascii="Museo Sans 300" w:hAnsi="Museo Sans 300"/>
        </w:rPr>
        <w:t>septiembre</w:t>
      </w:r>
      <w:r w:rsidRPr="002622BB">
        <w:rPr>
          <w:rFonts w:ascii="Museo Sans 300" w:hAnsi="Museo Sans 300"/>
        </w:rPr>
        <w:t xml:space="preserve"> de</w:t>
      </w:r>
      <w:r>
        <w:rPr>
          <w:rFonts w:ascii="Museo Sans 300" w:hAnsi="Museo Sans 300"/>
        </w:rPr>
        <w:t>l año dos mil diecinueve, por la</w:t>
      </w:r>
      <w:r w:rsidRPr="002622BB">
        <w:rPr>
          <w:rFonts w:ascii="Museo Sans 300" w:hAnsi="Museo Sans 300"/>
        </w:rPr>
        <w:t xml:space="preserve"> señor</w:t>
      </w:r>
      <w:r>
        <w:rPr>
          <w:rFonts w:ascii="Museo Sans 300" w:hAnsi="Museo Sans 300"/>
        </w:rPr>
        <w:t xml:space="preserve">ita </w:t>
      </w:r>
      <w:r w:rsidR="000030F2">
        <w:rPr>
          <w:rFonts w:ascii="Museo Sans 300" w:hAnsi="Museo Sans 300"/>
        </w:rPr>
        <w:t>---</w:t>
      </w:r>
      <w:r w:rsidRPr="002622BB">
        <w:rPr>
          <w:rFonts w:ascii="Museo Sans 300" w:hAnsi="Museo Sans 300"/>
        </w:rPr>
        <w:t xml:space="preserve">, registrada por esta </w:t>
      </w:r>
      <w:r>
        <w:rPr>
          <w:rFonts w:ascii="Museo Sans 300" w:hAnsi="Museo Sans 300"/>
        </w:rPr>
        <w:t>Unidad bajo el No ISTA-2019-0038</w:t>
      </w:r>
      <w:r w:rsidRPr="002622BB">
        <w:rPr>
          <w:rFonts w:ascii="Museo Sans 300" w:hAnsi="Museo Sans 300"/>
        </w:rPr>
        <w:t xml:space="preserve">, en la que requiere: </w:t>
      </w:r>
      <w:r w:rsidRPr="002622BB">
        <w:rPr>
          <w:rFonts w:ascii="Museo Sans 300" w:hAnsi="Museo Sans 300"/>
          <w:i/>
        </w:rPr>
        <w:t>“</w:t>
      </w:r>
      <w:r w:rsidRPr="00753196">
        <w:rPr>
          <w:rFonts w:ascii="Museo Sans 300" w:hAnsi="Museo Sans 300"/>
          <w:bCs/>
          <w:i/>
          <w:lang w:val="es-SV"/>
        </w:rPr>
        <w:t>Solicito atentamente información, que detallo más adelante con el fin de tener insumos que me ayuden para mi proyecto de investigación para optar al grado Magíster en Gestión y Políticas Públicas, dicha investigación se enmarca en realizar un análisis integral sobre la implementación de beneficios y prestaciones sociales a Veteranos y Excombatientes en El Salvador. La información solicitada y que me proporcione tendrá exclusivamente fines académicos. Ante ello, le solicito: Proceso que se desarrolla y requisitos que se solicitan para hacer efectiva la entrega de lotes de vivienda y agrícola a personas veteranas y excombatientes; Número de beneficiarios de lotes (tierra y vivienda) que sean veteranos y excombatientes, indicando desde qué año hasta la fecha. Costo promedio del beneficio por persona  veterana y excombatientes. Costo promedio de un lote de vivienda en zona rural/urbano y costo promedio de un lote agrícola</w:t>
      </w:r>
      <w:r w:rsidRPr="002622BB">
        <w:rPr>
          <w:rFonts w:ascii="Museo Sans 300" w:hAnsi="Museo Sans 300"/>
          <w:i/>
        </w:rPr>
        <w:t>”</w:t>
      </w:r>
      <w:r w:rsidRPr="002622BB">
        <w:rPr>
          <w:rFonts w:ascii="Museo Sans 300" w:hAnsi="Museo Sans 300"/>
        </w:rPr>
        <w:t>;</w:t>
      </w:r>
      <w:r w:rsidRPr="002622BB">
        <w:rPr>
          <w:rFonts w:ascii="Museo Sans 300" w:hAnsi="Museo Sans 300"/>
          <w:i/>
        </w:rPr>
        <w:t xml:space="preserve"> </w:t>
      </w:r>
      <w:r w:rsidRPr="002622BB">
        <w:rPr>
          <w:rFonts w:ascii="Museo Sans 300" w:hAnsi="Museo Sans 300"/>
          <w:b/>
        </w:rPr>
        <w:t>y CONSIDERANDO:</w:t>
      </w:r>
    </w:p>
    <w:p w:rsidR="00EF0521" w:rsidRPr="002622BB" w:rsidRDefault="00EF0521" w:rsidP="00EF0521">
      <w:pPr>
        <w:spacing w:line="360" w:lineRule="auto"/>
        <w:jc w:val="both"/>
        <w:rPr>
          <w:rFonts w:ascii="Museo Sans 300" w:hAnsi="Museo Sans 300"/>
          <w:b/>
        </w:rPr>
      </w:pPr>
    </w:p>
    <w:p w:rsidR="00EF0521" w:rsidRPr="002622BB" w:rsidRDefault="00EF0521" w:rsidP="00EF0521">
      <w:pPr>
        <w:spacing w:line="360" w:lineRule="auto"/>
        <w:jc w:val="both"/>
        <w:rPr>
          <w:rFonts w:ascii="Museo Sans 300" w:hAnsi="Museo Sans 300"/>
        </w:rPr>
      </w:pPr>
      <w:r w:rsidRPr="002622BB">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EF0521" w:rsidRPr="00814AC1" w:rsidRDefault="00EF0521" w:rsidP="00EF0521">
      <w:pPr>
        <w:spacing w:line="360" w:lineRule="auto"/>
        <w:jc w:val="both"/>
        <w:rPr>
          <w:rFonts w:ascii="Museo Sans 300" w:hAnsi="Museo Sans 300"/>
        </w:rPr>
      </w:pPr>
      <w:r w:rsidRPr="002622BB">
        <w:rPr>
          <w:rFonts w:ascii="Museo Sans 300" w:hAnsi="Museo Sans 300"/>
        </w:rPr>
        <w:lastRenderedPageBreak/>
        <w:t>II</w:t>
      </w:r>
      <w:r>
        <w:rPr>
          <w:rFonts w:ascii="Museo Sans 300" w:hAnsi="Museo Sans 300"/>
        </w:rPr>
        <w:t>) Por medio de la referencia SGD-02-1518-19, del Departamento de Asignación Individual y Avalúos han informado: “</w:t>
      </w:r>
      <w:r w:rsidRPr="00814AC1">
        <w:rPr>
          <w:rFonts w:ascii="Museo Sans 300" w:hAnsi="Museo Sans 300"/>
        </w:rPr>
        <w:t>este Instituto no tiene un Programa exclusivo para transferencia  de tierras a favor Veteranos Militares de la Fuerza Armada y Excombatientes del Frente Farabundo Martí para la Liberación Nacional, no obstante lo anterior  estos podían optar a la adjudicación de inmuebles siempre y cuando se cumplieran con los requisitos establecidos en la Ley de Creación de ISTA, y en el acuerdo establecido en el Punto XXVI  de  Sesión Ordinaria N° 14-2016, de fecha  22 de abril de 2016, por lo que  de esa fecha hasta el 18 de octubre del año 2018, se beneficiaron 420 personas de la siguiente manera:</w:t>
      </w:r>
    </w:p>
    <w:p w:rsidR="00EF0521" w:rsidRPr="00814AC1" w:rsidRDefault="00EF0521" w:rsidP="00EF0521">
      <w:pPr>
        <w:spacing w:line="360" w:lineRule="auto"/>
        <w:jc w:val="both"/>
        <w:rPr>
          <w:rFonts w:ascii="Museo Sans 300" w:hAnsi="Museo Sans 300"/>
        </w:rPr>
      </w:pPr>
    </w:p>
    <w:tbl>
      <w:tblPr>
        <w:tblStyle w:val="Tablaconcuadrcula"/>
        <w:tblW w:w="0" w:type="auto"/>
        <w:tblInd w:w="562" w:type="dxa"/>
        <w:tblLook w:val="04A0" w:firstRow="1" w:lastRow="0" w:firstColumn="1" w:lastColumn="0" w:noHBand="0" w:noVBand="1"/>
      </w:tblPr>
      <w:tblGrid>
        <w:gridCol w:w="2596"/>
        <w:gridCol w:w="1809"/>
        <w:gridCol w:w="2293"/>
        <w:gridCol w:w="1568"/>
      </w:tblGrid>
      <w:tr w:rsidR="00EF0521" w:rsidRPr="00814AC1" w:rsidTr="00506E2A">
        <w:tc>
          <w:tcPr>
            <w:tcW w:w="2652" w:type="dxa"/>
            <w:shd w:val="clear" w:color="auto" w:fill="BDD6EE" w:themeFill="accent1" w:themeFillTint="66"/>
          </w:tcPr>
          <w:p w:rsidR="00EF0521" w:rsidRPr="00814AC1" w:rsidRDefault="00EF0521" w:rsidP="00506E2A">
            <w:pPr>
              <w:spacing w:line="360" w:lineRule="auto"/>
              <w:jc w:val="both"/>
              <w:rPr>
                <w:rFonts w:ascii="Museo Sans 300" w:hAnsi="Museo Sans 300" w:cs="Times New Roman"/>
                <w:b/>
                <w:sz w:val="24"/>
                <w:szCs w:val="24"/>
              </w:rPr>
            </w:pPr>
            <w:r w:rsidRPr="00814AC1">
              <w:rPr>
                <w:rFonts w:ascii="Museo Sans 300" w:hAnsi="Museo Sans 300" w:cs="Times New Roman"/>
                <w:b/>
                <w:sz w:val="24"/>
                <w:szCs w:val="24"/>
              </w:rPr>
              <w:t>SECTOR</w:t>
            </w:r>
          </w:p>
        </w:tc>
        <w:tc>
          <w:tcPr>
            <w:tcW w:w="1849" w:type="dxa"/>
            <w:shd w:val="clear" w:color="auto" w:fill="BDD6EE" w:themeFill="accent1" w:themeFillTint="66"/>
          </w:tcPr>
          <w:p w:rsidR="00EF0521" w:rsidRPr="00814AC1" w:rsidRDefault="00EF0521" w:rsidP="00506E2A">
            <w:pPr>
              <w:spacing w:line="360" w:lineRule="auto"/>
              <w:jc w:val="both"/>
              <w:rPr>
                <w:rFonts w:ascii="Museo Sans 300" w:hAnsi="Museo Sans 300" w:cs="Times New Roman"/>
                <w:b/>
                <w:sz w:val="24"/>
                <w:szCs w:val="24"/>
              </w:rPr>
            </w:pPr>
            <w:r w:rsidRPr="00814AC1">
              <w:rPr>
                <w:rFonts w:ascii="Museo Sans 300" w:hAnsi="Museo Sans 300" w:cs="Times New Roman"/>
                <w:b/>
                <w:sz w:val="24"/>
                <w:szCs w:val="24"/>
              </w:rPr>
              <w:t>LOTES AGRÍCOLAS</w:t>
            </w:r>
          </w:p>
        </w:tc>
        <w:tc>
          <w:tcPr>
            <w:tcW w:w="2472" w:type="dxa"/>
            <w:shd w:val="clear" w:color="auto" w:fill="BDD6EE" w:themeFill="accent1" w:themeFillTint="66"/>
          </w:tcPr>
          <w:p w:rsidR="00EF0521" w:rsidRPr="00814AC1" w:rsidRDefault="00EF0521" w:rsidP="00506E2A">
            <w:pPr>
              <w:spacing w:line="360" w:lineRule="auto"/>
              <w:jc w:val="both"/>
              <w:rPr>
                <w:rFonts w:ascii="Museo Sans 300" w:hAnsi="Museo Sans 300" w:cs="Times New Roman"/>
                <w:b/>
                <w:sz w:val="24"/>
                <w:szCs w:val="24"/>
              </w:rPr>
            </w:pPr>
            <w:r w:rsidRPr="00814AC1">
              <w:rPr>
                <w:rFonts w:ascii="Museo Sans 300" w:hAnsi="Museo Sans 300" w:cs="Times New Roman"/>
                <w:b/>
                <w:sz w:val="24"/>
                <w:szCs w:val="24"/>
              </w:rPr>
              <w:t>SOLARES PARA VIVIENDA</w:t>
            </w:r>
          </w:p>
        </w:tc>
        <w:tc>
          <w:tcPr>
            <w:tcW w:w="1674" w:type="dxa"/>
            <w:shd w:val="clear" w:color="auto" w:fill="BDD6EE" w:themeFill="accent1" w:themeFillTint="66"/>
          </w:tcPr>
          <w:p w:rsidR="00EF0521" w:rsidRPr="00814AC1" w:rsidRDefault="00EF0521" w:rsidP="00506E2A">
            <w:pPr>
              <w:spacing w:line="360" w:lineRule="auto"/>
              <w:jc w:val="both"/>
              <w:rPr>
                <w:rFonts w:ascii="Museo Sans 300" w:hAnsi="Museo Sans 300" w:cs="Times New Roman"/>
                <w:b/>
                <w:sz w:val="24"/>
                <w:szCs w:val="24"/>
              </w:rPr>
            </w:pPr>
            <w:r w:rsidRPr="00814AC1">
              <w:rPr>
                <w:rFonts w:ascii="Museo Sans 300" w:hAnsi="Museo Sans 300" w:cs="Times New Roman"/>
                <w:b/>
                <w:sz w:val="24"/>
                <w:szCs w:val="24"/>
              </w:rPr>
              <w:t>TOTAL</w:t>
            </w:r>
          </w:p>
        </w:tc>
      </w:tr>
      <w:tr w:rsidR="00EF0521" w:rsidRPr="00814AC1" w:rsidTr="00506E2A">
        <w:tc>
          <w:tcPr>
            <w:tcW w:w="2652" w:type="dxa"/>
          </w:tcPr>
          <w:p w:rsidR="00EF0521" w:rsidRPr="00814AC1" w:rsidRDefault="00EF0521" w:rsidP="00506E2A">
            <w:pPr>
              <w:spacing w:line="360" w:lineRule="auto"/>
              <w:jc w:val="both"/>
              <w:rPr>
                <w:rFonts w:ascii="Museo Sans 300" w:hAnsi="Museo Sans 300" w:cs="Times New Roman"/>
                <w:sz w:val="24"/>
                <w:szCs w:val="24"/>
              </w:rPr>
            </w:pPr>
            <w:r w:rsidRPr="00814AC1">
              <w:rPr>
                <w:rFonts w:ascii="Museo Sans 300" w:hAnsi="Museo Sans 300" w:cs="Times New Roman"/>
                <w:sz w:val="24"/>
                <w:szCs w:val="24"/>
              </w:rPr>
              <w:t>VETERANOS FAES</w:t>
            </w:r>
          </w:p>
        </w:tc>
        <w:tc>
          <w:tcPr>
            <w:tcW w:w="1849" w:type="dxa"/>
            <w:vAlign w:val="center"/>
          </w:tcPr>
          <w:p w:rsidR="00EF0521" w:rsidRPr="00814AC1" w:rsidRDefault="00EF0521" w:rsidP="00506E2A">
            <w:pPr>
              <w:spacing w:line="360" w:lineRule="auto"/>
              <w:jc w:val="both"/>
              <w:rPr>
                <w:rFonts w:ascii="Museo Sans 300" w:hAnsi="Museo Sans 300" w:cs="Times New Roman"/>
                <w:sz w:val="24"/>
                <w:szCs w:val="24"/>
              </w:rPr>
            </w:pPr>
            <w:r w:rsidRPr="00814AC1">
              <w:rPr>
                <w:rFonts w:ascii="Museo Sans 300" w:hAnsi="Museo Sans 300" w:cs="Times New Roman"/>
                <w:sz w:val="24"/>
                <w:szCs w:val="24"/>
              </w:rPr>
              <w:t>92</w:t>
            </w:r>
          </w:p>
        </w:tc>
        <w:tc>
          <w:tcPr>
            <w:tcW w:w="2472" w:type="dxa"/>
            <w:vAlign w:val="center"/>
          </w:tcPr>
          <w:p w:rsidR="00EF0521" w:rsidRPr="00814AC1" w:rsidRDefault="00EF0521" w:rsidP="00506E2A">
            <w:pPr>
              <w:spacing w:line="360" w:lineRule="auto"/>
              <w:jc w:val="both"/>
              <w:rPr>
                <w:rFonts w:ascii="Museo Sans 300" w:hAnsi="Museo Sans 300" w:cs="Times New Roman"/>
                <w:sz w:val="24"/>
                <w:szCs w:val="24"/>
              </w:rPr>
            </w:pPr>
            <w:r w:rsidRPr="00814AC1">
              <w:rPr>
                <w:rFonts w:ascii="Museo Sans 300" w:hAnsi="Museo Sans 300" w:cs="Times New Roman"/>
                <w:sz w:val="24"/>
                <w:szCs w:val="24"/>
              </w:rPr>
              <w:t>120</w:t>
            </w:r>
          </w:p>
        </w:tc>
        <w:tc>
          <w:tcPr>
            <w:tcW w:w="1674" w:type="dxa"/>
            <w:vAlign w:val="center"/>
          </w:tcPr>
          <w:p w:rsidR="00EF0521" w:rsidRPr="00814AC1" w:rsidRDefault="00EF0521" w:rsidP="00506E2A">
            <w:pPr>
              <w:spacing w:line="360" w:lineRule="auto"/>
              <w:jc w:val="both"/>
              <w:rPr>
                <w:rFonts w:ascii="Museo Sans 300" w:hAnsi="Museo Sans 300" w:cs="Times New Roman"/>
                <w:b/>
                <w:sz w:val="24"/>
                <w:szCs w:val="24"/>
              </w:rPr>
            </w:pPr>
            <w:r w:rsidRPr="00814AC1">
              <w:rPr>
                <w:rFonts w:ascii="Museo Sans 300" w:hAnsi="Museo Sans 300" w:cs="Times New Roman"/>
                <w:b/>
                <w:sz w:val="24"/>
                <w:szCs w:val="24"/>
              </w:rPr>
              <w:t>212</w:t>
            </w:r>
          </w:p>
        </w:tc>
      </w:tr>
      <w:tr w:rsidR="00EF0521" w:rsidRPr="00814AC1" w:rsidTr="00506E2A">
        <w:tc>
          <w:tcPr>
            <w:tcW w:w="2652" w:type="dxa"/>
          </w:tcPr>
          <w:p w:rsidR="00EF0521" w:rsidRPr="00814AC1" w:rsidRDefault="00EF0521" w:rsidP="00506E2A">
            <w:pPr>
              <w:spacing w:line="360" w:lineRule="auto"/>
              <w:jc w:val="both"/>
              <w:rPr>
                <w:rFonts w:ascii="Museo Sans 300" w:hAnsi="Museo Sans 300" w:cs="Times New Roman"/>
                <w:sz w:val="24"/>
                <w:szCs w:val="24"/>
              </w:rPr>
            </w:pPr>
            <w:r w:rsidRPr="00814AC1">
              <w:rPr>
                <w:rFonts w:ascii="Museo Sans 300" w:hAnsi="Museo Sans 300" w:cs="Times New Roman"/>
                <w:sz w:val="24"/>
                <w:szCs w:val="24"/>
              </w:rPr>
              <w:t>EXCOMBATIENTES FMLN</w:t>
            </w:r>
          </w:p>
        </w:tc>
        <w:tc>
          <w:tcPr>
            <w:tcW w:w="1849" w:type="dxa"/>
            <w:vAlign w:val="center"/>
          </w:tcPr>
          <w:p w:rsidR="00EF0521" w:rsidRPr="00814AC1" w:rsidRDefault="00EF0521" w:rsidP="00506E2A">
            <w:pPr>
              <w:spacing w:line="360" w:lineRule="auto"/>
              <w:jc w:val="both"/>
              <w:rPr>
                <w:rFonts w:ascii="Museo Sans 300" w:hAnsi="Museo Sans 300" w:cs="Times New Roman"/>
                <w:sz w:val="24"/>
                <w:szCs w:val="24"/>
              </w:rPr>
            </w:pPr>
            <w:r w:rsidRPr="00814AC1">
              <w:rPr>
                <w:rFonts w:ascii="Museo Sans 300" w:hAnsi="Museo Sans 300" w:cs="Times New Roman"/>
                <w:sz w:val="24"/>
                <w:szCs w:val="24"/>
              </w:rPr>
              <w:t>87</w:t>
            </w:r>
          </w:p>
        </w:tc>
        <w:tc>
          <w:tcPr>
            <w:tcW w:w="2472" w:type="dxa"/>
            <w:vAlign w:val="center"/>
          </w:tcPr>
          <w:p w:rsidR="00EF0521" w:rsidRPr="00814AC1" w:rsidRDefault="00EF0521" w:rsidP="00506E2A">
            <w:pPr>
              <w:spacing w:line="360" w:lineRule="auto"/>
              <w:jc w:val="both"/>
              <w:rPr>
                <w:rFonts w:ascii="Museo Sans 300" w:hAnsi="Museo Sans 300" w:cs="Times New Roman"/>
                <w:sz w:val="24"/>
                <w:szCs w:val="24"/>
              </w:rPr>
            </w:pPr>
            <w:r w:rsidRPr="00814AC1">
              <w:rPr>
                <w:rFonts w:ascii="Museo Sans 300" w:hAnsi="Museo Sans 300" w:cs="Times New Roman"/>
                <w:sz w:val="24"/>
                <w:szCs w:val="24"/>
              </w:rPr>
              <w:t>121</w:t>
            </w:r>
          </w:p>
        </w:tc>
        <w:tc>
          <w:tcPr>
            <w:tcW w:w="1674" w:type="dxa"/>
            <w:vAlign w:val="center"/>
          </w:tcPr>
          <w:p w:rsidR="00EF0521" w:rsidRPr="00814AC1" w:rsidRDefault="00EF0521" w:rsidP="00506E2A">
            <w:pPr>
              <w:spacing w:line="360" w:lineRule="auto"/>
              <w:jc w:val="both"/>
              <w:rPr>
                <w:rFonts w:ascii="Museo Sans 300" w:hAnsi="Museo Sans 300" w:cs="Times New Roman"/>
                <w:b/>
                <w:sz w:val="24"/>
                <w:szCs w:val="24"/>
              </w:rPr>
            </w:pPr>
            <w:r w:rsidRPr="00814AC1">
              <w:rPr>
                <w:rFonts w:ascii="Museo Sans 300" w:hAnsi="Museo Sans 300" w:cs="Times New Roman"/>
                <w:b/>
                <w:sz w:val="24"/>
                <w:szCs w:val="24"/>
              </w:rPr>
              <w:t>208</w:t>
            </w:r>
          </w:p>
        </w:tc>
      </w:tr>
      <w:tr w:rsidR="00EF0521" w:rsidRPr="00814AC1" w:rsidTr="00506E2A">
        <w:tc>
          <w:tcPr>
            <w:tcW w:w="6973" w:type="dxa"/>
            <w:gridSpan w:val="3"/>
            <w:shd w:val="clear" w:color="auto" w:fill="BDD6EE" w:themeFill="accent1" w:themeFillTint="66"/>
          </w:tcPr>
          <w:p w:rsidR="00EF0521" w:rsidRPr="00814AC1" w:rsidRDefault="00EF0521" w:rsidP="00506E2A">
            <w:pPr>
              <w:spacing w:line="360" w:lineRule="auto"/>
              <w:jc w:val="both"/>
              <w:rPr>
                <w:rFonts w:ascii="Museo Sans 300" w:hAnsi="Museo Sans 300" w:cs="Times New Roman"/>
                <w:sz w:val="24"/>
                <w:szCs w:val="24"/>
              </w:rPr>
            </w:pPr>
          </w:p>
        </w:tc>
        <w:tc>
          <w:tcPr>
            <w:tcW w:w="1674" w:type="dxa"/>
            <w:shd w:val="clear" w:color="auto" w:fill="BDD6EE" w:themeFill="accent1" w:themeFillTint="66"/>
          </w:tcPr>
          <w:p w:rsidR="00EF0521" w:rsidRPr="00814AC1" w:rsidRDefault="00EF0521" w:rsidP="00506E2A">
            <w:pPr>
              <w:spacing w:line="360" w:lineRule="auto"/>
              <w:jc w:val="both"/>
              <w:rPr>
                <w:rFonts w:ascii="Museo Sans 300" w:hAnsi="Museo Sans 300" w:cs="Times New Roman"/>
                <w:b/>
                <w:sz w:val="24"/>
                <w:szCs w:val="24"/>
              </w:rPr>
            </w:pPr>
            <w:r w:rsidRPr="00814AC1">
              <w:rPr>
                <w:rFonts w:ascii="Museo Sans 300" w:hAnsi="Museo Sans 300" w:cs="Times New Roman"/>
                <w:b/>
                <w:sz w:val="24"/>
                <w:szCs w:val="24"/>
              </w:rPr>
              <w:t>420</w:t>
            </w:r>
          </w:p>
        </w:tc>
      </w:tr>
    </w:tbl>
    <w:p w:rsidR="00EF0521" w:rsidRPr="00814AC1" w:rsidRDefault="00EF0521" w:rsidP="00EF0521">
      <w:pPr>
        <w:spacing w:line="360" w:lineRule="auto"/>
        <w:jc w:val="both"/>
        <w:rPr>
          <w:rFonts w:ascii="Museo Sans 300" w:hAnsi="Museo Sans 300"/>
        </w:rPr>
      </w:pPr>
    </w:p>
    <w:p w:rsidR="00EF0521" w:rsidRPr="00814AC1" w:rsidRDefault="00EF0521" w:rsidP="00EF0521">
      <w:pPr>
        <w:spacing w:line="360" w:lineRule="auto"/>
        <w:jc w:val="both"/>
        <w:rPr>
          <w:rFonts w:ascii="Museo Sans 300" w:hAnsi="Museo Sans 300"/>
        </w:rPr>
      </w:pPr>
      <w:r w:rsidRPr="00814AC1">
        <w:rPr>
          <w:rFonts w:ascii="Museo Sans 300" w:hAnsi="Museo Sans 300"/>
        </w:rPr>
        <w:t>El 20 de diciembre del año 2018 se aprobó la Ley Especial para Regular los Beneficios y Prestaciones Sociales de los Veteranos Militares de la Fuerza Armada y Excombatientes del Frente Farabundo Martí para la Liberación Nacional que participaron en el Conflicto Armado Interno de El Salvador del primero de enero de 1980 al dieciséis de enero de 1992, según Decreto Legislativo No 210 del 20 de diciembre de 2018, publicado en el Diario Oficial No 16 Tomo 422 del 23 de enero de 2019, con la cual quedó derogada la anterior Ley de Beneficios y Prestaciones Sociales para los Veteranos Militares de la Fuerza Armada y Excombatientes del Frente Farabundo Martí para la Liberación Nacional que participaron en el Conflicto Armado Interno.</w:t>
      </w:r>
    </w:p>
    <w:p w:rsidR="00EF0521" w:rsidRPr="00814AC1" w:rsidRDefault="00EF0521" w:rsidP="00EF0521">
      <w:pPr>
        <w:spacing w:line="360" w:lineRule="auto"/>
        <w:jc w:val="both"/>
        <w:rPr>
          <w:rFonts w:ascii="Museo Sans 300" w:hAnsi="Museo Sans 300"/>
        </w:rPr>
      </w:pPr>
    </w:p>
    <w:p w:rsidR="00EF0521" w:rsidRDefault="00EF0521" w:rsidP="00EF0521">
      <w:pPr>
        <w:spacing w:line="360" w:lineRule="auto"/>
        <w:jc w:val="both"/>
        <w:rPr>
          <w:rFonts w:ascii="Museo Sans 300" w:hAnsi="Museo Sans 300"/>
        </w:rPr>
      </w:pPr>
    </w:p>
    <w:p w:rsidR="00EF0521" w:rsidRDefault="00EF0521" w:rsidP="00EF0521">
      <w:pPr>
        <w:spacing w:line="360" w:lineRule="auto"/>
        <w:jc w:val="both"/>
        <w:rPr>
          <w:rFonts w:ascii="Museo Sans 300" w:hAnsi="Museo Sans 300"/>
        </w:rPr>
      </w:pPr>
    </w:p>
    <w:p w:rsidR="00EF0521" w:rsidRDefault="00EF0521" w:rsidP="00EF0521">
      <w:pPr>
        <w:spacing w:line="360" w:lineRule="auto"/>
        <w:jc w:val="both"/>
        <w:rPr>
          <w:rFonts w:ascii="Museo Sans 300" w:hAnsi="Museo Sans 300"/>
        </w:rPr>
      </w:pPr>
    </w:p>
    <w:p w:rsidR="00EF0521" w:rsidRDefault="00EF0521" w:rsidP="00EF0521">
      <w:pPr>
        <w:spacing w:line="360" w:lineRule="auto"/>
        <w:jc w:val="both"/>
        <w:rPr>
          <w:rFonts w:ascii="Museo Sans 300" w:hAnsi="Museo Sans 300"/>
        </w:rPr>
      </w:pPr>
    </w:p>
    <w:p w:rsidR="00EF0521" w:rsidRDefault="00EF0521" w:rsidP="00EF0521">
      <w:pPr>
        <w:spacing w:line="360" w:lineRule="auto"/>
        <w:jc w:val="both"/>
        <w:rPr>
          <w:rFonts w:ascii="Museo Sans 300" w:hAnsi="Museo Sans 300"/>
        </w:rPr>
      </w:pPr>
    </w:p>
    <w:p w:rsidR="00EF0521" w:rsidRPr="00814AC1" w:rsidRDefault="00EF0521" w:rsidP="00EF0521">
      <w:pPr>
        <w:spacing w:line="360" w:lineRule="auto"/>
        <w:jc w:val="both"/>
        <w:rPr>
          <w:rFonts w:ascii="Museo Sans 300" w:hAnsi="Museo Sans 300"/>
        </w:rPr>
      </w:pPr>
      <w:r w:rsidRPr="00814AC1">
        <w:rPr>
          <w:rFonts w:ascii="Museo Sans 300" w:hAnsi="Museo Sans 300"/>
        </w:rPr>
        <w:t xml:space="preserve">En la reciente Ley, en su Art. 9 se establece que será </w:t>
      </w:r>
      <w:r w:rsidRPr="00814AC1">
        <w:rPr>
          <w:rFonts w:ascii="Museo Sans 300" w:hAnsi="Museo Sans 300"/>
          <w:i/>
          <w:u w:val="single"/>
        </w:rPr>
        <w:t>La Comisión</w:t>
      </w:r>
      <w:r w:rsidRPr="00814AC1">
        <w:rPr>
          <w:rFonts w:ascii="Museo Sans 300" w:hAnsi="Museo Sans 300"/>
        </w:rPr>
        <w:t xml:space="preserve"> quien coordinará el acceso a proyectos y programas de transferencia de tierras con vocación agropecuaria, y que para la asignación de los beneficios se considerará la necesidad, disponibilidad y los parámetros que establezca el </w:t>
      </w:r>
      <w:r w:rsidRPr="00814AC1">
        <w:rPr>
          <w:rFonts w:ascii="Museo Sans 300" w:hAnsi="Museo Sans 300"/>
          <w:i/>
        </w:rPr>
        <w:t>Comité de Desarrollo de Proyectos</w:t>
      </w:r>
      <w:r w:rsidRPr="00814AC1">
        <w:rPr>
          <w:rFonts w:ascii="Museo Sans 300" w:hAnsi="Museo Sans 300"/>
        </w:rPr>
        <w:t xml:space="preserve">, en coordinación con las instituciones privadas y de Gobierno, además, que un </w:t>
      </w:r>
      <w:r w:rsidRPr="00814AC1">
        <w:rPr>
          <w:rFonts w:ascii="Museo Sans 300" w:hAnsi="Museo Sans 300"/>
          <w:i/>
        </w:rPr>
        <w:t>Comité Evaluador</w:t>
      </w:r>
      <w:r w:rsidRPr="00814AC1">
        <w:rPr>
          <w:rFonts w:ascii="Museo Sans 300" w:hAnsi="Museo Sans 300"/>
        </w:rPr>
        <w:t>, establecerá la validación final del personal beneficiario considerado apto para recibir los beneficios y prestaciones sociales establecidas en la ley (Art. 16 de la Ley en comento).</w:t>
      </w:r>
    </w:p>
    <w:p w:rsidR="00EF0521" w:rsidRPr="00814AC1" w:rsidRDefault="00EF0521" w:rsidP="00EF0521">
      <w:pPr>
        <w:spacing w:line="360" w:lineRule="auto"/>
        <w:jc w:val="both"/>
        <w:rPr>
          <w:rFonts w:ascii="Museo Sans 300" w:hAnsi="Museo Sans 300"/>
        </w:rPr>
      </w:pPr>
    </w:p>
    <w:p w:rsidR="00EF0521" w:rsidRPr="00814AC1" w:rsidRDefault="00EF0521" w:rsidP="00EF0521">
      <w:pPr>
        <w:spacing w:line="360" w:lineRule="auto"/>
        <w:jc w:val="both"/>
        <w:rPr>
          <w:rFonts w:ascii="Museo Sans 300" w:hAnsi="Museo Sans 300"/>
        </w:rPr>
      </w:pPr>
      <w:r w:rsidRPr="00814AC1">
        <w:rPr>
          <w:rFonts w:ascii="Museo Sans 300" w:hAnsi="Museo Sans 300"/>
        </w:rPr>
        <w:t xml:space="preserve">Que tanto la Comisión como sus Comités estarán bajo la dirección del </w:t>
      </w:r>
      <w:r w:rsidRPr="00814AC1">
        <w:rPr>
          <w:rFonts w:ascii="Museo Sans 300" w:hAnsi="Museo Sans 300"/>
          <w:b/>
        </w:rPr>
        <w:t>Instituto Administrador de los Beneficios y Prestaciones Sociales de los Veteranos Militares de la Fuerza Armada y Excombatientes del Frente Farabundo Martí para la Liberación Nacional que participaron en el Conflicto Armado Interno de El Salvador del primero de enero de 1980 al dieciséis de enero de 1992</w:t>
      </w:r>
      <w:r w:rsidRPr="00814AC1">
        <w:rPr>
          <w:rFonts w:ascii="Museo Sans 300" w:hAnsi="Museo Sans 300"/>
        </w:rPr>
        <w:t xml:space="preserve">, quien según el Art. 12 de la citada Ley, será el encargado de administrar los programas de beneficios y prestaciones económicas y sociales de los beneficiarios así como </w:t>
      </w:r>
      <w:r w:rsidRPr="00814AC1">
        <w:rPr>
          <w:rFonts w:ascii="Museo Sans 300" w:hAnsi="Museo Sans 300"/>
          <w:i/>
        </w:rPr>
        <w:t>coordinar y/o canalizar la concesión oportuna de lo que como objeto está establecido</w:t>
      </w:r>
      <w:r w:rsidRPr="00814AC1">
        <w:rPr>
          <w:rFonts w:ascii="Museo Sans 300" w:hAnsi="Museo Sans 300"/>
        </w:rPr>
        <w:t xml:space="preserve"> en la Ley.</w:t>
      </w:r>
    </w:p>
    <w:p w:rsidR="00EF0521" w:rsidRPr="00814AC1" w:rsidRDefault="00EF0521" w:rsidP="00EF0521">
      <w:pPr>
        <w:spacing w:line="360" w:lineRule="auto"/>
        <w:jc w:val="both"/>
        <w:rPr>
          <w:rFonts w:ascii="Museo Sans 300" w:hAnsi="Museo Sans 300"/>
        </w:rPr>
      </w:pPr>
    </w:p>
    <w:p w:rsidR="00EF0521" w:rsidRPr="002622BB" w:rsidRDefault="00EF0521" w:rsidP="00EF0521">
      <w:pPr>
        <w:spacing w:line="360" w:lineRule="auto"/>
        <w:jc w:val="both"/>
        <w:rPr>
          <w:rFonts w:ascii="Museo Sans 300" w:hAnsi="Museo Sans 300"/>
        </w:rPr>
      </w:pPr>
      <w:r w:rsidRPr="00814AC1">
        <w:rPr>
          <w:rFonts w:ascii="Museo Sans 300" w:hAnsi="Museo Sans 300"/>
        </w:rPr>
        <w:t>Que el costo promedio de  beneficio por persona no se puede establecer  debido a que son varios procesos técnico jurídico, que difieren de acuerdo al área de la propiedad, ubicación, clase de suelo y características agrologicas entre otros.</w:t>
      </w:r>
    </w:p>
    <w:p w:rsidR="00EF0521" w:rsidRPr="002622BB" w:rsidRDefault="00EF0521" w:rsidP="00EF0521">
      <w:pPr>
        <w:spacing w:line="360" w:lineRule="auto"/>
        <w:jc w:val="both"/>
        <w:rPr>
          <w:rFonts w:ascii="Museo Sans 300" w:hAnsi="Museo Sans 300"/>
        </w:rPr>
      </w:pPr>
    </w:p>
    <w:p w:rsidR="00EF0521" w:rsidRPr="002622BB" w:rsidRDefault="00EF0521" w:rsidP="00EF0521">
      <w:pPr>
        <w:spacing w:line="360" w:lineRule="auto"/>
        <w:jc w:val="both"/>
        <w:rPr>
          <w:rFonts w:ascii="Museo Sans 300" w:hAnsi="Museo Sans 300"/>
        </w:rPr>
      </w:pPr>
      <w:r w:rsidRPr="002622BB">
        <w:rPr>
          <w:rFonts w:ascii="Museo Sans 300" w:hAnsi="Museo Sans 300"/>
        </w:rPr>
        <w:t>III) Con el informe ant</w:t>
      </w:r>
      <w:r>
        <w:rPr>
          <w:rFonts w:ascii="Museo Sans 300" w:hAnsi="Museo Sans 300"/>
        </w:rPr>
        <w:t xml:space="preserve">es mencionado se determina que responde al requerimiento presentado, sobre la base del Art. 2 LAIP donde se estipula el derecho a recibir información </w:t>
      </w:r>
      <w:r w:rsidRPr="004323CF">
        <w:rPr>
          <w:rFonts w:ascii="Museo Sans 300" w:hAnsi="Museo Sans 300"/>
          <w:b/>
        </w:rPr>
        <w:t>generada</w:t>
      </w:r>
      <w:r>
        <w:rPr>
          <w:rFonts w:ascii="Museo Sans 300" w:hAnsi="Museo Sans 300"/>
        </w:rPr>
        <w:t>, administrada o en poder de las instituciones públicas.</w:t>
      </w:r>
    </w:p>
    <w:p w:rsidR="00EF0521" w:rsidRPr="002622BB" w:rsidRDefault="00EF0521" w:rsidP="00EF0521">
      <w:pPr>
        <w:spacing w:line="360" w:lineRule="auto"/>
        <w:jc w:val="both"/>
        <w:rPr>
          <w:rFonts w:ascii="Museo Sans 300" w:hAnsi="Museo Sans 300"/>
          <w:b/>
        </w:rPr>
      </w:pPr>
    </w:p>
    <w:p w:rsidR="00EF0521" w:rsidRDefault="00EF0521" w:rsidP="00EF0521">
      <w:pPr>
        <w:spacing w:line="360" w:lineRule="auto"/>
        <w:jc w:val="both"/>
        <w:rPr>
          <w:rFonts w:ascii="Museo Sans 300" w:hAnsi="Museo Sans 300"/>
        </w:rPr>
      </w:pPr>
      <w:r w:rsidRPr="002622BB">
        <w:rPr>
          <w:rFonts w:ascii="Museo Sans 300" w:hAnsi="Museo Sans 300"/>
          <w:b/>
        </w:rPr>
        <w:t xml:space="preserve">POR TANTO: </w:t>
      </w:r>
      <w:r>
        <w:rPr>
          <w:rFonts w:ascii="Museo Sans 300" w:hAnsi="Museo Sans 300"/>
        </w:rPr>
        <w:t>Con base al Artículo</w:t>
      </w:r>
      <w:r w:rsidRPr="002622BB">
        <w:rPr>
          <w:rFonts w:ascii="Museo Sans 300" w:hAnsi="Museo Sans 300"/>
        </w:rPr>
        <w:t xml:space="preserve"> 72 de la Ley de Acceso a la Información Pública, y Art. 56 de su Reglamento,</w:t>
      </w:r>
      <w:r w:rsidRPr="002622BB">
        <w:rPr>
          <w:rFonts w:ascii="Museo Sans 300" w:hAnsi="Museo Sans 300"/>
          <w:b/>
        </w:rPr>
        <w:t xml:space="preserve"> SE RESUELVE:</w:t>
      </w:r>
      <w:r w:rsidRPr="002622BB">
        <w:rPr>
          <w:rFonts w:ascii="Museo Sans 300" w:hAnsi="Museo Sans 300"/>
        </w:rPr>
        <w:t xml:space="preserve"> </w:t>
      </w:r>
      <w:r w:rsidRPr="002622BB">
        <w:rPr>
          <w:rFonts w:ascii="Museo Sans 300" w:hAnsi="Museo Sans 300"/>
          <w:b/>
        </w:rPr>
        <w:t>A</w:t>
      </w:r>
      <w:r>
        <w:rPr>
          <w:rFonts w:ascii="Museo Sans 300" w:hAnsi="Museo Sans 300"/>
          <w:b/>
        </w:rPr>
        <w:t xml:space="preserve">) </w:t>
      </w:r>
      <w:r>
        <w:rPr>
          <w:rFonts w:ascii="Museo Sans 300" w:hAnsi="Museo Sans 300"/>
        </w:rPr>
        <w:t>Conceder el acceso a la información por medio del informe SGD-02-1518 contenido en la presente</w:t>
      </w:r>
      <w:r w:rsidRPr="002622BB">
        <w:rPr>
          <w:rFonts w:ascii="Museo Sans 300" w:hAnsi="Museo Sans 300"/>
        </w:rPr>
        <w:t xml:space="preserve">; </w:t>
      </w:r>
      <w:r w:rsidRPr="002622BB">
        <w:rPr>
          <w:rFonts w:ascii="Museo Sans 300" w:hAnsi="Museo Sans 300"/>
          <w:b/>
        </w:rPr>
        <w:t xml:space="preserve">B) </w:t>
      </w:r>
      <w:r w:rsidRPr="002622BB">
        <w:rPr>
          <w:rFonts w:ascii="Museo Sans 300" w:hAnsi="Museo Sans 300"/>
        </w:rPr>
        <w:t>Notificar lo resuelto a</w:t>
      </w:r>
      <w:r>
        <w:rPr>
          <w:rFonts w:ascii="Museo Sans 300" w:hAnsi="Museo Sans 300"/>
        </w:rPr>
        <w:t xml:space="preserve"> </w:t>
      </w:r>
      <w:r w:rsidRPr="002622BB">
        <w:rPr>
          <w:rFonts w:ascii="Museo Sans 300" w:hAnsi="Museo Sans 300"/>
        </w:rPr>
        <w:t>l</w:t>
      </w:r>
      <w:r>
        <w:rPr>
          <w:rFonts w:ascii="Museo Sans 300" w:hAnsi="Museo Sans 300"/>
        </w:rPr>
        <w:t>a</w:t>
      </w:r>
      <w:r w:rsidRPr="002622BB">
        <w:rPr>
          <w:rFonts w:ascii="Museo Sans 300" w:hAnsi="Museo Sans 300"/>
        </w:rPr>
        <w:t xml:space="preserve"> señor</w:t>
      </w:r>
      <w:r>
        <w:rPr>
          <w:rFonts w:ascii="Museo Sans 300" w:hAnsi="Museo Sans 300"/>
        </w:rPr>
        <w:t>ita</w:t>
      </w:r>
      <w:r w:rsidRPr="002622BB">
        <w:rPr>
          <w:rFonts w:ascii="Museo Sans 300" w:hAnsi="Museo Sans 300"/>
        </w:rPr>
        <w:t xml:space="preserve"> </w:t>
      </w:r>
      <w:r w:rsidR="00E86829">
        <w:rPr>
          <w:rFonts w:ascii="Museo Sans 300" w:hAnsi="Museo Sans 300"/>
        </w:rPr>
        <w:t>---</w:t>
      </w:r>
      <w:r w:rsidRPr="002622BB">
        <w:rPr>
          <w:rFonts w:ascii="Museo Sans 300" w:hAnsi="Museo Sans 300"/>
        </w:rPr>
        <w:t>, haciéndole saber que le queda expedito el Recurso de Apelación en la forma y plazo que establece la Ley de Acceso a la Información Pública. Notifíquese.</w:t>
      </w:r>
    </w:p>
    <w:p w:rsidR="00EF0521" w:rsidRDefault="00EF0521" w:rsidP="00EF0521">
      <w:pPr>
        <w:spacing w:line="360" w:lineRule="auto"/>
        <w:jc w:val="both"/>
        <w:rPr>
          <w:rFonts w:ascii="Museo Sans 300" w:hAnsi="Museo Sans 300"/>
        </w:rPr>
      </w:pPr>
    </w:p>
    <w:p w:rsidR="00EF0521" w:rsidRDefault="00EF0521" w:rsidP="00EF0521">
      <w:pPr>
        <w:spacing w:line="360" w:lineRule="auto"/>
        <w:jc w:val="both"/>
        <w:rPr>
          <w:rFonts w:ascii="Museo Sans 300" w:hAnsi="Museo Sans 300"/>
        </w:rPr>
      </w:pPr>
    </w:p>
    <w:p w:rsidR="00EF0521" w:rsidRDefault="00EF0521" w:rsidP="00EF0521">
      <w:pPr>
        <w:spacing w:line="360" w:lineRule="auto"/>
        <w:jc w:val="both"/>
        <w:rPr>
          <w:rFonts w:ascii="Museo Sans 300" w:hAnsi="Museo Sans 300"/>
        </w:rPr>
      </w:pPr>
    </w:p>
    <w:p w:rsidR="00EF0521" w:rsidRPr="002622BB" w:rsidRDefault="00EF0521" w:rsidP="00EF0521">
      <w:pPr>
        <w:spacing w:line="360" w:lineRule="auto"/>
        <w:jc w:val="both"/>
        <w:rPr>
          <w:rFonts w:ascii="Museo Sans 300" w:hAnsi="Museo Sans 300"/>
          <w:b/>
        </w:rPr>
      </w:pPr>
    </w:p>
    <w:p w:rsidR="00EF0521" w:rsidRPr="002622BB" w:rsidRDefault="00EF0521" w:rsidP="00EF0521">
      <w:pPr>
        <w:contextualSpacing/>
        <w:jc w:val="center"/>
        <w:rPr>
          <w:rFonts w:ascii="Bembo Std" w:hAnsi="Bembo Std"/>
          <w:b/>
        </w:rPr>
      </w:pPr>
      <w:r w:rsidRPr="002622BB">
        <w:rPr>
          <w:rFonts w:ascii="Bembo Std" w:hAnsi="Bembo Std"/>
          <w:b/>
        </w:rPr>
        <w:t>XENIA YOSABETH ZÚNIGA DE FLAMENCO</w:t>
      </w:r>
    </w:p>
    <w:p w:rsidR="00EF0521" w:rsidRPr="002622BB" w:rsidRDefault="00EF0521" w:rsidP="00EF0521">
      <w:pPr>
        <w:jc w:val="center"/>
        <w:rPr>
          <w:rFonts w:ascii="Bembo Std" w:hAnsi="Bembo Std"/>
          <w:lang w:val="es-SV"/>
        </w:rPr>
      </w:pPr>
      <w:r w:rsidRPr="002622BB">
        <w:rPr>
          <w:rFonts w:ascii="Bembo Std" w:hAnsi="Bembo Std"/>
          <w:b/>
        </w:rPr>
        <w:t>OFICIAL DE INFORMACIÓN</w:t>
      </w:r>
    </w:p>
    <w:p w:rsidR="00BA6F94" w:rsidRDefault="00D01742"/>
    <w:sectPr w:rsidR="00BA6F94" w:rsidSect="00EF0521">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D34" w:rsidRDefault="00737D34" w:rsidP="00EF0521">
      <w:r>
        <w:separator/>
      </w:r>
    </w:p>
  </w:endnote>
  <w:endnote w:type="continuationSeparator" w:id="0">
    <w:p w:rsidR="00737D34" w:rsidRDefault="00737D34" w:rsidP="00EF0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embo Std">
    <w:panose1 w:val="00000000000000000000"/>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7D34">
    <w:pPr>
      <w:pStyle w:val="Piedepgina"/>
    </w:pPr>
    <w:r>
      <w:rPr>
        <w:noProof/>
        <w:lang w:eastAsia="es-SV"/>
      </w:rPr>
      <w:drawing>
        <wp:anchor distT="0" distB="0" distL="114300" distR="114300" simplePos="0" relativeHeight="251660288" behindDoc="0" locked="0" layoutInCell="1" allowOverlap="1" wp14:anchorId="018A3E31" wp14:editId="2F809566">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D34" w:rsidRDefault="00737D34" w:rsidP="00EF0521">
      <w:r>
        <w:separator/>
      </w:r>
    </w:p>
  </w:footnote>
  <w:footnote w:type="continuationSeparator" w:id="0">
    <w:p w:rsidR="00737D34" w:rsidRDefault="00737D34" w:rsidP="00EF0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0174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5168;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3EFB" w:rsidP="00B21EE2">
    <w:pPr>
      <w:pStyle w:val="Encabezado"/>
      <w:jc w:val="center"/>
    </w:pPr>
    <w:r>
      <w:rPr>
        <w:noProof/>
      </w:rPr>
      <mc:AlternateContent>
        <mc:Choice Requires="wps">
          <w:drawing>
            <wp:anchor distT="45720" distB="45720" distL="114300" distR="114300" simplePos="0" relativeHeight="251665408" behindDoc="0" locked="0" layoutInCell="1" allowOverlap="1" wp14:anchorId="03B64E51" wp14:editId="03E72CE8">
              <wp:simplePos x="0" y="0"/>
              <wp:positionH relativeFrom="margin">
                <wp:posOffset>3254991</wp:posOffset>
              </wp:positionH>
              <wp:positionV relativeFrom="paragraph">
                <wp:posOffset>-268595</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703EFB" w:rsidRDefault="00703EFB" w:rsidP="00703EFB">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64E51" id="_x0000_t202" coordsize="21600,21600" o:spt="202" path="m,l,21600r21600,l21600,xe">
              <v:stroke joinstyle="miter"/>
              <v:path gradientshapeok="t" o:connecttype="rect"/>
            </v:shapetype>
            <v:shape id="Cuadro de texto 2" o:spid="_x0000_s1026" type="#_x0000_t202" style="position:absolute;left:0;text-align:left;margin-left:256.3pt;margin-top:-21.15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">
              <v:textbox>
                <w:txbxContent>
                  <w:p w:rsidR="00703EFB" w:rsidRDefault="00703EFB" w:rsidP="00703EFB">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37D34">
      <w:rPr>
        <w:noProof/>
        <w:lang w:eastAsia="es-SV"/>
      </w:rPr>
      <w:drawing>
        <wp:anchor distT="0" distB="0" distL="114300" distR="114300" simplePos="0" relativeHeight="251659264" behindDoc="0" locked="0" layoutInCell="1" allowOverlap="1" wp14:anchorId="5C2099CD" wp14:editId="69B93745">
          <wp:simplePos x="0" y="0"/>
          <wp:positionH relativeFrom="margin">
            <wp:align>center</wp:align>
          </wp:positionH>
          <wp:positionV relativeFrom="paragraph">
            <wp:posOffset>-59055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D01742">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0" type="#_x0000_t75" style="position:absolute;left:0;text-align:left;margin-left:-82pt;margin-top:-90.8pt;width:612pt;height:11in;z-index:-251654144;mso-position-horizontal-relative:margin;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0174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1"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521"/>
    <w:rsid w:val="000030F2"/>
    <w:rsid w:val="0004291E"/>
    <w:rsid w:val="001A4FF8"/>
    <w:rsid w:val="001D28CB"/>
    <w:rsid w:val="006434E3"/>
    <w:rsid w:val="00703EFB"/>
    <w:rsid w:val="00737D34"/>
    <w:rsid w:val="0080366B"/>
    <w:rsid w:val="00936B39"/>
    <w:rsid w:val="00A24C1D"/>
    <w:rsid w:val="00BE1A7E"/>
    <w:rsid w:val="00DC4AA8"/>
    <w:rsid w:val="00E86829"/>
    <w:rsid w:val="00EF0521"/>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70874C3-4678-4E4C-8C3B-265081F8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521"/>
    <w:pPr>
      <w:spacing w:after="0" w:line="240" w:lineRule="auto"/>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spacing w:line="259" w:lineRule="auto"/>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EF0521"/>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EF0521"/>
    <w:rPr>
      <w:rFonts w:asciiTheme="minorHAnsi" w:hAnsiTheme="minorHAnsi" w:cstheme="minorBidi"/>
      <w:sz w:val="22"/>
      <w:szCs w:val="22"/>
    </w:rPr>
  </w:style>
  <w:style w:type="paragraph" w:styleId="Piedepgina">
    <w:name w:val="footer"/>
    <w:basedOn w:val="Normal"/>
    <w:link w:val="PiedepginaCar"/>
    <w:uiPriority w:val="99"/>
    <w:unhideWhenUsed/>
    <w:rsid w:val="00EF0521"/>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EF0521"/>
    <w:rPr>
      <w:rFonts w:asciiTheme="minorHAnsi" w:hAnsiTheme="minorHAnsi" w:cstheme="minorBidi"/>
      <w:sz w:val="22"/>
      <w:szCs w:val="22"/>
    </w:rPr>
  </w:style>
  <w:style w:type="character" w:styleId="Hipervnculo">
    <w:name w:val="Hyperlink"/>
    <w:basedOn w:val="Fuentedeprrafopredeter"/>
    <w:uiPriority w:val="99"/>
    <w:unhideWhenUsed/>
    <w:rsid w:val="00EF0521"/>
    <w:rPr>
      <w:color w:val="0563C1" w:themeColor="hyperlink"/>
      <w:u w:val="single"/>
    </w:rPr>
  </w:style>
  <w:style w:type="table" w:styleId="Tablaconcuadrcula">
    <w:name w:val="Table Grid"/>
    <w:basedOn w:val="Tablanormal"/>
    <w:uiPriority w:val="39"/>
    <w:rsid w:val="00EF0521"/>
    <w:pPr>
      <w:spacing w:after="0" w:line="240" w:lineRule="auto"/>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F05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0521"/>
    <w:rPr>
      <w:rFonts w:ascii="Segoe UI" w:eastAsia="Times New Roman" w:hAnsi="Segoe UI" w:cs="Segoe UI"/>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845</Words>
  <Characters>4649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Yanira Herrera</cp:lastModifiedBy>
  <cp:revision>2</cp:revision>
  <cp:lastPrinted>2019-10-04T15:48:00Z</cp:lastPrinted>
  <dcterms:created xsi:type="dcterms:W3CDTF">2019-10-04T20:43:00Z</dcterms:created>
  <dcterms:modified xsi:type="dcterms:W3CDTF">2019-10-04T20:43:00Z</dcterms:modified>
</cp:coreProperties>
</file>