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4E" w:rsidRPr="00EB2866" w:rsidRDefault="005D6C4E" w:rsidP="005D6C4E">
      <w:pPr>
        <w:jc w:val="right"/>
        <w:rPr>
          <w:rFonts w:ascii="Museo Sans 300" w:hAnsi="Museo Sans 300"/>
          <w:b/>
          <w:sz w:val="18"/>
          <w:szCs w:val="18"/>
          <w:highlight w:val="yellow"/>
          <w:lang w:val="es-SV"/>
        </w:rPr>
      </w:pPr>
      <w:r w:rsidRPr="00EB2866">
        <w:rPr>
          <w:rFonts w:ascii="Museo Sans 300" w:hAnsi="Museo Sans 300"/>
          <w:b/>
          <w:sz w:val="18"/>
          <w:szCs w:val="18"/>
          <w:lang w:val="es-SV"/>
        </w:rPr>
        <w:t>RESOLUCIÓN 0124-2021</w:t>
      </w:r>
    </w:p>
    <w:p w:rsidR="005D6C4E" w:rsidRPr="00EB2866" w:rsidRDefault="005D6C4E" w:rsidP="005D6C4E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EB2866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ISTA-2021-0084</w:t>
      </w:r>
    </w:p>
    <w:p w:rsidR="005D6C4E" w:rsidRPr="00EB2866" w:rsidRDefault="005D6C4E" w:rsidP="005D6C4E">
      <w:pPr>
        <w:jc w:val="right"/>
        <w:rPr>
          <w:rFonts w:ascii="Museo Sans 300" w:hAnsi="Museo Sans 300"/>
          <w:sz w:val="22"/>
          <w:szCs w:val="22"/>
          <w:lang w:val="es-SV"/>
        </w:rPr>
      </w:pPr>
    </w:p>
    <w:p w:rsidR="005D6C4E" w:rsidRPr="00EB2866" w:rsidRDefault="005D6C4E" w:rsidP="005D6C4E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>En la Unidad de Acceso a la Información Pública del Instituto Salvadoreño de Transformación Agraria, ciudad y departamento de San Salvador, a las catorce horas con diez minutos del día trece de julio del año dos mil veintiuno.</w:t>
      </w: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 xml:space="preserve">La presente resolución está basada en la solicitud de información No. ISTA-2021-0084, presentada a las once </w:t>
      </w:r>
      <w:r w:rsidRPr="00EB2866">
        <w:rPr>
          <w:rFonts w:ascii="Museo Sans 300" w:hAnsi="Museo Sans 300"/>
          <w:sz w:val="22"/>
          <w:szCs w:val="22"/>
          <w:lang w:val="es-SV"/>
        </w:rPr>
        <w:t>horas con cuatro minutos del día once de junio del año dos mil veintiuno</w:t>
      </w:r>
      <w:r w:rsidRPr="00EB2866">
        <w:rPr>
          <w:rFonts w:ascii="Museo Sans 300" w:hAnsi="Museo Sans 300"/>
          <w:sz w:val="22"/>
          <w:szCs w:val="22"/>
        </w:rPr>
        <w:t xml:space="preserve">, por el ciudadano </w:t>
      </w:r>
      <w:r>
        <w:rPr>
          <w:rFonts w:ascii="Museo Sans 300" w:hAnsi="Museo Sans 300"/>
          <w:b/>
          <w:sz w:val="22"/>
          <w:szCs w:val="22"/>
        </w:rPr>
        <w:t>----</w:t>
      </w:r>
      <w:r w:rsidRPr="00EB2866">
        <w:rPr>
          <w:rFonts w:ascii="Museo Sans 300" w:hAnsi="Museo Sans 300"/>
          <w:sz w:val="22"/>
          <w:szCs w:val="22"/>
        </w:rPr>
        <w:t xml:space="preserve">, quien de manera textual ha requerido: “””HISTORIAL LABORAL A MI NOMBRE DEL AÑO 2000 HASTA EL 2009””” y CONSIDERANDO: </w:t>
      </w:r>
    </w:p>
    <w:p w:rsidR="005D6C4E" w:rsidRPr="00EB2866" w:rsidRDefault="005D6C4E" w:rsidP="005D6C4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numPr>
          <w:ilvl w:val="0"/>
          <w:numId w:val="3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D6C4E" w:rsidRPr="00EB2866" w:rsidRDefault="005D6C4E" w:rsidP="005D6C4E">
      <w:pPr>
        <w:spacing w:line="276" w:lineRule="auto"/>
        <w:ind w:left="720"/>
        <w:contextualSpacing/>
        <w:jc w:val="both"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numPr>
          <w:ilvl w:val="0"/>
          <w:numId w:val="3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>Por medio de la referencia GRH-00-0352-2021, la Gerencia de Recursos Humanos, informa que no es posible admitir la solicitud ya que se constató que la persona está afiliada a otra institución (AFP CONFIA).</w:t>
      </w:r>
    </w:p>
    <w:p w:rsidR="005D6C4E" w:rsidRPr="00EB2866" w:rsidRDefault="005D6C4E" w:rsidP="005D6C4E">
      <w:pPr>
        <w:spacing w:line="276" w:lineRule="auto"/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numPr>
          <w:ilvl w:val="0"/>
          <w:numId w:val="3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>De conformidad con el artículo 73 de la Ley de Acceso a la Información Pública, en el caso que la información sea inexistente, el Oficial de Información analizará el caso y tomará las medidas pertinentes para localizar la información, en razón de ello, y según lo dispuesto en el artículo 15 de los Lineamientos para la Gestión de Solicitudes de Acceso a la Información, la suscrita solicite una nueva búsqueda de información que sirviera de base para la construcción del historial en comento, para que se realizara en conjunto por la Gerencia de Recursos Humanos y Unidad de Gestión Documental y Archivos, y del resultado de esa búsqueda la unidad administrativa responsable, para el caso la Gerencia de Recursos Humanos emitiera el correspondiente informe.</w:t>
      </w:r>
    </w:p>
    <w:p w:rsidR="005D6C4E" w:rsidRPr="00EB2866" w:rsidRDefault="005D6C4E" w:rsidP="005D6C4E">
      <w:pPr>
        <w:spacing w:line="276" w:lineRule="auto"/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numPr>
          <w:ilvl w:val="0"/>
          <w:numId w:val="3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>Mediante la referencia GRH-00-400-2021, la Gerencia de Recursos Humanos expresa que no es posible emitir dicho documento debido a que las AFP tienen registros digitales a partir del año 1998 y son el ente encargado de realizar dicho trámite. Po lo cual se emite “Constancia de Tiempo de Servicio” por el periodo laborado a servicio de ISTA del señor en mención.</w:t>
      </w:r>
    </w:p>
    <w:p w:rsidR="005D6C4E" w:rsidRDefault="005D6C4E" w:rsidP="005D6C4E">
      <w:pPr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Default="005D6C4E" w:rsidP="005D6C4E">
      <w:pPr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Default="005D6C4E" w:rsidP="005D6C4E">
      <w:pPr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ind w:left="720"/>
        <w:contextualSpacing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numPr>
          <w:ilvl w:val="0"/>
          <w:numId w:val="3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que no es posible emitir el documento solicitado por parte del señor </w:t>
      </w:r>
      <w:r>
        <w:rPr>
          <w:rFonts w:ascii="Museo Sans 300" w:hAnsi="Museo Sans 300"/>
          <w:sz w:val="22"/>
          <w:szCs w:val="22"/>
        </w:rPr>
        <w:t>----</w:t>
      </w:r>
      <w:r w:rsidRPr="00EB2866">
        <w:rPr>
          <w:rFonts w:ascii="Museo Sans 300" w:hAnsi="Museo Sans 300"/>
          <w:sz w:val="22"/>
          <w:szCs w:val="22"/>
        </w:rPr>
        <w:t xml:space="preserve"> por no ser la institución encargada de emitir dicho informe.   </w:t>
      </w: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b/>
          <w:sz w:val="22"/>
          <w:szCs w:val="22"/>
        </w:rPr>
        <w:t xml:space="preserve">POR TANTO: </w:t>
      </w:r>
      <w:r w:rsidRPr="00EB2866">
        <w:rPr>
          <w:rFonts w:ascii="Museo Sans 300" w:hAnsi="Museo Sans 300"/>
          <w:sz w:val="22"/>
          <w:szCs w:val="22"/>
        </w:rPr>
        <w:t xml:space="preserve">Con base al Artículos 65, 66, 69, 70, 71, 72 y 73 de la Ley de Acceso a la Información Pública, y demás disposiciones legales relacionadas, </w:t>
      </w:r>
      <w:r w:rsidRPr="00EB2866">
        <w:rPr>
          <w:rFonts w:ascii="Museo Sans 300" w:hAnsi="Museo Sans 300"/>
          <w:b/>
          <w:sz w:val="22"/>
          <w:szCs w:val="22"/>
        </w:rPr>
        <w:t>SE RESUELVE:</w:t>
      </w:r>
      <w:r w:rsidRPr="00EB2866">
        <w:rPr>
          <w:rFonts w:ascii="Museo Sans 300" w:hAnsi="Museo Sans 300"/>
          <w:sz w:val="22"/>
          <w:szCs w:val="22"/>
        </w:rPr>
        <w:t xml:space="preserve"> </w:t>
      </w:r>
      <w:r w:rsidRPr="00EB2866">
        <w:rPr>
          <w:rFonts w:ascii="Museo Sans 300" w:hAnsi="Museo Sans 300"/>
          <w:b/>
          <w:sz w:val="22"/>
          <w:szCs w:val="22"/>
        </w:rPr>
        <w:t>A)</w:t>
      </w:r>
      <w:r w:rsidRPr="00EB2866">
        <w:rPr>
          <w:rFonts w:ascii="Museo Sans 300" w:hAnsi="Museo Sans 300"/>
          <w:sz w:val="22"/>
          <w:szCs w:val="22"/>
          <w:lang w:val="es-SV"/>
        </w:rPr>
        <w:t xml:space="preserve"> Conceder el acceso a los datos personales por medio la documentación antes relacionada, la cual será entregada en la Unidad de Acceso a la Información Pública</w:t>
      </w:r>
      <w:r w:rsidRPr="00EB2866">
        <w:rPr>
          <w:rFonts w:ascii="Museo Sans 300" w:hAnsi="Museo Sans 300"/>
          <w:sz w:val="22"/>
          <w:szCs w:val="22"/>
        </w:rPr>
        <w:t>.</w:t>
      </w:r>
      <w:r w:rsidRPr="00EB2866">
        <w:rPr>
          <w:rFonts w:ascii="Museo Sans 300" w:hAnsi="Museo Sans 300"/>
          <w:b/>
          <w:sz w:val="22"/>
          <w:szCs w:val="22"/>
        </w:rPr>
        <w:t xml:space="preserve"> B) </w:t>
      </w:r>
      <w:r w:rsidRPr="00EB2866">
        <w:rPr>
          <w:rFonts w:ascii="Museo Sans 300" w:hAnsi="Museo Sans 300"/>
          <w:sz w:val="22"/>
          <w:szCs w:val="22"/>
        </w:rPr>
        <w:t xml:space="preserve">Notificar lo resuelto al señor </w:t>
      </w:r>
      <w:r>
        <w:rPr>
          <w:rFonts w:ascii="Museo Sans 300" w:hAnsi="Museo Sans 300"/>
          <w:sz w:val="22"/>
          <w:szCs w:val="22"/>
        </w:rPr>
        <w:t>----</w:t>
      </w:r>
      <w:r w:rsidRPr="00EB2866">
        <w:rPr>
          <w:rFonts w:ascii="Museo Sans 300" w:hAnsi="Museo Sans 300"/>
          <w:b/>
          <w:sz w:val="22"/>
          <w:szCs w:val="22"/>
        </w:rPr>
        <w:t xml:space="preserve">, </w:t>
      </w:r>
      <w:r w:rsidRPr="00EB2866">
        <w:rPr>
          <w:rFonts w:ascii="Museo Sans 300" w:hAnsi="Museo Sans 300"/>
          <w:sz w:val="22"/>
          <w:szCs w:val="22"/>
        </w:rPr>
        <w:t xml:space="preserve">de manera presencial; haciéndole saber que le queda expedito el Recurso de Apelación en la forma y plazo que establece la Ley de Acceso a la Información Pública. </w:t>
      </w: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5D6C4E" w:rsidRPr="00EB2866" w:rsidRDefault="005D6C4E" w:rsidP="005D6C4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B2866">
        <w:rPr>
          <w:rFonts w:ascii="Museo Sans 300" w:hAnsi="Museo Sans 300"/>
          <w:sz w:val="22"/>
          <w:szCs w:val="22"/>
        </w:rPr>
        <w:t xml:space="preserve">Notifíquese. </w:t>
      </w:r>
    </w:p>
    <w:p w:rsidR="005D6C4E" w:rsidRPr="00EB2866" w:rsidRDefault="005D6C4E" w:rsidP="005D6C4E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  <w:bookmarkStart w:id="0" w:name="_GoBack"/>
      <w:bookmarkEnd w:id="0"/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</w:p>
    <w:p w:rsidR="005D6C4E" w:rsidRPr="00EB2866" w:rsidRDefault="005D6C4E" w:rsidP="005D6C4E">
      <w:pPr>
        <w:contextualSpacing/>
        <w:jc w:val="center"/>
        <w:rPr>
          <w:rFonts w:ascii="Bembo Std" w:hAnsi="Bembo Std"/>
          <w:b/>
          <w:sz w:val="22"/>
          <w:szCs w:val="22"/>
          <w:lang w:val="es-SV"/>
        </w:rPr>
      </w:pPr>
      <w:r w:rsidRPr="00EB2866">
        <w:rPr>
          <w:rFonts w:ascii="Bembo Std" w:hAnsi="Bembo Std"/>
          <w:b/>
          <w:sz w:val="22"/>
          <w:szCs w:val="22"/>
          <w:lang w:val="es-SV"/>
        </w:rPr>
        <w:t>LICDA. JOCELYN ELIZABETH OLANO CANJURA</w:t>
      </w:r>
    </w:p>
    <w:p w:rsidR="005D6C4E" w:rsidRPr="00EB2866" w:rsidRDefault="005D6C4E" w:rsidP="005D6C4E">
      <w:pPr>
        <w:jc w:val="center"/>
      </w:pPr>
      <w:r w:rsidRPr="00EB2866">
        <w:rPr>
          <w:rFonts w:ascii="Bembo Std" w:hAnsi="Bembo Std"/>
          <w:b/>
          <w:sz w:val="22"/>
          <w:szCs w:val="22"/>
          <w:lang w:val="es-SV"/>
        </w:rPr>
        <w:t>OFICIAL DE INFORMACIÓN</w:t>
      </w:r>
    </w:p>
    <w:p w:rsidR="000F3C3B" w:rsidRPr="005D6C4E" w:rsidRDefault="000F3C3B" w:rsidP="005D6C4E"/>
    <w:sectPr w:rsidR="000F3C3B" w:rsidRPr="005D6C4E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6C4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5609FD8" wp14:editId="76E103D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6C4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B258FE7" wp14:editId="1B0E8D1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846EAFF" wp14:editId="73B1EAF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D6C4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6EAF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D6C4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6C4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90C827" wp14:editId="4C5B245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D6C4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</w:t>
                          </w:r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0C8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5D6C4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</w:t>
                    </w:r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F8EACFE" wp14:editId="7F8F88B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07D3C75" wp14:editId="1F853C2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6C4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4E"/>
    <w:rsid w:val="000F3C3B"/>
    <w:rsid w:val="005D6C4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3CCDD88-DC98-4530-A0C0-10D28AD2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C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6C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6C4E"/>
  </w:style>
  <w:style w:type="paragraph" w:styleId="Piedepgina">
    <w:name w:val="footer"/>
    <w:basedOn w:val="Normal"/>
    <w:link w:val="PiedepginaCar"/>
    <w:uiPriority w:val="99"/>
    <w:semiHidden/>
    <w:unhideWhenUsed/>
    <w:rsid w:val="005D6C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6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2022-02-22T20:21:00Z</dcterms:created>
  <dcterms:modified xsi:type="dcterms:W3CDTF">2022-02-22T20:24:00Z</dcterms:modified>
</cp:coreProperties>
</file>