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19" w:rsidRPr="005A4108" w:rsidRDefault="00D40019" w:rsidP="00D40019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bookmarkStart w:id="0" w:name="_GoBack"/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714AA6" w:rsidRPr="007F5558" w:rsidRDefault="00714AA6" w:rsidP="00C85863">
      <w:pPr>
        <w:spacing w:after="0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F5558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F5558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F5558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F5558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F5558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F5558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65633F" w:rsidRPr="007F5558">
        <w:rPr>
          <w:rFonts w:asciiTheme="minorHAnsi" w:eastAsia="Arial Unicode MS" w:hAnsiTheme="minorHAnsi" w:cs="Arial Unicode MS"/>
          <w:b/>
          <w:color w:val="000099"/>
          <w:sz w:val="28"/>
        </w:rPr>
        <w:t>00</w:t>
      </w:r>
      <w:r w:rsidR="00982A15" w:rsidRPr="007F5558">
        <w:rPr>
          <w:rFonts w:asciiTheme="minorHAnsi" w:eastAsia="Arial Unicode MS" w:hAnsiTheme="minorHAnsi" w:cs="Arial Unicode MS"/>
          <w:b/>
          <w:color w:val="000099"/>
          <w:sz w:val="28"/>
        </w:rPr>
        <w:t>5</w:t>
      </w:r>
      <w:r w:rsidR="0065633F" w:rsidRPr="007F5558">
        <w:rPr>
          <w:rFonts w:asciiTheme="minorHAnsi" w:eastAsia="Arial Unicode MS" w:hAnsiTheme="minorHAnsi" w:cs="Arial Unicode MS"/>
          <w:b/>
          <w:color w:val="000099"/>
          <w:sz w:val="28"/>
        </w:rPr>
        <w:t>-2016</w:t>
      </w:r>
    </w:p>
    <w:bookmarkEnd w:id="0"/>
    <w:p w:rsidR="0031141E" w:rsidRPr="00D40019" w:rsidRDefault="0031141E" w:rsidP="00C858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  <w:sz w:val="18"/>
        </w:rPr>
      </w:pPr>
    </w:p>
    <w:p w:rsidR="00982A15" w:rsidRPr="00395CC4" w:rsidRDefault="00714AA6" w:rsidP="00C858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  <w:lang w:val="es-ES"/>
        </w:rPr>
      </w:pPr>
      <w:r w:rsidRPr="00395CC4">
        <w:rPr>
          <w:rFonts w:asciiTheme="minorHAnsi" w:eastAsia="Arial Unicode MS" w:hAnsiTheme="minorHAnsi" w:cs="Arial Unicode MS"/>
          <w:w w:val="102"/>
          <w:lang w:val="es-ES"/>
        </w:rPr>
        <w:t xml:space="preserve">Santa Tecla, </w:t>
      </w:r>
      <w:r w:rsidR="00D40019">
        <w:rPr>
          <w:rFonts w:asciiTheme="minorHAnsi" w:eastAsia="Arial Unicode MS" w:hAnsiTheme="minorHAnsi" w:cs="Arial Unicode MS"/>
          <w:w w:val="102"/>
          <w:lang w:val="es-ES"/>
        </w:rPr>
        <w:t>D</w:t>
      </w:r>
      <w:r w:rsidR="00B70104" w:rsidRPr="00395CC4">
        <w:rPr>
          <w:rFonts w:asciiTheme="minorHAnsi" w:eastAsia="Arial Unicode MS" w:hAnsiTheme="minorHAnsi" w:cs="Arial Unicode MS"/>
          <w:w w:val="102"/>
          <w:lang w:val="es-ES"/>
        </w:rPr>
        <w:t xml:space="preserve">epartamento de La Libertad </w:t>
      </w:r>
      <w:r w:rsidRPr="00395CC4">
        <w:rPr>
          <w:rFonts w:asciiTheme="minorHAnsi" w:eastAsia="Arial Unicode MS" w:hAnsiTheme="minorHAnsi" w:cs="Arial Unicode MS"/>
          <w:w w:val="102"/>
          <w:lang w:val="es-ES"/>
        </w:rPr>
        <w:t xml:space="preserve">a las </w:t>
      </w:r>
      <w:r w:rsidR="00982A15" w:rsidRPr="00395CC4">
        <w:rPr>
          <w:rFonts w:asciiTheme="minorHAnsi" w:eastAsia="Arial Unicode MS" w:hAnsiTheme="minorHAnsi" w:cs="Arial Unicode MS"/>
          <w:color w:val="000099"/>
          <w:w w:val="102"/>
          <w:lang w:val="es-ES"/>
        </w:rPr>
        <w:t>quince</w:t>
      </w:r>
      <w:r w:rsidR="00D40019">
        <w:rPr>
          <w:rFonts w:asciiTheme="minorHAnsi" w:eastAsia="Arial Unicode MS" w:hAnsiTheme="minorHAnsi" w:cs="Arial Unicode MS"/>
          <w:color w:val="000099"/>
          <w:w w:val="102"/>
          <w:lang w:val="es-ES"/>
        </w:rPr>
        <w:t xml:space="preserve"> </w:t>
      </w:r>
      <w:r w:rsidRPr="00395CC4">
        <w:rPr>
          <w:rFonts w:asciiTheme="minorHAnsi" w:eastAsia="Arial Unicode MS" w:hAnsiTheme="minorHAnsi" w:cs="Arial Unicode MS"/>
          <w:color w:val="000099"/>
          <w:w w:val="102"/>
          <w:lang w:val="es-ES"/>
        </w:rPr>
        <w:t>horas</w:t>
      </w:r>
      <w:r w:rsidR="00C244D4" w:rsidRPr="00395CC4">
        <w:rPr>
          <w:rFonts w:asciiTheme="minorHAnsi" w:eastAsia="Arial Unicode MS" w:hAnsiTheme="minorHAnsi" w:cs="Arial Unicode MS"/>
          <w:color w:val="000099"/>
          <w:w w:val="102"/>
          <w:lang w:val="es-ES"/>
        </w:rPr>
        <w:t xml:space="preserve"> con </w:t>
      </w:r>
      <w:r w:rsidR="00CA0975" w:rsidRPr="00395CC4">
        <w:rPr>
          <w:rFonts w:asciiTheme="minorHAnsi" w:eastAsia="Arial Unicode MS" w:hAnsiTheme="minorHAnsi" w:cs="Arial Unicode MS"/>
          <w:color w:val="000099"/>
          <w:w w:val="102"/>
          <w:lang w:val="es-ES"/>
        </w:rPr>
        <w:t xml:space="preserve">treinta y </w:t>
      </w:r>
      <w:r w:rsidR="00982A15" w:rsidRPr="00395CC4">
        <w:rPr>
          <w:rFonts w:asciiTheme="minorHAnsi" w:eastAsia="Arial Unicode MS" w:hAnsiTheme="minorHAnsi" w:cs="Arial Unicode MS"/>
          <w:color w:val="000099"/>
          <w:w w:val="102"/>
          <w:lang w:val="es-ES"/>
        </w:rPr>
        <w:t>cuatro</w:t>
      </w:r>
      <w:r w:rsidR="00D40019">
        <w:rPr>
          <w:rFonts w:asciiTheme="minorHAnsi" w:eastAsia="Arial Unicode MS" w:hAnsiTheme="minorHAnsi" w:cs="Arial Unicode MS"/>
          <w:color w:val="000099"/>
          <w:w w:val="102"/>
          <w:lang w:val="es-ES"/>
        </w:rPr>
        <w:t xml:space="preserve"> </w:t>
      </w:r>
      <w:r w:rsidR="00C244D4" w:rsidRPr="00395CC4">
        <w:rPr>
          <w:rFonts w:asciiTheme="minorHAnsi" w:eastAsia="Arial Unicode MS" w:hAnsiTheme="minorHAnsi" w:cs="Arial Unicode MS"/>
          <w:color w:val="000099"/>
          <w:w w:val="102"/>
          <w:lang w:val="es-ES"/>
        </w:rPr>
        <w:t>minutos</w:t>
      </w:r>
      <w:r w:rsidR="00D40019">
        <w:rPr>
          <w:rFonts w:asciiTheme="minorHAnsi" w:eastAsia="Arial Unicode MS" w:hAnsiTheme="minorHAnsi" w:cs="Arial Unicode MS"/>
          <w:color w:val="000099"/>
          <w:w w:val="102"/>
          <w:lang w:val="es-ES"/>
        </w:rPr>
        <w:t xml:space="preserve"> </w:t>
      </w:r>
      <w:r w:rsidRPr="00395CC4">
        <w:rPr>
          <w:rFonts w:asciiTheme="minorHAnsi" w:eastAsia="Arial Unicode MS" w:hAnsiTheme="minorHAnsi" w:cs="Arial Unicode MS"/>
          <w:color w:val="000099"/>
          <w:w w:val="102"/>
          <w:lang w:val="es-ES"/>
        </w:rPr>
        <w:t xml:space="preserve">del día </w:t>
      </w:r>
      <w:r w:rsidR="00982A15" w:rsidRPr="00395CC4">
        <w:rPr>
          <w:rFonts w:asciiTheme="minorHAnsi" w:eastAsia="Arial Unicode MS" w:hAnsiTheme="minorHAnsi" w:cs="Arial Unicode MS"/>
          <w:color w:val="000099"/>
          <w:w w:val="102"/>
          <w:lang w:val="es-ES"/>
        </w:rPr>
        <w:t>12</w:t>
      </w:r>
      <w:r w:rsidR="00D40019">
        <w:rPr>
          <w:rFonts w:asciiTheme="minorHAnsi" w:eastAsia="Arial Unicode MS" w:hAnsiTheme="minorHAnsi" w:cs="Arial Unicode MS"/>
          <w:color w:val="000099"/>
          <w:w w:val="102"/>
          <w:lang w:val="es-ES"/>
        </w:rPr>
        <w:t xml:space="preserve"> </w:t>
      </w:r>
      <w:r w:rsidRPr="00395CC4">
        <w:rPr>
          <w:rFonts w:asciiTheme="minorHAnsi" w:eastAsia="Arial Unicode MS" w:hAnsiTheme="minorHAnsi" w:cs="Arial Unicode MS"/>
          <w:color w:val="000099"/>
          <w:w w:val="102"/>
          <w:lang w:val="es-ES"/>
        </w:rPr>
        <w:t xml:space="preserve">de </w:t>
      </w:r>
      <w:r w:rsidR="00CA0975" w:rsidRPr="00395CC4">
        <w:rPr>
          <w:rFonts w:asciiTheme="minorHAnsi" w:eastAsia="Arial Unicode MS" w:hAnsiTheme="minorHAnsi" w:cs="Arial Unicode MS"/>
          <w:color w:val="000099"/>
          <w:w w:val="102"/>
          <w:lang w:val="es-ES"/>
        </w:rPr>
        <w:t xml:space="preserve">enero </w:t>
      </w:r>
      <w:r w:rsidRPr="00395CC4">
        <w:rPr>
          <w:rFonts w:asciiTheme="minorHAnsi" w:eastAsia="Arial Unicode MS" w:hAnsiTheme="minorHAnsi" w:cs="Arial Unicode MS"/>
          <w:color w:val="000099"/>
          <w:w w:val="102"/>
          <w:lang w:val="es-ES"/>
        </w:rPr>
        <w:t>de 201</w:t>
      </w:r>
      <w:r w:rsidR="00CA0975" w:rsidRPr="00395CC4">
        <w:rPr>
          <w:rFonts w:asciiTheme="minorHAnsi" w:eastAsia="Arial Unicode MS" w:hAnsiTheme="minorHAnsi" w:cs="Arial Unicode MS"/>
          <w:color w:val="000099"/>
          <w:w w:val="102"/>
          <w:lang w:val="es-ES"/>
        </w:rPr>
        <w:t>6</w:t>
      </w:r>
      <w:r w:rsidRPr="00395CC4">
        <w:rPr>
          <w:rFonts w:asciiTheme="minorHAnsi" w:eastAsia="Arial Unicode MS" w:hAnsiTheme="minorHAnsi" w:cs="Arial Unicode MS"/>
          <w:w w:val="102"/>
          <w:lang w:val="es-ES"/>
        </w:rPr>
        <w:t>, el Ministerio de Agricultura y Ganadería luego de haber recibido y admitido la solicitud de información</w:t>
      </w:r>
      <w:r w:rsidR="00D40019">
        <w:rPr>
          <w:rFonts w:asciiTheme="minorHAnsi" w:eastAsia="Arial Unicode MS" w:hAnsiTheme="minorHAnsi" w:cs="Arial Unicode MS"/>
          <w:w w:val="102"/>
          <w:lang w:val="es-ES"/>
        </w:rPr>
        <w:t xml:space="preserve"> </w:t>
      </w:r>
      <w:r w:rsidRPr="00395CC4">
        <w:rPr>
          <w:rFonts w:asciiTheme="minorHAnsi" w:eastAsia="Arial Unicode MS" w:hAnsiTheme="minorHAnsi" w:cs="Arial Unicode MS"/>
          <w:color w:val="000099"/>
          <w:w w:val="102"/>
          <w:lang w:val="es-ES"/>
        </w:rPr>
        <w:t xml:space="preserve">No. </w:t>
      </w:r>
      <w:r w:rsidR="00CA0975" w:rsidRPr="00395CC4">
        <w:rPr>
          <w:rFonts w:asciiTheme="minorHAnsi" w:eastAsia="Arial Unicode MS" w:hAnsiTheme="minorHAnsi" w:cs="Arial Unicode MS"/>
          <w:color w:val="000099"/>
          <w:w w:val="102"/>
          <w:lang w:val="es-ES"/>
        </w:rPr>
        <w:t>00</w:t>
      </w:r>
      <w:r w:rsidR="00982A15" w:rsidRPr="00395CC4">
        <w:rPr>
          <w:rFonts w:asciiTheme="minorHAnsi" w:eastAsia="Arial Unicode MS" w:hAnsiTheme="minorHAnsi" w:cs="Arial Unicode MS"/>
          <w:color w:val="000099"/>
          <w:w w:val="102"/>
          <w:lang w:val="es-ES"/>
        </w:rPr>
        <w:t>5</w:t>
      </w:r>
      <w:r w:rsidR="00D40019">
        <w:rPr>
          <w:rFonts w:asciiTheme="minorHAnsi" w:eastAsia="Arial Unicode MS" w:hAnsiTheme="minorHAnsi" w:cs="Arial Unicode MS"/>
          <w:color w:val="000099"/>
          <w:w w:val="102"/>
          <w:lang w:val="es-ES"/>
        </w:rPr>
        <w:t xml:space="preserve"> </w:t>
      </w:r>
      <w:r w:rsidRPr="00395CC4">
        <w:rPr>
          <w:rFonts w:asciiTheme="minorHAnsi" w:eastAsia="Arial Unicode MS" w:hAnsiTheme="minorHAnsi" w:cs="Arial Unicode MS"/>
          <w:w w:val="102"/>
          <w:lang w:val="es-ES"/>
        </w:rPr>
        <w:t>sobre:</w:t>
      </w:r>
    </w:p>
    <w:p w:rsidR="00602F43" w:rsidRPr="00D40019" w:rsidRDefault="00602F43" w:rsidP="00C85863">
      <w:pPr>
        <w:pStyle w:val="Prrafodelista"/>
        <w:widowControl w:val="0"/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18"/>
        </w:rPr>
      </w:pPr>
    </w:p>
    <w:p w:rsidR="00982A15" w:rsidRPr="00395CC4" w:rsidRDefault="00982A15" w:rsidP="00982A15">
      <w:pPr>
        <w:pStyle w:val="Prrafodelista"/>
        <w:widowControl w:val="0"/>
        <w:numPr>
          <w:ilvl w:val="0"/>
          <w:numId w:val="4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color w:val="000099"/>
          <w:w w:val="102"/>
        </w:rPr>
      </w:pPr>
      <w:r w:rsidRPr="00395CC4">
        <w:rPr>
          <w:rFonts w:asciiTheme="minorHAnsi" w:eastAsia="Arial Unicode MS" w:hAnsiTheme="minorHAnsi" w:cs="Arial Unicode MS"/>
          <w:color w:val="000099"/>
          <w:w w:val="102"/>
        </w:rPr>
        <w:t>Lista de insecticidas con certificado de venta libre, aprobado en la industria alimentaria con fecha vigente y copia de certificado de los mismos</w:t>
      </w:r>
    </w:p>
    <w:p w:rsidR="00982A15" w:rsidRPr="00395CC4" w:rsidRDefault="00982A15" w:rsidP="00982A15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eastAsia="Arial Unicode MS" w:hAnsiTheme="minorHAnsi" w:cs="Arial Unicode MS"/>
          <w:color w:val="000099"/>
          <w:w w:val="102"/>
        </w:rPr>
      </w:pPr>
    </w:p>
    <w:p w:rsidR="00982A15" w:rsidRPr="00395CC4" w:rsidRDefault="00982A15" w:rsidP="00DB7A91">
      <w:pPr>
        <w:pStyle w:val="Prrafodelista"/>
        <w:widowControl w:val="0"/>
        <w:numPr>
          <w:ilvl w:val="0"/>
          <w:numId w:val="4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color w:val="000099"/>
          <w:w w:val="102"/>
        </w:rPr>
      </w:pPr>
      <w:r w:rsidRPr="00395CC4">
        <w:rPr>
          <w:rFonts w:asciiTheme="minorHAnsi" w:eastAsia="Arial Unicode MS" w:hAnsiTheme="minorHAnsi" w:cs="Arial Unicode MS"/>
          <w:color w:val="000099"/>
          <w:w w:val="102"/>
        </w:rPr>
        <w:t>Cebos Rodenticidas con copia de certificado de venta libre con fecha vigente, por ejemplo: K-OTHRINE, SUPER UBV, K-OTRINE FW, DEPE, CIPERMIX POLVO, y PROTEGINAL; y Rodenticidas como BRODIRAT y ERRADIC</w:t>
      </w:r>
    </w:p>
    <w:p w:rsidR="00982A15" w:rsidRPr="00395CC4" w:rsidRDefault="00982A15" w:rsidP="00982A15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eastAsia="Arial Unicode MS" w:hAnsiTheme="minorHAnsi" w:cs="Arial Unicode MS"/>
          <w:w w:val="102"/>
        </w:rPr>
      </w:pPr>
    </w:p>
    <w:p w:rsidR="00DB7A91" w:rsidRPr="00395CC4" w:rsidRDefault="00BE0B9D" w:rsidP="00DB7A9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  <w:r w:rsidRPr="00395CC4">
        <w:rPr>
          <w:rFonts w:asciiTheme="minorHAnsi" w:eastAsia="Arial Unicode MS" w:hAnsiTheme="minorHAnsi" w:cs="Arial Unicode MS"/>
          <w:w w:val="102"/>
        </w:rPr>
        <w:t>P</w:t>
      </w:r>
      <w:r w:rsidR="00EE4B7D" w:rsidRPr="00395CC4">
        <w:rPr>
          <w:rFonts w:asciiTheme="minorHAnsi" w:eastAsia="Arial Unicode MS" w:hAnsiTheme="minorHAnsi" w:cs="Arial Unicode MS"/>
          <w:w w:val="102"/>
        </w:rPr>
        <w:t>resentada ante la Oficina de Información y Respuesta de esta dependencia por parte de</w:t>
      </w:r>
      <w:r w:rsidR="00EE4B7D" w:rsidRPr="00395CC4">
        <w:rPr>
          <w:rFonts w:asciiTheme="minorHAnsi" w:eastAsia="Arial Unicode MS" w:hAnsiTheme="minorHAnsi" w:cs="Arial Unicode MS"/>
          <w:color w:val="000099"/>
        </w:rPr>
        <w:t>:</w:t>
      </w:r>
      <w:r w:rsidR="00D40019">
        <w:rPr>
          <w:rFonts w:asciiTheme="minorHAnsi" w:eastAsia="Arial Unicode MS" w:hAnsiTheme="minorHAnsi" w:cs="Arial Unicode MS"/>
          <w:color w:val="000099"/>
        </w:rPr>
        <w:t xml:space="preserve"> </w:t>
      </w:r>
      <w:r w:rsidR="00D40019" w:rsidRPr="00F22514">
        <w:rPr>
          <w:highlight w:val="black"/>
        </w:rPr>
        <w:t>Xxxxxxxxxxxx</w:t>
      </w:r>
      <w:r w:rsidR="00D40019">
        <w:rPr>
          <w:highlight w:val="black"/>
        </w:rPr>
        <w:t>xxxxx</w:t>
      </w:r>
      <w:r w:rsidR="00D40019" w:rsidRPr="00F22514">
        <w:rPr>
          <w:highlight w:val="black"/>
        </w:rPr>
        <w:t>xxxxx</w:t>
      </w:r>
      <w:r w:rsidR="00547BFB" w:rsidRPr="00395CC4">
        <w:rPr>
          <w:rFonts w:asciiTheme="minorHAnsi" w:eastAsia="Arial Unicode MS" w:hAnsiTheme="minorHAnsi" w:cs="Arial Unicode MS"/>
          <w:color w:val="000099"/>
          <w:w w:val="102"/>
        </w:rPr>
        <w:t xml:space="preserve">, </w:t>
      </w:r>
      <w:r w:rsidR="00DB7A91" w:rsidRPr="00395CC4">
        <w:rPr>
          <w:rFonts w:asciiTheme="minorHAnsi" w:eastAsia="Arial Unicode MS" w:hAnsiTheme="minorHAnsi" w:cs="Arial Unicode MS"/>
          <w:w w:val="102"/>
        </w:rPr>
        <w:t xml:space="preserve">y considerando que la información solicitada </w:t>
      </w:r>
      <w:r w:rsidR="005859FD" w:rsidRPr="00395CC4">
        <w:rPr>
          <w:rFonts w:asciiTheme="minorHAnsi" w:eastAsia="Arial Unicode MS" w:hAnsiTheme="minorHAnsi" w:cs="Arial Unicode MS"/>
          <w:w w:val="102"/>
        </w:rPr>
        <w:t xml:space="preserve">sobre los </w:t>
      </w:r>
      <w:r w:rsidR="005859FD" w:rsidRPr="00395CC4">
        <w:rPr>
          <w:rFonts w:asciiTheme="minorHAnsi" w:eastAsia="Arial Unicode MS" w:hAnsiTheme="minorHAnsi" w:cs="Arial Unicode MS"/>
          <w:i/>
          <w:color w:val="000099"/>
          <w:w w:val="102"/>
        </w:rPr>
        <w:t>Certificados de venta libre entregados a las empresas que comercializan dichos productos</w:t>
      </w:r>
      <w:r w:rsidR="002B4283">
        <w:rPr>
          <w:rFonts w:asciiTheme="minorHAnsi" w:eastAsia="Arial Unicode MS" w:hAnsiTheme="minorHAnsi" w:cs="Arial Unicode MS"/>
          <w:i/>
          <w:color w:val="000099"/>
          <w:w w:val="102"/>
        </w:rPr>
        <w:t xml:space="preserve"> </w:t>
      </w:r>
      <w:r w:rsidR="00DB7A91" w:rsidRPr="00395CC4">
        <w:rPr>
          <w:rFonts w:asciiTheme="minorHAnsi" w:eastAsia="Arial Unicode MS" w:hAnsiTheme="minorHAnsi" w:cs="Arial Unicode MS"/>
          <w:w w:val="102"/>
        </w:rPr>
        <w:t>está contemplad</w:t>
      </w:r>
      <w:r w:rsidR="005859FD" w:rsidRPr="00395CC4">
        <w:rPr>
          <w:rFonts w:asciiTheme="minorHAnsi" w:eastAsia="Arial Unicode MS" w:hAnsiTheme="minorHAnsi" w:cs="Arial Unicode MS"/>
          <w:w w:val="102"/>
        </w:rPr>
        <w:t>a</w:t>
      </w:r>
      <w:r w:rsidR="00DB7A91" w:rsidRPr="00395CC4">
        <w:rPr>
          <w:rFonts w:asciiTheme="minorHAnsi" w:eastAsia="Arial Unicode MS" w:hAnsiTheme="minorHAnsi" w:cs="Arial Unicode MS"/>
          <w:w w:val="102"/>
        </w:rPr>
        <w:t xml:space="preserve"> entre las excepciones que cita el art. 24 de la Ley de Acceso a la Información Pública y en el art. 39 del Reglamento de la misma Ley como información confidencial, y que dicha información tendrá ese carácter por tiempo indefinido. Por tanto, con base a los arts. 62, 65, 72 literal b) de la Ley, este Ministerio se declara impedido para proveer los datos de la petición, por encontrarse clasificada como confidencial y estar restringida su difusión por mandato Constitucional o legal, en razón de un interés personal jurídicamente protegido. </w:t>
      </w:r>
    </w:p>
    <w:p w:rsidR="00DB7A91" w:rsidRPr="00395CC4" w:rsidRDefault="00DB7A91" w:rsidP="00DB7A9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</w:p>
    <w:p w:rsidR="00DB7A91" w:rsidRPr="00395CC4" w:rsidRDefault="00DB7A91" w:rsidP="00DB7A9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color w:val="000099"/>
          <w:w w:val="102"/>
        </w:rPr>
      </w:pPr>
      <w:r w:rsidRPr="00395CC4">
        <w:rPr>
          <w:rFonts w:asciiTheme="minorHAnsi" w:eastAsia="Arial Unicode MS" w:hAnsiTheme="minorHAnsi" w:cs="Arial Unicode MS"/>
          <w:w w:val="102"/>
        </w:rPr>
        <w:t xml:space="preserve">En consecuencia resuelve no entregar la información por ser </w:t>
      </w:r>
      <w:r w:rsidRPr="00395CC4">
        <w:rPr>
          <w:rFonts w:asciiTheme="minorHAnsi" w:eastAsia="Arial Unicode MS" w:hAnsiTheme="minorHAnsi" w:cs="Arial Unicode MS"/>
          <w:color w:val="000099"/>
          <w:w w:val="102"/>
        </w:rPr>
        <w:t>CONFIDENCIAL.</w:t>
      </w:r>
    </w:p>
    <w:p w:rsidR="00DB7A91" w:rsidRPr="00395CC4" w:rsidRDefault="00DB7A91" w:rsidP="00C858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color w:val="000099"/>
          <w:w w:val="102"/>
        </w:rPr>
      </w:pPr>
    </w:p>
    <w:p w:rsidR="00C85863" w:rsidRPr="00395CC4" w:rsidRDefault="00395CC4" w:rsidP="00C858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CC"/>
          <w:w w:val="102"/>
        </w:rPr>
      </w:pPr>
      <w:r w:rsidRPr="00395CC4">
        <w:rPr>
          <w:rFonts w:asciiTheme="minorHAnsi" w:hAnsiTheme="minorHAnsi" w:cstheme="minorHAnsi"/>
          <w:w w:val="102"/>
        </w:rPr>
        <w:t xml:space="preserve">Sobre la lista de </w:t>
      </w:r>
      <w:r w:rsidRPr="00395CC4">
        <w:rPr>
          <w:rFonts w:asciiTheme="minorHAnsi" w:hAnsiTheme="minorHAnsi" w:cstheme="minorHAnsi"/>
          <w:i/>
          <w:color w:val="000099"/>
          <w:w w:val="102"/>
        </w:rPr>
        <w:t>insecticidas y rodenticidas</w:t>
      </w:r>
      <w:r w:rsidRPr="00395CC4">
        <w:rPr>
          <w:rFonts w:asciiTheme="minorHAnsi" w:hAnsiTheme="minorHAnsi" w:cstheme="minorHAnsi"/>
          <w:w w:val="102"/>
        </w:rPr>
        <w:t xml:space="preserve">, </w:t>
      </w:r>
      <w:r w:rsidR="00C85863" w:rsidRPr="00395CC4">
        <w:rPr>
          <w:rFonts w:asciiTheme="minorHAnsi" w:hAnsiTheme="minorHAnsi" w:cstheme="minorHAnsi"/>
          <w:w w:val="102"/>
        </w:rPr>
        <w:t xml:space="preserve">se analizó el fondo de lo solicitado determinando con base al art. </w:t>
      </w:r>
      <w:r w:rsidR="0046324D" w:rsidRPr="00395CC4">
        <w:rPr>
          <w:rFonts w:asciiTheme="minorHAnsi" w:hAnsiTheme="minorHAnsi" w:cstheme="minorHAnsi"/>
          <w:w w:val="102"/>
        </w:rPr>
        <w:t>74, literal “b”</w:t>
      </w:r>
      <w:r w:rsidR="00C85863" w:rsidRPr="00395CC4">
        <w:rPr>
          <w:rFonts w:asciiTheme="minorHAnsi" w:hAnsiTheme="minorHAnsi" w:cstheme="minorHAnsi"/>
          <w:w w:val="102"/>
        </w:rPr>
        <w:t xml:space="preserve"> que la misma ya está disponible al público. Por lo tanto resuelve</w:t>
      </w:r>
      <w:r w:rsidR="00C85863" w:rsidRPr="00395CC4">
        <w:rPr>
          <w:rFonts w:asciiTheme="minorHAnsi" w:hAnsiTheme="minorHAnsi" w:cstheme="minorHAnsi"/>
          <w:color w:val="0000CC"/>
          <w:w w:val="102"/>
        </w:rPr>
        <w:t xml:space="preserve">: </w:t>
      </w:r>
    </w:p>
    <w:p w:rsidR="00C85863" w:rsidRPr="00395CC4" w:rsidRDefault="00C85863" w:rsidP="00C8586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CC"/>
          <w:w w:val="102"/>
        </w:rPr>
      </w:pPr>
    </w:p>
    <w:p w:rsidR="00C85863" w:rsidRPr="00395CC4" w:rsidRDefault="00C85863" w:rsidP="0046324D">
      <w:pPr>
        <w:spacing w:after="0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395CC4">
        <w:rPr>
          <w:rFonts w:asciiTheme="minorHAnsi" w:eastAsia="Arial Unicode MS" w:hAnsiTheme="minorHAnsi" w:cs="Arial Unicode MS"/>
          <w:b/>
          <w:color w:val="000099"/>
          <w:sz w:val="24"/>
        </w:rPr>
        <w:t>ORIENTAR LA UBICACIÓN DE LA INFORMACIÓN SOLICITADA:</w:t>
      </w:r>
    </w:p>
    <w:p w:rsidR="00D40019" w:rsidRDefault="00D40019" w:rsidP="00D40019">
      <w:pPr>
        <w:spacing w:after="0" w:line="240" w:lineRule="auto"/>
        <w:rPr>
          <w:rFonts w:asciiTheme="minorHAnsi" w:hAnsiTheme="minorHAnsi" w:cstheme="minorHAnsi"/>
          <w:w w:val="102"/>
        </w:rPr>
      </w:pPr>
    </w:p>
    <w:p w:rsidR="00C85863" w:rsidRDefault="0046324D" w:rsidP="00D4001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95CC4">
        <w:rPr>
          <w:rFonts w:asciiTheme="minorHAnsi" w:hAnsiTheme="minorHAnsi" w:cstheme="minorHAnsi"/>
          <w:w w:val="102"/>
        </w:rPr>
        <w:t xml:space="preserve">La información </w:t>
      </w:r>
      <w:r w:rsidR="00C85863" w:rsidRPr="00395CC4">
        <w:rPr>
          <w:rFonts w:asciiTheme="minorHAnsi" w:hAnsiTheme="minorHAnsi" w:cstheme="minorHAnsi"/>
          <w:w w:val="102"/>
        </w:rPr>
        <w:t xml:space="preserve">puede adquirirse en </w:t>
      </w:r>
      <w:r w:rsidR="00C85863" w:rsidRPr="00395CC4">
        <w:rPr>
          <w:rFonts w:asciiTheme="minorHAnsi" w:hAnsiTheme="minorHAnsi" w:cstheme="minorHAnsi"/>
        </w:rPr>
        <w:t xml:space="preserve">la </w:t>
      </w:r>
      <w:r w:rsidR="00C85863" w:rsidRPr="00395CC4">
        <w:rPr>
          <w:rFonts w:asciiTheme="minorHAnsi" w:hAnsiTheme="minorHAnsi" w:cstheme="minorHAnsi"/>
          <w:color w:val="C00000"/>
        </w:rPr>
        <w:t>División de Registro y Fiscalización de la Dirección General de Sanidad Vegetal</w:t>
      </w:r>
      <w:r w:rsidR="00C85863" w:rsidRPr="00395CC4">
        <w:rPr>
          <w:rFonts w:asciiTheme="minorHAnsi" w:hAnsiTheme="minorHAnsi" w:cstheme="minorHAnsi"/>
        </w:rPr>
        <w:t xml:space="preserve">de este Ministerio, como </w:t>
      </w:r>
      <w:r w:rsidR="00395CC4">
        <w:rPr>
          <w:rFonts w:asciiTheme="minorHAnsi" w:hAnsiTheme="minorHAnsi" w:cstheme="minorHAnsi"/>
          <w:color w:val="C00000"/>
        </w:rPr>
        <w:t>Listado de Productos Agrícolas y Fertilizantes Registrados</w:t>
      </w:r>
      <w:r w:rsidR="00C85863" w:rsidRPr="00395CC4">
        <w:rPr>
          <w:rFonts w:asciiTheme="minorHAnsi" w:hAnsiTheme="minorHAnsi" w:cstheme="minorHAnsi"/>
          <w:color w:val="C00000"/>
        </w:rPr>
        <w:t>,</w:t>
      </w:r>
      <w:r w:rsidR="00C85863" w:rsidRPr="00395CC4">
        <w:rPr>
          <w:rFonts w:asciiTheme="minorHAnsi" w:hAnsiTheme="minorHAnsi" w:cstheme="minorHAnsi"/>
        </w:rPr>
        <w:t xml:space="preserve"> la cual tiene un costo de </w:t>
      </w:r>
      <w:r w:rsidR="00C85863" w:rsidRPr="00395CC4">
        <w:rPr>
          <w:rFonts w:asciiTheme="minorHAnsi" w:hAnsiTheme="minorHAnsi" w:cstheme="minorHAnsi"/>
          <w:color w:val="000099"/>
        </w:rPr>
        <w:t>$1</w:t>
      </w:r>
      <w:r w:rsidR="00395CC4">
        <w:rPr>
          <w:rFonts w:asciiTheme="minorHAnsi" w:hAnsiTheme="minorHAnsi" w:cstheme="minorHAnsi"/>
          <w:color w:val="000099"/>
        </w:rPr>
        <w:t>6</w:t>
      </w:r>
      <w:r w:rsidRPr="00395CC4">
        <w:rPr>
          <w:rFonts w:asciiTheme="minorHAnsi" w:hAnsiTheme="minorHAnsi" w:cstheme="minorHAnsi"/>
          <w:color w:val="000099"/>
        </w:rPr>
        <w:t>.9</w:t>
      </w:r>
      <w:r w:rsidR="00395CC4">
        <w:rPr>
          <w:rFonts w:asciiTheme="minorHAnsi" w:hAnsiTheme="minorHAnsi" w:cstheme="minorHAnsi"/>
          <w:color w:val="000099"/>
        </w:rPr>
        <w:t>5</w:t>
      </w:r>
      <w:r w:rsidR="00C85863" w:rsidRPr="00395CC4">
        <w:rPr>
          <w:rFonts w:asciiTheme="minorHAnsi" w:hAnsiTheme="minorHAnsi" w:cstheme="minorHAnsi"/>
          <w:color w:val="000099"/>
        </w:rPr>
        <w:t xml:space="preserve"> USD </w:t>
      </w:r>
      <w:r w:rsidR="00C85863" w:rsidRPr="00395CC4">
        <w:rPr>
          <w:rFonts w:asciiTheme="minorHAnsi" w:hAnsiTheme="minorHAnsi" w:cstheme="minorHAnsi"/>
        </w:rPr>
        <w:t xml:space="preserve">según el </w:t>
      </w:r>
      <w:r w:rsidR="00C85863" w:rsidRPr="00395CC4">
        <w:rPr>
          <w:rFonts w:asciiTheme="minorHAnsi" w:hAnsiTheme="minorHAnsi" w:cstheme="minorHAnsi"/>
          <w:color w:val="000099"/>
        </w:rPr>
        <w:t xml:space="preserve">Acuerdo </w:t>
      </w:r>
      <w:r w:rsidRPr="00395CC4">
        <w:rPr>
          <w:rFonts w:asciiTheme="minorHAnsi" w:hAnsiTheme="minorHAnsi" w:cstheme="minorHAnsi"/>
          <w:color w:val="000099"/>
        </w:rPr>
        <w:t xml:space="preserve">Ejecutivo en el Ramo de Agricultura y Ganadería </w:t>
      </w:r>
      <w:r w:rsidR="00C85863" w:rsidRPr="00395CC4">
        <w:rPr>
          <w:rFonts w:asciiTheme="minorHAnsi" w:hAnsiTheme="minorHAnsi" w:cstheme="minorHAnsi"/>
          <w:color w:val="000099"/>
        </w:rPr>
        <w:t>N° 77 del 8 febrero de 2013</w:t>
      </w:r>
      <w:r w:rsidRPr="00395CC4">
        <w:rPr>
          <w:rFonts w:asciiTheme="minorHAnsi" w:hAnsiTheme="minorHAnsi" w:cstheme="minorHAnsi"/>
          <w:color w:val="000099"/>
        </w:rPr>
        <w:t>,</w:t>
      </w:r>
      <w:r w:rsidRPr="00395CC4">
        <w:rPr>
          <w:rFonts w:asciiTheme="minorHAnsi" w:hAnsiTheme="minorHAnsi" w:cstheme="minorHAnsi"/>
        </w:rPr>
        <w:t>mediante</w:t>
      </w:r>
      <w:r w:rsidR="00C85863" w:rsidRPr="00395CC4">
        <w:rPr>
          <w:rFonts w:asciiTheme="minorHAnsi" w:hAnsiTheme="minorHAnsi" w:cstheme="minorHAnsi"/>
        </w:rPr>
        <w:t xml:space="preserve">en el cual se autorizan precios para la venta de bienes y servicios por medio del Fondo de Actividades Especiales de la Dirección General de Sanidad Vegetal y Animal de este </w:t>
      </w:r>
      <w:r w:rsidR="00C85863" w:rsidRPr="00395CC4">
        <w:rPr>
          <w:rFonts w:asciiTheme="minorHAnsi" w:hAnsiTheme="minorHAnsi" w:cstheme="minorHAnsi"/>
          <w:color w:val="000099"/>
        </w:rPr>
        <w:t xml:space="preserve">Ministerio (ver numeral </w:t>
      </w:r>
      <w:r w:rsidRPr="00395CC4">
        <w:rPr>
          <w:rFonts w:asciiTheme="minorHAnsi" w:hAnsiTheme="minorHAnsi" w:cstheme="minorHAnsi"/>
          <w:color w:val="000099"/>
        </w:rPr>
        <w:t>8</w:t>
      </w:r>
      <w:r w:rsidR="00C85863" w:rsidRPr="00395CC4">
        <w:rPr>
          <w:rFonts w:asciiTheme="minorHAnsi" w:hAnsiTheme="minorHAnsi" w:cstheme="minorHAnsi"/>
          <w:color w:val="000099"/>
        </w:rPr>
        <w:t xml:space="preserve">, literal </w:t>
      </w:r>
      <w:r w:rsidR="00395CC4">
        <w:rPr>
          <w:rFonts w:asciiTheme="minorHAnsi" w:hAnsiTheme="minorHAnsi" w:cstheme="minorHAnsi"/>
          <w:color w:val="000099"/>
        </w:rPr>
        <w:t>C</w:t>
      </w:r>
      <w:r w:rsidR="00C85863" w:rsidRPr="00395CC4">
        <w:rPr>
          <w:rFonts w:asciiTheme="minorHAnsi" w:hAnsiTheme="minorHAnsi" w:cstheme="minorHAnsi"/>
          <w:color w:val="000099"/>
        </w:rPr>
        <w:t>)</w:t>
      </w:r>
      <w:r w:rsidR="00C85863" w:rsidRPr="00395CC4">
        <w:rPr>
          <w:rFonts w:asciiTheme="minorHAnsi" w:hAnsiTheme="minorHAnsi" w:cstheme="minorHAnsi"/>
        </w:rPr>
        <w:t>, se remite copia de dicho Acuerdo, en tal sentido es competencia de esa unidad proporcionar lo solicitado porque es un servicio que presta esa entidad.</w:t>
      </w:r>
    </w:p>
    <w:p w:rsidR="00D40019" w:rsidRDefault="00D40019" w:rsidP="00D4001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40019" w:rsidRDefault="00D40019" w:rsidP="00D4001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40019" w:rsidRDefault="00D40019" w:rsidP="00D40019">
      <w:pPr>
        <w:spacing w:after="0" w:line="240" w:lineRule="auto"/>
        <w:rPr>
          <w:rFonts w:asciiTheme="minorHAnsi" w:hAnsiTheme="minorHAnsi" w:cstheme="minorHAnsi"/>
        </w:rPr>
      </w:pPr>
    </w:p>
    <w:p w:rsidR="00D40019" w:rsidRDefault="00D40019" w:rsidP="00D4001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70C0"/>
          <w:w w:val="102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p w:rsidR="00D40019" w:rsidRPr="00395CC4" w:rsidRDefault="00D40019" w:rsidP="00D40019">
      <w:pPr>
        <w:spacing w:after="0" w:line="240" w:lineRule="auto"/>
        <w:rPr>
          <w:rFonts w:asciiTheme="minorHAnsi" w:hAnsiTheme="minorHAnsi" w:cstheme="minorHAnsi"/>
        </w:rPr>
      </w:pPr>
    </w:p>
    <w:sectPr w:rsidR="00D40019" w:rsidRPr="00395CC4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A9F" w:rsidRDefault="00E12A9F" w:rsidP="00F425A5">
      <w:pPr>
        <w:spacing w:after="0" w:line="240" w:lineRule="auto"/>
      </w:pPr>
      <w:r>
        <w:separator/>
      </w:r>
    </w:p>
  </w:endnote>
  <w:endnote w:type="continuationSeparator" w:id="1">
    <w:p w:rsidR="00E12A9F" w:rsidRDefault="00E12A9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33F" w:rsidRDefault="002A0845" w:rsidP="00DB7A91">
    <w:pPr>
      <w:pStyle w:val="Piedepgina"/>
      <w:spacing w:line="240" w:lineRule="auto"/>
      <w:jc w:val="both"/>
      <w:rPr>
        <w:sz w:val="18"/>
        <w:szCs w:val="16"/>
      </w:rPr>
    </w:pPr>
    <w:r>
      <w:rPr>
        <w:noProof/>
        <w:sz w:val="18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-10.8pt;margin-top:50.6pt;width:461.25pt;height:6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">
          <v:textbox>
            <w:txbxContent>
              <w:p w:rsidR="0065633F" w:rsidRPr="00C1337B" w:rsidRDefault="0065633F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CUZ, OFICIAL DE INFORMACIÓN, OFICINA DE INFORMACIÓN Y RESPUESTA</w:t>
                </w:r>
              </w:p>
              <w:p w:rsidR="0065633F" w:rsidRPr="00DB7A91" w:rsidRDefault="0065633F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DB7A91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65633F" w:rsidRPr="00DB7A91" w:rsidRDefault="0065633F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DB7A91">
                  <w:rPr>
                    <w:color w:val="auto"/>
                    <w:sz w:val="18"/>
                    <w:szCs w:val="18"/>
                  </w:rPr>
                  <w:t>Final 1ª Av. Norte, 13 calle Ote. y Av. Manuel Gallardo, Santa Tecla, La Libertad, El Salvador, C.A.</w:t>
                </w:r>
              </w:p>
              <w:p w:rsidR="00395CC4" w:rsidRDefault="0065633F" w:rsidP="00395CC4">
                <w:pPr>
                  <w:pStyle w:val="Default"/>
                  <w:shd w:val="clear" w:color="auto" w:fill="FFFFFF"/>
                  <w:jc w:val="center"/>
                </w:pPr>
                <w:r w:rsidRPr="00DB7A91">
                  <w:rPr>
                    <w:sz w:val="18"/>
                    <w:szCs w:val="18"/>
                    <w:lang w:val="es-ES"/>
                  </w:rPr>
                  <w:t>(503) 2210-</w:t>
                </w:r>
                <w:r w:rsidRPr="00DB7A91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DB7A91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Pr="00DB7A91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Pr="00DB7A91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</w:p>
              <w:p w:rsidR="00395CC4" w:rsidRPr="00395CC4" w:rsidRDefault="00395CC4" w:rsidP="00395CC4">
                <w:pPr>
                  <w:pStyle w:val="Default"/>
                  <w:shd w:val="clear" w:color="auto" w:fill="FFFFFF"/>
                  <w:jc w:val="right"/>
                  <w:rPr>
                    <w:color w:val="C00000"/>
                    <w:sz w:val="16"/>
                  </w:rPr>
                </w:pPr>
                <w:r w:rsidRPr="00395CC4">
                  <w:rPr>
                    <w:color w:val="C00000"/>
                    <w:sz w:val="16"/>
                    <w:lang w:val="es-ES"/>
                  </w:rPr>
                  <w:t xml:space="preserve">Página </w:t>
                </w:r>
                <w:r w:rsidR="002A0845" w:rsidRPr="00395CC4">
                  <w:rPr>
                    <w:b/>
                    <w:color w:val="C00000"/>
                    <w:sz w:val="16"/>
                  </w:rPr>
                  <w:fldChar w:fldCharType="begin"/>
                </w:r>
                <w:r w:rsidRPr="00395CC4">
                  <w:rPr>
                    <w:b/>
                    <w:color w:val="C00000"/>
                    <w:sz w:val="16"/>
                  </w:rPr>
                  <w:instrText>PAGE  \* Arabic  \* MERGEFORMAT</w:instrText>
                </w:r>
                <w:r w:rsidR="002A0845" w:rsidRPr="00395CC4">
                  <w:rPr>
                    <w:b/>
                    <w:color w:val="C00000"/>
                    <w:sz w:val="16"/>
                  </w:rPr>
                  <w:fldChar w:fldCharType="separate"/>
                </w:r>
                <w:r w:rsidR="002B4283" w:rsidRPr="002B4283">
                  <w:rPr>
                    <w:b/>
                    <w:noProof/>
                    <w:color w:val="C00000"/>
                    <w:sz w:val="16"/>
                    <w:lang w:val="es-ES"/>
                  </w:rPr>
                  <w:t>1</w:t>
                </w:r>
                <w:r w:rsidR="002A0845" w:rsidRPr="00395CC4">
                  <w:rPr>
                    <w:b/>
                    <w:color w:val="C00000"/>
                    <w:sz w:val="16"/>
                  </w:rPr>
                  <w:fldChar w:fldCharType="end"/>
                </w:r>
                <w:r w:rsidRPr="00395CC4">
                  <w:rPr>
                    <w:color w:val="C00000"/>
                    <w:sz w:val="16"/>
                    <w:lang w:val="es-ES"/>
                  </w:rPr>
                  <w:t xml:space="preserve"> de </w:t>
                </w:r>
                <w:fldSimple w:instr="NUMPAGES  \* Arabic  \* MERGEFORMAT">
                  <w:r w:rsidR="002B4283" w:rsidRPr="002B4283">
                    <w:rPr>
                      <w:b/>
                      <w:noProof/>
                      <w:color w:val="C00000"/>
                      <w:sz w:val="16"/>
                      <w:lang w:val="es-ES"/>
                    </w:rPr>
                    <w:t>2</w:t>
                  </w:r>
                </w:fldSimple>
              </w:p>
            </w:txbxContent>
          </v:textbox>
        </v:shape>
      </w:pict>
    </w:r>
    <w:r w:rsidR="00DB7A91" w:rsidRPr="00DB7A91">
      <w:rPr>
        <w:sz w:val="18"/>
        <w:szCs w:val="16"/>
      </w:rPr>
      <w:t>El Art. 31 de la Ley de Acceso a la Información Pública determina que el acceso a los datos personales es exclusivo de su titular o su representante, exceptuando lo dispuesto en los Art. 26 y 34 de la referida Ley; Si después de analizar lo anteriormente expuesto decide interponer un recurso de apelación puede hacerlo según lo dispuesto en el Art 82 y 83 de la LAIP.</w:t>
    </w:r>
  </w:p>
  <w:p w:rsidR="00395CC4" w:rsidRPr="00DB7A91" w:rsidRDefault="00395CC4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900430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A9F" w:rsidRDefault="00E12A9F" w:rsidP="00F425A5">
      <w:pPr>
        <w:spacing w:after="0" w:line="240" w:lineRule="auto"/>
      </w:pPr>
      <w:r>
        <w:separator/>
      </w:r>
    </w:p>
  </w:footnote>
  <w:footnote w:type="continuationSeparator" w:id="1">
    <w:p w:rsidR="00E12A9F" w:rsidRDefault="00E12A9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A6C35"/>
    <w:multiLevelType w:val="hybridMultilevel"/>
    <w:tmpl w:val="DA4637E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0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101529"/>
    <w:multiLevelType w:val="hybridMultilevel"/>
    <w:tmpl w:val="D0DAD10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3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F72AC2"/>
    <w:multiLevelType w:val="hybridMultilevel"/>
    <w:tmpl w:val="0D6418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38"/>
  </w:num>
  <w:num w:numId="3">
    <w:abstractNumId w:val="17"/>
  </w:num>
  <w:num w:numId="4">
    <w:abstractNumId w:val="18"/>
  </w:num>
  <w:num w:numId="5">
    <w:abstractNumId w:val="6"/>
  </w:num>
  <w:num w:numId="6">
    <w:abstractNumId w:val="19"/>
  </w:num>
  <w:num w:numId="7">
    <w:abstractNumId w:val="41"/>
  </w:num>
  <w:num w:numId="8">
    <w:abstractNumId w:val="8"/>
  </w:num>
  <w:num w:numId="9">
    <w:abstractNumId w:val="12"/>
  </w:num>
  <w:num w:numId="10">
    <w:abstractNumId w:val="9"/>
  </w:num>
  <w:num w:numId="11">
    <w:abstractNumId w:val="16"/>
  </w:num>
  <w:num w:numId="12">
    <w:abstractNumId w:val="39"/>
  </w:num>
  <w:num w:numId="13">
    <w:abstractNumId w:val="40"/>
  </w:num>
  <w:num w:numId="14">
    <w:abstractNumId w:val="31"/>
  </w:num>
  <w:num w:numId="15">
    <w:abstractNumId w:val="0"/>
  </w:num>
  <w:num w:numId="16">
    <w:abstractNumId w:val="4"/>
  </w:num>
  <w:num w:numId="17">
    <w:abstractNumId w:val="36"/>
  </w:num>
  <w:num w:numId="18">
    <w:abstractNumId w:val="25"/>
  </w:num>
  <w:num w:numId="19">
    <w:abstractNumId w:val="20"/>
  </w:num>
  <w:num w:numId="20">
    <w:abstractNumId w:val="14"/>
  </w:num>
  <w:num w:numId="21">
    <w:abstractNumId w:val="2"/>
  </w:num>
  <w:num w:numId="22">
    <w:abstractNumId w:val="42"/>
  </w:num>
  <w:num w:numId="23">
    <w:abstractNumId w:val="15"/>
  </w:num>
  <w:num w:numId="24">
    <w:abstractNumId w:val="32"/>
  </w:num>
  <w:num w:numId="25">
    <w:abstractNumId w:val="22"/>
  </w:num>
  <w:num w:numId="26">
    <w:abstractNumId w:val="7"/>
  </w:num>
  <w:num w:numId="27">
    <w:abstractNumId w:val="11"/>
  </w:num>
  <w:num w:numId="28">
    <w:abstractNumId w:val="24"/>
  </w:num>
  <w:num w:numId="29">
    <w:abstractNumId w:val="33"/>
  </w:num>
  <w:num w:numId="30">
    <w:abstractNumId w:val="29"/>
  </w:num>
  <w:num w:numId="31">
    <w:abstractNumId w:val="27"/>
  </w:num>
  <w:num w:numId="32">
    <w:abstractNumId w:val="23"/>
  </w:num>
  <w:num w:numId="33">
    <w:abstractNumId w:val="13"/>
  </w:num>
  <w:num w:numId="34">
    <w:abstractNumId w:val="1"/>
  </w:num>
  <w:num w:numId="35">
    <w:abstractNumId w:val="43"/>
  </w:num>
  <w:num w:numId="36">
    <w:abstractNumId w:val="26"/>
  </w:num>
  <w:num w:numId="37">
    <w:abstractNumId w:val="3"/>
  </w:num>
  <w:num w:numId="38">
    <w:abstractNumId w:val="34"/>
  </w:num>
  <w:num w:numId="39">
    <w:abstractNumId w:val="5"/>
  </w:num>
  <w:num w:numId="40">
    <w:abstractNumId w:val="21"/>
  </w:num>
  <w:num w:numId="41">
    <w:abstractNumId w:val="35"/>
  </w:num>
  <w:num w:numId="42">
    <w:abstractNumId w:val="10"/>
  </w:num>
  <w:num w:numId="43">
    <w:abstractNumId w:val="30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809EB"/>
    <w:rsid w:val="00281387"/>
    <w:rsid w:val="00284857"/>
    <w:rsid w:val="00284D32"/>
    <w:rsid w:val="00295856"/>
    <w:rsid w:val="002A0845"/>
    <w:rsid w:val="002A328B"/>
    <w:rsid w:val="002B4283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4251"/>
    <w:rsid w:val="002E6975"/>
    <w:rsid w:val="002F23B6"/>
    <w:rsid w:val="002F26F6"/>
    <w:rsid w:val="002F2B2D"/>
    <w:rsid w:val="002F4746"/>
    <w:rsid w:val="002F4EEA"/>
    <w:rsid w:val="00304F42"/>
    <w:rsid w:val="00306858"/>
    <w:rsid w:val="00307D8F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86009"/>
    <w:rsid w:val="003906A6"/>
    <w:rsid w:val="00395CC4"/>
    <w:rsid w:val="003A3C96"/>
    <w:rsid w:val="003A5095"/>
    <w:rsid w:val="003A5A75"/>
    <w:rsid w:val="003B4398"/>
    <w:rsid w:val="003B7E1E"/>
    <w:rsid w:val="003C0BF5"/>
    <w:rsid w:val="003C391C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6324D"/>
    <w:rsid w:val="00474611"/>
    <w:rsid w:val="00480537"/>
    <w:rsid w:val="00494B6F"/>
    <w:rsid w:val="004958DF"/>
    <w:rsid w:val="004A0CA6"/>
    <w:rsid w:val="004A27E4"/>
    <w:rsid w:val="004B3325"/>
    <w:rsid w:val="004B3E10"/>
    <w:rsid w:val="004B6715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47BFB"/>
    <w:rsid w:val="005534AF"/>
    <w:rsid w:val="00556C07"/>
    <w:rsid w:val="00563C88"/>
    <w:rsid w:val="00574C00"/>
    <w:rsid w:val="005859FD"/>
    <w:rsid w:val="00587E7C"/>
    <w:rsid w:val="005A145C"/>
    <w:rsid w:val="005A2DEF"/>
    <w:rsid w:val="005A324F"/>
    <w:rsid w:val="005A5A38"/>
    <w:rsid w:val="005B0347"/>
    <w:rsid w:val="005B1A85"/>
    <w:rsid w:val="005B54B3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396C"/>
    <w:rsid w:val="006F71EC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C1E92"/>
    <w:rsid w:val="007C2693"/>
    <w:rsid w:val="007C6D46"/>
    <w:rsid w:val="007C7301"/>
    <w:rsid w:val="007D68ED"/>
    <w:rsid w:val="007E4665"/>
    <w:rsid w:val="007F0048"/>
    <w:rsid w:val="007F334C"/>
    <w:rsid w:val="007F3DD3"/>
    <w:rsid w:val="007F4B65"/>
    <w:rsid w:val="007F5558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5210"/>
    <w:rsid w:val="008864A7"/>
    <w:rsid w:val="00897033"/>
    <w:rsid w:val="008A0BA2"/>
    <w:rsid w:val="008A26BF"/>
    <w:rsid w:val="008B5FB5"/>
    <w:rsid w:val="008B6113"/>
    <w:rsid w:val="008C24CA"/>
    <w:rsid w:val="008C2A6D"/>
    <w:rsid w:val="008C2B47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72A0"/>
    <w:rsid w:val="00942D26"/>
    <w:rsid w:val="00953BB6"/>
    <w:rsid w:val="00953D9A"/>
    <w:rsid w:val="00956A71"/>
    <w:rsid w:val="00960348"/>
    <w:rsid w:val="00963746"/>
    <w:rsid w:val="00970DBA"/>
    <w:rsid w:val="00974B88"/>
    <w:rsid w:val="00977DFD"/>
    <w:rsid w:val="00982A15"/>
    <w:rsid w:val="00984AD1"/>
    <w:rsid w:val="00994BA6"/>
    <w:rsid w:val="00996A74"/>
    <w:rsid w:val="009A0ABD"/>
    <w:rsid w:val="009B3B6A"/>
    <w:rsid w:val="009C5359"/>
    <w:rsid w:val="009C6B93"/>
    <w:rsid w:val="009E0390"/>
    <w:rsid w:val="009E17F8"/>
    <w:rsid w:val="009E1828"/>
    <w:rsid w:val="009E270B"/>
    <w:rsid w:val="009E478E"/>
    <w:rsid w:val="009F1CB0"/>
    <w:rsid w:val="009F2FBE"/>
    <w:rsid w:val="009F5D6D"/>
    <w:rsid w:val="009F64B4"/>
    <w:rsid w:val="00A05D71"/>
    <w:rsid w:val="00A07A72"/>
    <w:rsid w:val="00A103BF"/>
    <w:rsid w:val="00A20838"/>
    <w:rsid w:val="00A3099F"/>
    <w:rsid w:val="00A34321"/>
    <w:rsid w:val="00A37BC8"/>
    <w:rsid w:val="00A37BF5"/>
    <w:rsid w:val="00A407BE"/>
    <w:rsid w:val="00A43601"/>
    <w:rsid w:val="00A52F8E"/>
    <w:rsid w:val="00A548E1"/>
    <w:rsid w:val="00A6281C"/>
    <w:rsid w:val="00A64EA4"/>
    <w:rsid w:val="00A73C2B"/>
    <w:rsid w:val="00A755D7"/>
    <w:rsid w:val="00A76A25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0104"/>
    <w:rsid w:val="00B71B7B"/>
    <w:rsid w:val="00B86E15"/>
    <w:rsid w:val="00BA0648"/>
    <w:rsid w:val="00BA441E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94"/>
    <w:rsid w:val="00D40019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B68"/>
    <w:rsid w:val="00E058DD"/>
    <w:rsid w:val="00E05D2E"/>
    <w:rsid w:val="00E0601C"/>
    <w:rsid w:val="00E12A9F"/>
    <w:rsid w:val="00E2659E"/>
    <w:rsid w:val="00E36D6A"/>
    <w:rsid w:val="00E45207"/>
    <w:rsid w:val="00E46F1D"/>
    <w:rsid w:val="00E50548"/>
    <w:rsid w:val="00E56FB6"/>
    <w:rsid w:val="00E65032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5A57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424CF-9F46-4BC5-8282-AA85D9A7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13</cp:revision>
  <cp:lastPrinted>2016-01-12T21:53:00Z</cp:lastPrinted>
  <dcterms:created xsi:type="dcterms:W3CDTF">2016-01-12T16:26:00Z</dcterms:created>
  <dcterms:modified xsi:type="dcterms:W3CDTF">2016-03-04T17:15:00Z</dcterms:modified>
</cp:coreProperties>
</file>