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23" w:rsidRDefault="00E22F23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152B7" w:rsidRDefault="00D152B7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B756D4" w:rsidRPr="00AB5A29" w:rsidRDefault="00823710" w:rsidP="00AB5A29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  <w:bookmarkStart w:id="0" w:name="_GoBack"/>
      <w:bookmarkEnd w:id="0"/>
    </w:p>
    <w:p w:rsidR="00D152B7" w:rsidRDefault="00D152B7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B90EF8">
        <w:rPr>
          <w:rFonts w:cstheme="minorHAnsi"/>
          <w:b/>
          <w:bCs/>
          <w:color w:val="0000CC"/>
          <w:spacing w:val="-1"/>
          <w:sz w:val="28"/>
          <w:szCs w:val="28"/>
        </w:rPr>
        <w:t>96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77838" w:rsidRDefault="00077838" w:rsidP="000778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B90EF8" w:rsidRPr="00B90EF8" w:rsidRDefault="00B90EF8" w:rsidP="00B90EF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4"/>
          <w:szCs w:val="24"/>
        </w:rPr>
      </w:pPr>
      <w:r w:rsidRPr="00B90EF8">
        <w:rPr>
          <w:rFonts w:cs="Utsaah"/>
          <w:w w:val="102"/>
          <w:sz w:val="24"/>
          <w:szCs w:val="24"/>
        </w:rPr>
        <w:t>Santa Tecla,</w:t>
      </w:r>
      <w:r>
        <w:rPr>
          <w:rFonts w:cs="Utsaah"/>
          <w:w w:val="102"/>
          <w:sz w:val="24"/>
          <w:szCs w:val="24"/>
        </w:rPr>
        <w:t xml:space="preserve"> </w:t>
      </w:r>
      <w:r w:rsidRPr="00B90EF8">
        <w:rPr>
          <w:rFonts w:cs="Utsaah"/>
          <w:w w:val="102"/>
          <w:sz w:val="24"/>
          <w:szCs w:val="24"/>
        </w:rPr>
        <w:t>a</w:t>
      </w:r>
      <w:r>
        <w:rPr>
          <w:rFonts w:cs="Utsaah"/>
          <w:w w:val="102"/>
          <w:sz w:val="24"/>
          <w:szCs w:val="24"/>
        </w:rPr>
        <w:t xml:space="preserve"> </w:t>
      </w:r>
      <w:r w:rsidRPr="00B90EF8">
        <w:rPr>
          <w:rFonts w:cs="Utsaah"/>
          <w:spacing w:val="1"/>
          <w:w w:val="102"/>
          <w:sz w:val="24"/>
          <w:szCs w:val="24"/>
        </w:rPr>
        <w:t>l</w:t>
      </w:r>
      <w:r w:rsidRPr="00B90EF8">
        <w:rPr>
          <w:rFonts w:cs="Utsaah"/>
          <w:w w:val="102"/>
          <w:sz w:val="24"/>
          <w:szCs w:val="24"/>
        </w:rPr>
        <w:t xml:space="preserve">as </w:t>
      </w:r>
      <w:r w:rsidRPr="00B90EF8">
        <w:rPr>
          <w:rFonts w:cs="Utsaah"/>
          <w:color w:val="C00000"/>
          <w:w w:val="102"/>
          <w:sz w:val="24"/>
          <w:szCs w:val="24"/>
        </w:rPr>
        <w:t>trece horas con treinta minutos</w:t>
      </w:r>
      <w:r>
        <w:rPr>
          <w:rFonts w:cs="Utsaah"/>
          <w:color w:val="C00000"/>
          <w:w w:val="102"/>
          <w:sz w:val="24"/>
          <w:szCs w:val="24"/>
        </w:rPr>
        <w:t xml:space="preserve"> </w:t>
      </w:r>
      <w:r w:rsidRPr="00B90EF8">
        <w:rPr>
          <w:rFonts w:cs="Utsaah"/>
          <w:w w:val="102"/>
          <w:sz w:val="24"/>
          <w:szCs w:val="24"/>
        </w:rPr>
        <w:t>d</w:t>
      </w:r>
      <w:r w:rsidRPr="00B90EF8">
        <w:rPr>
          <w:rFonts w:cs="Utsaah"/>
          <w:spacing w:val="-4"/>
          <w:w w:val="102"/>
          <w:sz w:val="24"/>
          <w:szCs w:val="24"/>
        </w:rPr>
        <w:t>e</w:t>
      </w:r>
      <w:r w:rsidRPr="00B90EF8">
        <w:rPr>
          <w:rFonts w:cs="Utsaah"/>
          <w:w w:val="102"/>
          <w:sz w:val="24"/>
          <w:szCs w:val="24"/>
        </w:rPr>
        <w:t>l</w:t>
      </w:r>
      <w:r>
        <w:rPr>
          <w:rFonts w:cs="Utsaah"/>
          <w:w w:val="102"/>
          <w:sz w:val="24"/>
          <w:szCs w:val="24"/>
        </w:rPr>
        <w:t xml:space="preserve"> </w:t>
      </w:r>
      <w:r w:rsidRPr="00B90EF8">
        <w:rPr>
          <w:rFonts w:cs="Utsaah"/>
          <w:w w:val="102"/>
          <w:sz w:val="24"/>
          <w:szCs w:val="24"/>
        </w:rPr>
        <w:t>d</w:t>
      </w:r>
      <w:r w:rsidRPr="00B90EF8">
        <w:rPr>
          <w:rFonts w:cs="Utsaah"/>
          <w:spacing w:val="1"/>
          <w:w w:val="102"/>
          <w:sz w:val="24"/>
          <w:szCs w:val="24"/>
        </w:rPr>
        <w:t>í</w:t>
      </w:r>
      <w:r w:rsidRPr="00B90EF8">
        <w:rPr>
          <w:rFonts w:cs="Utsaah"/>
          <w:w w:val="102"/>
          <w:sz w:val="24"/>
          <w:szCs w:val="24"/>
        </w:rPr>
        <w:t>a</w:t>
      </w:r>
      <w:r>
        <w:rPr>
          <w:rFonts w:cs="Utsaah"/>
          <w:w w:val="102"/>
          <w:sz w:val="24"/>
          <w:szCs w:val="24"/>
        </w:rPr>
        <w:t xml:space="preserve"> </w:t>
      </w:r>
      <w:r w:rsidRPr="00B90EF8">
        <w:rPr>
          <w:rFonts w:cs="Utsaah"/>
          <w:b/>
          <w:color w:val="0000CC"/>
          <w:w w:val="102"/>
          <w:sz w:val="24"/>
          <w:szCs w:val="24"/>
        </w:rPr>
        <w:t>2</w:t>
      </w:r>
      <w:r>
        <w:rPr>
          <w:rFonts w:cs="Utsaah"/>
          <w:b/>
          <w:color w:val="0000CC"/>
          <w:w w:val="102"/>
          <w:sz w:val="24"/>
          <w:szCs w:val="24"/>
        </w:rPr>
        <w:t xml:space="preserve"> </w:t>
      </w:r>
      <w:r w:rsidRPr="00B90EF8">
        <w:rPr>
          <w:rFonts w:cs="Utsaah"/>
          <w:b/>
          <w:color w:val="0000CC"/>
          <w:w w:val="102"/>
          <w:sz w:val="24"/>
          <w:szCs w:val="24"/>
        </w:rPr>
        <w:t>de mayo de 2014</w:t>
      </w:r>
      <w:r w:rsidRPr="00B90EF8">
        <w:rPr>
          <w:rFonts w:cs="Utsaah"/>
          <w:w w:val="102"/>
          <w:sz w:val="24"/>
          <w:szCs w:val="24"/>
        </w:rPr>
        <w:t>, el Ministerio de Agricultura y Ganadería luego de haber recibido y admitido la solicitud de información</w:t>
      </w:r>
      <w:r>
        <w:rPr>
          <w:rFonts w:cs="Utsaah"/>
          <w:w w:val="102"/>
          <w:sz w:val="24"/>
          <w:szCs w:val="24"/>
        </w:rPr>
        <w:t xml:space="preserve"> </w:t>
      </w:r>
      <w:r>
        <w:rPr>
          <w:rFonts w:cs="Utsaah"/>
          <w:b/>
          <w:color w:val="0000CC"/>
          <w:w w:val="102"/>
          <w:sz w:val="24"/>
          <w:szCs w:val="24"/>
        </w:rPr>
        <w:t>Nº 0</w:t>
      </w:r>
      <w:r w:rsidRPr="00B90EF8">
        <w:rPr>
          <w:rFonts w:cs="Utsaah"/>
          <w:b/>
          <w:color w:val="0000CC"/>
          <w:w w:val="102"/>
          <w:sz w:val="24"/>
          <w:szCs w:val="24"/>
        </w:rPr>
        <w:t>96</w:t>
      </w:r>
      <w:r>
        <w:rPr>
          <w:rFonts w:cs="Utsaah"/>
          <w:b/>
          <w:color w:val="0000CC"/>
          <w:w w:val="102"/>
          <w:sz w:val="24"/>
          <w:szCs w:val="24"/>
        </w:rPr>
        <w:t>-2014</w:t>
      </w:r>
      <w:r w:rsidRPr="00B90EF8">
        <w:rPr>
          <w:rFonts w:cs="Utsaah"/>
          <w:w w:val="102"/>
          <w:sz w:val="24"/>
          <w:szCs w:val="24"/>
        </w:rPr>
        <w:t xml:space="preserve"> sobre:</w:t>
      </w:r>
    </w:p>
    <w:p w:rsidR="00B90EF8" w:rsidRPr="00B90EF8" w:rsidRDefault="00B90EF8" w:rsidP="00B90EF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4"/>
          <w:szCs w:val="24"/>
        </w:rPr>
      </w:pPr>
    </w:p>
    <w:p w:rsidR="00B90EF8" w:rsidRPr="00B90EF8" w:rsidRDefault="00B90EF8" w:rsidP="008F083B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CC"/>
          <w:sz w:val="24"/>
          <w:szCs w:val="24"/>
        </w:rPr>
      </w:pPr>
      <w:r w:rsidRPr="00B90EF8">
        <w:rPr>
          <w:rFonts w:asciiTheme="minorHAnsi" w:hAnsiTheme="minorHAnsi"/>
          <w:color w:val="0000CC"/>
          <w:sz w:val="24"/>
          <w:szCs w:val="24"/>
        </w:rPr>
        <w:t xml:space="preserve">Número de solicitudes de información ingresadas </w:t>
      </w:r>
    </w:p>
    <w:p w:rsidR="00B90EF8" w:rsidRPr="00B90EF8" w:rsidRDefault="00B90EF8" w:rsidP="008F083B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CC"/>
          <w:sz w:val="24"/>
          <w:szCs w:val="24"/>
        </w:rPr>
      </w:pPr>
      <w:r w:rsidRPr="00B90EF8">
        <w:rPr>
          <w:rFonts w:asciiTheme="minorHAnsi" w:hAnsiTheme="minorHAnsi"/>
          <w:color w:val="0000CC"/>
          <w:sz w:val="24"/>
          <w:szCs w:val="24"/>
        </w:rPr>
        <w:t xml:space="preserve">Número de solicitudes de información resueltas </w:t>
      </w:r>
    </w:p>
    <w:p w:rsidR="00B90EF8" w:rsidRPr="00B90EF8" w:rsidRDefault="00B90EF8" w:rsidP="008F083B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CC"/>
          <w:sz w:val="24"/>
          <w:szCs w:val="24"/>
        </w:rPr>
      </w:pPr>
      <w:r w:rsidRPr="00B90EF8">
        <w:rPr>
          <w:rFonts w:asciiTheme="minorHAnsi" w:hAnsiTheme="minorHAnsi"/>
          <w:color w:val="0000CC"/>
          <w:sz w:val="24"/>
          <w:szCs w:val="24"/>
        </w:rPr>
        <w:t xml:space="preserve">Número de solicitudes de información denegadas </w:t>
      </w:r>
    </w:p>
    <w:p w:rsidR="00B90EF8" w:rsidRPr="00B90EF8" w:rsidRDefault="00B90EF8" w:rsidP="008F083B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CC"/>
          <w:sz w:val="24"/>
          <w:szCs w:val="24"/>
        </w:rPr>
      </w:pPr>
      <w:r w:rsidRPr="00B90EF8">
        <w:rPr>
          <w:rFonts w:asciiTheme="minorHAnsi" w:hAnsiTheme="minorHAnsi"/>
          <w:color w:val="0000CC"/>
          <w:sz w:val="24"/>
          <w:szCs w:val="24"/>
        </w:rPr>
        <w:t>Causales de la denegatoria de información</w:t>
      </w:r>
    </w:p>
    <w:p w:rsidR="00B90EF8" w:rsidRPr="00B90EF8" w:rsidRDefault="00B90EF8" w:rsidP="008F083B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CC"/>
          <w:sz w:val="24"/>
          <w:szCs w:val="24"/>
        </w:rPr>
      </w:pPr>
      <w:r w:rsidRPr="00B90EF8">
        <w:rPr>
          <w:rFonts w:asciiTheme="minorHAnsi" w:hAnsiTheme="minorHAnsi"/>
          <w:color w:val="0000CC"/>
          <w:sz w:val="24"/>
          <w:szCs w:val="24"/>
        </w:rPr>
        <w:t xml:space="preserve">Tiempo promedio de entrega de resolución a las solicitudes de información </w:t>
      </w:r>
    </w:p>
    <w:p w:rsidR="00B90EF8" w:rsidRPr="00B90EF8" w:rsidRDefault="00B90EF8" w:rsidP="008F083B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CC"/>
          <w:sz w:val="24"/>
          <w:szCs w:val="24"/>
        </w:rPr>
      </w:pPr>
      <w:r w:rsidRPr="00B90EF8">
        <w:rPr>
          <w:rFonts w:asciiTheme="minorHAnsi" w:hAnsiTheme="minorHAnsi"/>
          <w:color w:val="0000CC"/>
          <w:sz w:val="24"/>
          <w:szCs w:val="24"/>
        </w:rPr>
        <w:t xml:space="preserve">Número total de requerimientos ingresados </w:t>
      </w:r>
    </w:p>
    <w:p w:rsidR="00B90EF8" w:rsidRPr="00B90EF8" w:rsidRDefault="00B90EF8" w:rsidP="008F083B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CC"/>
          <w:sz w:val="24"/>
          <w:szCs w:val="24"/>
        </w:rPr>
      </w:pPr>
      <w:r w:rsidRPr="00B90EF8">
        <w:rPr>
          <w:rFonts w:asciiTheme="minorHAnsi" w:hAnsiTheme="minorHAnsi"/>
          <w:color w:val="0000CC"/>
          <w:sz w:val="24"/>
          <w:szCs w:val="24"/>
        </w:rPr>
        <w:t xml:space="preserve">Número de requerimientos de información oficiosa </w:t>
      </w:r>
    </w:p>
    <w:p w:rsidR="00B90EF8" w:rsidRPr="00B90EF8" w:rsidRDefault="00B90EF8" w:rsidP="008F083B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CC"/>
          <w:sz w:val="24"/>
          <w:szCs w:val="24"/>
        </w:rPr>
      </w:pPr>
      <w:r w:rsidRPr="00B90EF8">
        <w:rPr>
          <w:rFonts w:asciiTheme="minorHAnsi" w:hAnsiTheme="minorHAnsi"/>
          <w:color w:val="0000CC"/>
          <w:sz w:val="24"/>
          <w:szCs w:val="24"/>
        </w:rPr>
        <w:t>Número de requerimientos de información pública</w:t>
      </w:r>
    </w:p>
    <w:p w:rsidR="00B90EF8" w:rsidRPr="00B90EF8" w:rsidRDefault="00B90EF8" w:rsidP="008F083B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CC"/>
          <w:sz w:val="24"/>
          <w:szCs w:val="24"/>
        </w:rPr>
      </w:pPr>
      <w:r w:rsidRPr="00B90EF8">
        <w:rPr>
          <w:rFonts w:asciiTheme="minorHAnsi" w:hAnsiTheme="minorHAnsi"/>
          <w:color w:val="0000CC"/>
          <w:sz w:val="24"/>
          <w:szCs w:val="24"/>
        </w:rPr>
        <w:t xml:space="preserve">Número de requerimientos de información confidencial </w:t>
      </w:r>
    </w:p>
    <w:p w:rsidR="00B90EF8" w:rsidRPr="00B90EF8" w:rsidRDefault="00B90EF8" w:rsidP="008F083B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CC"/>
          <w:sz w:val="24"/>
          <w:szCs w:val="24"/>
        </w:rPr>
      </w:pPr>
      <w:r w:rsidRPr="00B90EF8">
        <w:rPr>
          <w:rFonts w:asciiTheme="minorHAnsi" w:hAnsiTheme="minorHAnsi"/>
          <w:color w:val="0000CC"/>
          <w:sz w:val="24"/>
          <w:szCs w:val="24"/>
        </w:rPr>
        <w:t xml:space="preserve">Número de requerimientos de información reservada </w:t>
      </w:r>
    </w:p>
    <w:p w:rsidR="00B90EF8" w:rsidRPr="00B90EF8" w:rsidRDefault="00B90EF8" w:rsidP="008F083B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CC"/>
          <w:sz w:val="24"/>
          <w:szCs w:val="24"/>
        </w:rPr>
      </w:pPr>
      <w:r w:rsidRPr="00B90EF8">
        <w:rPr>
          <w:rFonts w:asciiTheme="minorHAnsi" w:hAnsiTheme="minorHAnsi"/>
          <w:color w:val="0000CC"/>
          <w:sz w:val="24"/>
          <w:szCs w:val="24"/>
        </w:rPr>
        <w:t>Políticas o Iniciativas que promueven la participación ciudadana en la institución</w:t>
      </w:r>
    </w:p>
    <w:p w:rsidR="00B90EF8" w:rsidRPr="00B90EF8" w:rsidRDefault="00B90EF8" w:rsidP="008F083B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CC"/>
          <w:sz w:val="24"/>
          <w:szCs w:val="24"/>
        </w:rPr>
      </w:pPr>
      <w:r w:rsidRPr="00B90EF8">
        <w:rPr>
          <w:rFonts w:asciiTheme="minorHAnsi" w:hAnsiTheme="minorHAnsi"/>
          <w:color w:val="0000CC"/>
          <w:sz w:val="24"/>
          <w:szCs w:val="24"/>
        </w:rPr>
        <w:t xml:space="preserve">Mecanismos que garantizan la participación ciudadana en la institución </w:t>
      </w:r>
    </w:p>
    <w:p w:rsidR="00B90EF8" w:rsidRPr="00B90EF8" w:rsidRDefault="00B90EF8" w:rsidP="008F083B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CC"/>
          <w:sz w:val="24"/>
          <w:szCs w:val="24"/>
        </w:rPr>
      </w:pPr>
      <w:r w:rsidRPr="00B90EF8">
        <w:rPr>
          <w:rFonts w:asciiTheme="minorHAnsi" w:hAnsiTheme="minorHAnsi"/>
          <w:color w:val="0000CC"/>
          <w:sz w:val="24"/>
          <w:szCs w:val="24"/>
        </w:rPr>
        <w:t>Detalle de los contenidos abordados en los espacios de participación ciudadana</w:t>
      </w:r>
    </w:p>
    <w:p w:rsidR="00B90EF8" w:rsidRPr="00B90EF8" w:rsidRDefault="00B90EF8" w:rsidP="008F083B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CC"/>
          <w:sz w:val="24"/>
          <w:szCs w:val="24"/>
        </w:rPr>
      </w:pPr>
      <w:r w:rsidRPr="00B90EF8">
        <w:rPr>
          <w:rFonts w:asciiTheme="minorHAnsi" w:hAnsiTheme="minorHAnsi"/>
          <w:color w:val="0000CC"/>
          <w:sz w:val="24"/>
          <w:szCs w:val="24"/>
        </w:rPr>
        <w:t>Cantidad de espacios de participación ciudadana impulsados por la institución</w:t>
      </w:r>
    </w:p>
    <w:p w:rsidR="00B90EF8" w:rsidRPr="00B90EF8" w:rsidRDefault="00B90EF8" w:rsidP="008F083B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CC"/>
          <w:sz w:val="24"/>
          <w:szCs w:val="24"/>
        </w:rPr>
      </w:pPr>
      <w:r w:rsidRPr="00B90EF8">
        <w:rPr>
          <w:rFonts w:asciiTheme="minorHAnsi" w:hAnsiTheme="minorHAnsi"/>
          <w:color w:val="0000CC"/>
          <w:sz w:val="24"/>
          <w:szCs w:val="24"/>
        </w:rPr>
        <w:t>Cantidad de personas participantes en los espacios de participación ciudadana</w:t>
      </w:r>
    </w:p>
    <w:p w:rsidR="00B90EF8" w:rsidRPr="00B90EF8" w:rsidRDefault="00B90EF8" w:rsidP="008F083B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CC"/>
          <w:sz w:val="24"/>
          <w:szCs w:val="24"/>
        </w:rPr>
      </w:pPr>
      <w:r w:rsidRPr="00B90EF8">
        <w:rPr>
          <w:rFonts w:asciiTheme="minorHAnsi" w:hAnsiTheme="minorHAnsi"/>
          <w:color w:val="0000CC"/>
          <w:sz w:val="24"/>
          <w:szCs w:val="24"/>
        </w:rPr>
        <w:t>Mecanismos para la rendición de cuentas en la institución</w:t>
      </w:r>
    </w:p>
    <w:p w:rsidR="00B90EF8" w:rsidRPr="00B90EF8" w:rsidRDefault="00B90EF8" w:rsidP="008F083B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CC"/>
          <w:sz w:val="24"/>
          <w:szCs w:val="24"/>
        </w:rPr>
      </w:pPr>
      <w:r w:rsidRPr="00B90EF8">
        <w:rPr>
          <w:rFonts w:asciiTheme="minorHAnsi" w:hAnsiTheme="minorHAnsi"/>
          <w:color w:val="0000CC"/>
          <w:sz w:val="24"/>
          <w:szCs w:val="24"/>
        </w:rPr>
        <w:t>Cantidad de personas participantes en el ejercicio de rendición de cuentas</w:t>
      </w:r>
    </w:p>
    <w:p w:rsidR="00B90EF8" w:rsidRPr="00B90EF8" w:rsidRDefault="00B90EF8" w:rsidP="008F083B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CC"/>
          <w:sz w:val="24"/>
          <w:szCs w:val="24"/>
        </w:rPr>
      </w:pPr>
      <w:r w:rsidRPr="00B90EF8">
        <w:rPr>
          <w:rFonts w:asciiTheme="minorHAnsi" w:hAnsiTheme="minorHAnsi"/>
          <w:color w:val="0000CC"/>
          <w:sz w:val="24"/>
          <w:szCs w:val="24"/>
        </w:rPr>
        <w:t xml:space="preserve">Detalle de la agenda desarrollada en el último ejercicio de rendición de cuentas </w:t>
      </w:r>
    </w:p>
    <w:p w:rsidR="00B90EF8" w:rsidRPr="00B90EF8" w:rsidRDefault="00B90EF8" w:rsidP="008F083B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CC"/>
          <w:sz w:val="24"/>
          <w:szCs w:val="24"/>
        </w:rPr>
      </w:pPr>
      <w:r w:rsidRPr="00B90EF8">
        <w:rPr>
          <w:rFonts w:asciiTheme="minorHAnsi" w:hAnsiTheme="minorHAnsi"/>
          <w:color w:val="0000CC"/>
          <w:sz w:val="24"/>
          <w:szCs w:val="24"/>
        </w:rPr>
        <w:t xml:space="preserve">Cantidad de casos investigados por la Comisión de Ética en la institución </w:t>
      </w:r>
    </w:p>
    <w:p w:rsidR="00B90EF8" w:rsidRPr="00B90EF8" w:rsidRDefault="00B90EF8" w:rsidP="008F083B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CC"/>
          <w:sz w:val="24"/>
          <w:szCs w:val="24"/>
        </w:rPr>
      </w:pPr>
      <w:r w:rsidRPr="00B90EF8">
        <w:rPr>
          <w:rFonts w:asciiTheme="minorHAnsi" w:hAnsiTheme="minorHAnsi"/>
          <w:color w:val="0000CC"/>
          <w:sz w:val="24"/>
          <w:szCs w:val="24"/>
        </w:rPr>
        <w:t>Cantidad de casos remitidos por la Comisión de Ética en la institución al Tribunal de Ética Gubernamental.</w:t>
      </w:r>
    </w:p>
    <w:p w:rsidR="00B90EF8" w:rsidRPr="00B90EF8" w:rsidRDefault="00B90EF8" w:rsidP="008F083B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CC"/>
          <w:sz w:val="24"/>
          <w:szCs w:val="24"/>
        </w:rPr>
      </w:pPr>
      <w:r w:rsidRPr="00B90EF8">
        <w:rPr>
          <w:rFonts w:asciiTheme="minorHAnsi" w:hAnsiTheme="minorHAnsi"/>
          <w:color w:val="0000CC"/>
          <w:sz w:val="24"/>
          <w:szCs w:val="24"/>
        </w:rPr>
        <w:t>Detalle de la composición de la Comisión de Ética en la institución</w:t>
      </w:r>
    </w:p>
    <w:p w:rsidR="00B90EF8" w:rsidRPr="00B90EF8" w:rsidRDefault="00B90EF8" w:rsidP="008F083B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CC"/>
          <w:sz w:val="24"/>
          <w:szCs w:val="24"/>
        </w:rPr>
      </w:pPr>
      <w:r w:rsidRPr="00B90EF8">
        <w:rPr>
          <w:rFonts w:asciiTheme="minorHAnsi" w:hAnsiTheme="minorHAnsi"/>
          <w:color w:val="0000CC"/>
          <w:sz w:val="24"/>
          <w:szCs w:val="24"/>
        </w:rPr>
        <w:t>Cantidad de denuncias recibidas ante la Comisión de Ética Gubernamental</w:t>
      </w:r>
    </w:p>
    <w:p w:rsidR="00B90EF8" w:rsidRPr="00B90EF8" w:rsidRDefault="00B90EF8" w:rsidP="008F083B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CC"/>
          <w:sz w:val="24"/>
          <w:szCs w:val="24"/>
        </w:rPr>
      </w:pPr>
      <w:r w:rsidRPr="00B90EF8">
        <w:rPr>
          <w:rFonts w:asciiTheme="minorHAnsi" w:hAnsiTheme="minorHAnsi"/>
          <w:color w:val="0000CC"/>
          <w:sz w:val="24"/>
          <w:szCs w:val="24"/>
        </w:rPr>
        <w:t xml:space="preserve">Cantidad de denuncias remitidas por la Comisión de Ética de la institución al Tribunal de Ética Gubernamental </w:t>
      </w:r>
    </w:p>
    <w:p w:rsidR="00B90EF8" w:rsidRPr="00B90EF8" w:rsidRDefault="00B90EF8" w:rsidP="008F083B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CC"/>
          <w:sz w:val="24"/>
          <w:szCs w:val="24"/>
        </w:rPr>
      </w:pPr>
      <w:r w:rsidRPr="00B90EF8">
        <w:rPr>
          <w:rFonts w:asciiTheme="minorHAnsi" w:hAnsiTheme="minorHAnsi"/>
          <w:color w:val="0000CC"/>
          <w:sz w:val="24"/>
          <w:szCs w:val="24"/>
        </w:rPr>
        <w:lastRenderedPageBreak/>
        <w:t>Seguimiento a las sanciones impuestas por el Tribunal de Ética Gubernamental contra servidores públicos de la institución.</w:t>
      </w:r>
    </w:p>
    <w:p w:rsidR="00B90EF8" w:rsidRPr="00B90EF8" w:rsidRDefault="00B90EF8" w:rsidP="008F083B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CC"/>
          <w:sz w:val="24"/>
          <w:szCs w:val="24"/>
        </w:rPr>
      </w:pPr>
      <w:r w:rsidRPr="00B90EF8">
        <w:rPr>
          <w:rFonts w:asciiTheme="minorHAnsi" w:hAnsiTheme="minorHAnsi"/>
          <w:color w:val="0000CC"/>
          <w:sz w:val="24"/>
          <w:szCs w:val="24"/>
        </w:rPr>
        <w:t>Cantidad de capacitaciones impartidas en la institución por la Comisión de Ética Gubernamental, sobre la ética en la función pública, con el detalle de participantes.</w:t>
      </w:r>
    </w:p>
    <w:p w:rsidR="00B90EF8" w:rsidRPr="00B90EF8" w:rsidRDefault="00B90EF8" w:rsidP="00B90EF8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</w:p>
    <w:p w:rsidR="00B90EF8" w:rsidRPr="00B90EF8" w:rsidRDefault="00B90EF8" w:rsidP="00B90EF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  <w:sz w:val="24"/>
          <w:szCs w:val="24"/>
        </w:rPr>
      </w:pPr>
      <w:r w:rsidRPr="00B90EF8">
        <w:rPr>
          <w:rFonts w:cs="Utsaah"/>
          <w:w w:val="102"/>
          <w:sz w:val="24"/>
          <w:szCs w:val="24"/>
        </w:rPr>
        <w:t>Presentada ante la Oficina de Información y Respuesta de esta dependencia por parte de</w:t>
      </w:r>
      <w:r w:rsidRPr="00B90EF8">
        <w:rPr>
          <w:rFonts w:cs="Utsaah"/>
          <w:sz w:val="24"/>
          <w:szCs w:val="24"/>
        </w:rPr>
        <w:t>:</w:t>
      </w:r>
      <w:r>
        <w:rPr>
          <w:rFonts w:cs="Utsaah"/>
          <w:sz w:val="24"/>
          <w:szCs w:val="24"/>
        </w:rPr>
        <w:t xml:space="preserve"> </w:t>
      </w:r>
      <w:r w:rsidRPr="00B90EF8">
        <w:rPr>
          <w:rFonts w:cs="Utsaah"/>
          <w:b/>
          <w:w w:val="102"/>
          <w:sz w:val="24"/>
          <w:szCs w:val="24"/>
          <w:highlight w:val="black"/>
        </w:rPr>
        <w:t>******************</w:t>
      </w:r>
      <w:r w:rsidRPr="00B90EF8">
        <w:rPr>
          <w:rFonts w:cs="Utsaah"/>
          <w:b/>
          <w:color w:val="0000CC"/>
          <w:sz w:val="24"/>
          <w:szCs w:val="24"/>
        </w:rPr>
        <w:t>,</w:t>
      </w:r>
      <w:r>
        <w:rPr>
          <w:rFonts w:cs="Utsaah"/>
          <w:b/>
          <w:color w:val="0000CC"/>
          <w:sz w:val="24"/>
          <w:szCs w:val="24"/>
        </w:rPr>
        <w:t xml:space="preserve"> </w:t>
      </w:r>
      <w:r w:rsidRPr="00B90EF8">
        <w:rPr>
          <w:rFonts w:cs="Utsaah"/>
          <w:w w:val="102"/>
          <w:sz w:val="24"/>
          <w:szCs w:val="24"/>
        </w:rPr>
        <w:t>y considerando</w:t>
      </w:r>
      <w:r>
        <w:rPr>
          <w:rFonts w:cs="Utsaah"/>
          <w:w w:val="102"/>
          <w:sz w:val="24"/>
          <w:szCs w:val="24"/>
        </w:rPr>
        <w:t xml:space="preserve"> </w:t>
      </w:r>
      <w:r w:rsidRPr="00B90EF8">
        <w:rPr>
          <w:rFonts w:cs="Utsaah"/>
          <w:w w:val="102"/>
          <w:sz w:val="24"/>
          <w:szCs w:val="24"/>
        </w:rPr>
        <w:t>que la información cumple con los requisitos establecidos en el</w:t>
      </w:r>
      <w:r w:rsidRPr="00B90EF8">
        <w:rPr>
          <w:rFonts w:cs="Utsaah"/>
          <w:sz w:val="24"/>
          <w:szCs w:val="24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B90EF8">
        <w:rPr>
          <w:rFonts w:cs="Utsaah"/>
          <w:smallCaps/>
          <w:sz w:val="24"/>
          <w:szCs w:val="24"/>
        </w:rPr>
        <w:t>L</w:t>
      </w:r>
      <w:r w:rsidRPr="00B90EF8">
        <w:rPr>
          <w:rFonts w:cs="Utsaah"/>
          <w:sz w:val="24"/>
          <w:szCs w:val="24"/>
        </w:rPr>
        <w:t xml:space="preserve">ey, y 19 del Reglamento, </w:t>
      </w:r>
      <w:r w:rsidRPr="00B90EF8">
        <w:rPr>
          <w:rFonts w:cs="Utsaah"/>
          <w:b/>
          <w:color w:val="0000CC"/>
          <w:w w:val="102"/>
          <w:sz w:val="24"/>
          <w:szCs w:val="24"/>
        </w:rPr>
        <w:t>resuelve:</w:t>
      </w:r>
    </w:p>
    <w:p w:rsidR="00B90EF8" w:rsidRPr="00B90EF8" w:rsidRDefault="00B90EF8" w:rsidP="00B90EF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B90EF8" w:rsidRPr="00B90EF8" w:rsidRDefault="00B90EF8" w:rsidP="00B90EF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Utsaah"/>
          <w:b/>
          <w:color w:val="0000CC"/>
          <w:w w:val="102"/>
          <w:sz w:val="24"/>
          <w:szCs w:val="24"/>
        </w:rPr>
      </w:pPr>
      <w:r w:rsidRPr="00B90EF8">
        <w:rPr>
          <w:rFonts w:cs="Utsaah"/>
          <w:b/>
          <w:color w:val="0000CC"/>
          <w:w w:val="102"/>
          <w:sz w:val="24"/>
          <w:szCs w:val="24"/>
        </w:rPr>
        <w:t>PROPORCIONAR LA INFORMACIÓN PÚBLICA SOLICITADA</w:t>
      </w:r>
    </w:p>
    <w:p w:rsidR="00B90EF8" w:rsidRPr="00B90EF8" w:rsidRDefault="00B90EF8" w:rsidP="00B90EF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B90EF8" w:rsidRPr="00B90EF8" w:rsidRDefault="00B90EF8" w:rsidP="00B90EF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4"/>
          <w:szCs w:val="24"/>
        </w:rPr>
      </w:pPr>
      <w:r w:rsidRPr="00B90EF8">
        <w:rPr>
          <w:rFonts w:cs="Utsaah"/>
          <w:w w:val="102"/>
          <w:sz w:val="24"/>
          <w:szCs w:val="24"/>
        </w:rPr>
        <w:t xml:space="preserve">Acerca del literal 11 y 12 podrá encontrar más información en el sitio web </w:t>
      </w:r>
      <w:r w:rsidRPr="00B90EF8">
        <w:rPr>
          <w:rFonts w:cs="Utsaah"/>
          <w:b/>
          <w:color w:val="0000CC"/>
          <w:w w:val="102"/>
          <w:sz w:val="24"/>
          <w:szCs w:val="24"/>
        </w:rPr>
        <w:t>Gobierno Abierto</w:t>
      </w:r>
      <w:r>
        <w:rPr>
          <w:rFonts w:cs="Utsaah"/>
          <w:b/>
          <w:color w:val="0000CC"/>
          <w:w w:val="102"/>
          <w:sz w:val="24"/>
          <w:szCs w:val="24"/>
        </w:rPr>
        <w:t xml:space="preserve"> </w:t>
      </w:r>
      <w:r w:rsidRPr="00B90EF8">
        <w:rPr>
          <w:rFonts w:cs="Utsaah"/>
          <w:w w:val="102"/>
          <w:sz w:val="24"/>
          <w:szCs w:val="24"/>
        </w:rPr>
        <w:t xml:space="preserve">en la sección </w:t>
      </w:r>
      <w:r w:rsidRPr="00B90EF8">
        <w:rPr>
          <w:rFonts w:cs="Utsaah"/>
          <w:b/>
          <w:color w:val="0000CC"/>
          <w:w w:val="102"/>
          <w:sz w:val="24"/>
          <w:szCs w:val="24"/>
        </w:rPr>
        <w:t>Información de la OIR / Mecanismos de Participación Ciudadana y Rendición de Cuentas</w:t>
      </w:r>
      <w:r w:rsidRPr="00B90EF8">
        <w:rPr>
          <w:rFonts w:cs="Utsaah"/>
          <w:w w:val="102"/>
          <w:sz w:val="24"/>
          <w:szCs w:val="24"/>
        </w:rPr>
        <w:t>, a continuación se detalla el link:</w:t>
      </w:r>
    </w:p>
    <w:p w:rsidR="00B90EF8" w:rsidRPr="00B90EF8" w:rsidRDefault="00B90EF8" w:rsidP="00B90EF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cs="Utsaah"/>
          <w:color w:val="0000CC"/>
          <w:w w:val="102"/>
          <w:sz w:val="24"/>
          <w:szCs w:val="24"/>
        </w:rPr>
      </w:pPr>
    </w:p>
    <w:p w:rsidR="00B90EF8" w:rsidRPr="00B90EF8" w:rsidRDefault="00B90EF8" w:rsidP="00B90EF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cs="Utsaah"/>
          <w:color w:val="0000CC"/>
          <w:w w:val="102"/>
          <w:sz w:val="24"/>
          <w:szCs w:val="24"/>
        </w:rPr>
      </w:pPr>
      <w:hyperlink r:id="rId8" w:history="1">
        <w:r w:rsidRPr="00B90EF8">
          <w:rPr>
            <w:rStyle w:val="Hipervnculo"/>
            <w:rFonts w:cs="Utsaah"/>
            <w:w w:val="102"/>
            <w:sz w:val="24"/>
            <w:szCs w:val="24"/>
          </w:rPr>
          <w:t>http://publica.gobiernoabierto.gob.sv/institutions/ministerio-de-agricultura-y-ganaderia/information_standards/mecanismos-de-participacion-ciudadana-y-rendicion-de-cuentas</w:t>
        </w:r>
      </w:hyperlink>
    </w:p>
    <w:p w:rsidR="00AB5A29" w:rsidRPr="00B90EF8" w:rsidRDefault="00AB5A29" w:rsidP="00AB5A29">
      <w:pPr>
        <w:pStyle w:val="Prrafodelista"/>
        <w:spacing w:after="0" w:line="240" w:lineRule="auto"/>
        <w:ind w:left="0"/>
        <w:rPr>
          <w:rFonts w:asciiTheme="minorHAnsi" w:hAnsiTheme="minorHAnsi" w:cstheme="minorHAnsi"/>
          <w:w w:val="102"/>
          <w:sz w:val="24"/>
          <w:szCs w:val="24"/>
          <w:lang w:val="es-SV"/>
        </w:rPr>
      </w:pPr>
    </w:p>
    <w:p w:rsidR="00232906" w:rsidRPr="00B90EF8" w:rsidRDefault="00232906" w:rsidP="002329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F62172" w:rsidRPr="00F62172" w:rsidRDefault="00F62172" w:rsidP="00F62172">
      <w:pPr>
        <w:spacing w:after="0"/>
        <w:jc w:val="both"/>
        <w:rPr>
          <w:rFonts w:cstheme="minorHAnsi"/>
          <w:b/>
          <w:color w:val="0000CC"/>
          <w:w w:val="102"/>
          <w:sz w:val="24"/>
          <w:szCs w:val="24"/>
        </w:rPr>
      </w:pPr>
    </w:p>
    <w:p w:rsidR="00274F6D" w:rsidRDefault="00274F6D" w:rsidP="007B2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D152B7" w:rsidRDefault="00D152B7" w:rsidP="00260AC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7B24D2" w:rsidRDefault="007B24D2" w:rsidP="0027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7B24D2" w:rsidRPr="00274F6D" w:rsidRDefault="007B24D2" w:rsidP="0027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020DC5" w:rsidRPr="005E13F4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020DC5" w:rsidRPr="005E13F4" w:rsidSect="008D040E">
      <w:headerReference w:type="default" r:id="rId9"/>
      <w:footerReference w:type="default" r:id="rId10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83B" w:rsidRDefault="008F083B" w:rsidP="00823710">
      <w:pPr>
        <w:spacing w:after="0" w:line="240" w:lineRule="auto"/>
      </w:pPr>
      <w:r>
        <w:separator/>
      </w:r>
    </w:p>
  </w:endnote>
  <w:endnote w:type="continuationSeparator" w:id="1">
    <w:p w:rsidR="008F083B" w:rsidRDefault="008F083B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AB26F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83B" w:rsidRDefault="008F083B" w:rsidP="00823710">
      <w:pPr>
        <w:spacing w:after="0" w:line="240" w:lineRule="auto"/>
      </w:pPr>
      <w:r>
        <w:separator/>
      </w:r>
    </w:p>
  </w:footnote>
  <w:footnote w:type="continuationSeparator" w:id="1">
    <w:p w:rsidR="008F083B" w:rsidRDefault="008F083B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AB26F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AB26F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26F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0F3"/>
    <w:multiLevelType w:val="hybridMultilevel"/>
    <w:tmpl w:val="C4268B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0E11"/>
    <w:rsid w:val="00014578"/>
    <w:rsid w:val="00020DC5"/>
    <w:rsid w:val="0004337A"/>
    <w:rsid w:val="000624CF"/>
    <w:rsid w:val="00066B9A"/>
    <w:rsid w:val="00077838"/>
    <w:rsid w:val="00092838"/>
    <w:rsid w:val="000B222A"/>
    <w:rsid w:val="000E64AB"/>
    <w:rsid w:val="0011189E"/>
    <w:rsid w:val="00111E6F"/>
    <w:rsid w:val="0014582D"/>
    <w:rsid w:val="00151C45"/>
    <w:rsid w:val="0018446B"/>
    <w:rsid w:val="001C5266"/>
    <w:rsid w:val="001D37F6"/>
    <w:rsid w:val="001D538F"/>
    <w:rsid w:val="00200620"/>
    <w:rsid w:val="00207949"/>
    <w:rsid w:val="00224EE7"/>
    <w:rsid w:val="00232906"/>
    <w:rsid w:val="00245EFE"/>
    <w:rsid w:val="00260AC5"/>
    <w:rsid w:val="00274F6D"/>
    <w:rsid w:val="00280247"/>
    <w:rsid w:val="002F1B55"/>
    <w:rsid w:val="0031206E"/>
    <w:rsid w:val="003357B5"/>
    <w:rsid w:val="00351918"/>
    <w:rsid w:val="003538BB"/>
    <w:rsid w:val="00357822"/>
    <w:rsid w:val="00372C5B"/>
    <w:rsid w:val="003829A9"/>
    <w:rsid w:val="003A45D8"/>
    <w:rsid w:val="003B3D8E"/>
    <w:rsid w:val="003D6C20"/>
    <w:rsid w:val="003F0F83"/>
    <w:rsid w:val="0042065E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F1579"/>
    <w:rsid w:val="005251F3"/>
    <w:rsid w:val="00575570"/>
    <w:rsid w:val="005A20C7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54D4D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925FE"/>
    <w:rsid w:val="007A155E"/>
    <w:rsid w:val="007A7115"/>
    <w:rsid w:val="007B24D2"/>
    <w:rsid w:val="0081452C"/>
    <w:rsid w:val="00820925"/>
    <w:rsid w:val="00823710"/>
    <w:rsid w:val="00871ACF"/>
    <w:rsid w:val="00871C20"/>
    <w:rsid w:val="008D040E"/>
    <w:rsid w:val="008E0FD9"/>
    <w:rsid w:val="008F083B"/>
    <w:rsid w:val="0090733D"/>
    <w:rsid w:val="00964C75"/>
    <w:rsid w:val="00965E08"/>
    <w:rsid w:val="009F0D84"/>
    <w:rsid w:val="009F694E"/>
    <w:rsid w:val="00A307D4"/>
    <w:rsid w:val="00A354FF"/>
    <w:rsid w:val="00A80868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6C68"/>
    <w:rsid w:val="00B665D3"/>
    <w:rsid w:val="00B717C5"/>
    <w:rsid w:val="00B756D4"/>
    <w:rsid w:val="00B90EF8"/>
    <w:rsid w:val="00BC37BC"/>
    <w:rsid w:val="00BF40B1"/>
    <w:rsid w:val="00BF55A8"/>
    <w:rsid w:val="00BF57EE"/>
    <w:rsid w:val="00C16AB9"/>
    <w:rsid w:val="00C73267"/>
    <w:rsid w:val="00C817D9"/>
    <w:rsid w:val="00C928AD"/>
    <w:rsid w:val="00C95C75"/>
    <w:rsid w:val="00CB39BA"/>
    <w:rsid w:val="00D152B7"/>
    <w:rsid w:val="00D97917"/>
    <w:rsid w:val="00DD51C2"/>
    <w:rsid w:val="00DD5223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.gobiernoabierto.gob.sv/institutions/ministerio-de-agricultura-y-ganaderia/information_standards/mecanismos-de-participacion-ciudadana-y-rendicion-de-cuent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DB8A-D592-44EC-AA87-E4C1E99A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2017-02-27T15:23:00Z</dcterms:created>
  <dcterms:modified xsi:type="dcterms:W3CDTF">2017-02-27T15:23:00Z</dcterms:modified>
</cp:coreProperties>
</file>