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0472" w:rsidRDefault="00D90472" w:rsidP="00500858">
      <w:pPr>
        <w:pStyle w:val="Ttulo1"/>
        <w:rPr>
          <w:noProof/>
          <w:lang w:val="es-SV" w:eastAsia="es-SV"/>
        </w:rPr>
      </w:pPr>
    </w:p>
    <w:p w:rsidR="00D90472" w:rsidRDefault="00D90472" w:rsidP="00500858">
      <w:pPr>
        <w:pStyle w:val="Ttulo1"/>
        <w:rPr>
          <w:noProof/>
          <w:lang w:val="es-SV" w:eastAsia="es-SV"/>
        </w:rPr>
      </w:pPr>
    </w:p>
    <w:p w:rsidR="00D90472" w:rsidRDefault="00D90472" w:rsidP="00500858">
      <w:pPr>
        <w:pStyle w:val="Ttulo1"/>
        <w:rPr>
          <w:noProof/>
          <w:lang w:val="es-SV" w:eastAsia="es-SV"/>
        </w:rPr>
      </w:pPr>
    </w:p>
    <w:p w:rsidR="00D90472" w:rsidRDefault="00D90472" w:rsidP="00500858">
      <w:pPr>
        <w:pStyle w:val="Ttulo1"/>
        <w:rPr>
          <w:noProof/>
          <w:lang w:val="es-SV" w:eastAsia="es-SV"/>
        </w:rPr>
      </w:pPr>
    </w:p>
    <w:p w:rsidR="00D90472" w:rsidRDefault="00D90472" w:rsidP="00500858">
      <w:pPr>
        <w:pStyle w:val="Ttulo1"/>
        <w:rPr>
          <w:noProof/>
          <w:lang w:val="es-SV" w:eastAsia="es-SV"/>
        </w:rPr>
      </w:pPr>
    </w:p>
    <w:p w:rsidR="00D90472" w:rsidRDefault="00D90472" w:rsidP="00500858">
      <w:pPr>
        <w:pStyle w:val="Ttulo1"/>
        <w:rPr>
          <w:noProof/>
          <w:lang w:val="es-SV" w:eastAsia="es-SV"/>
        </w:rPr>
      </w:pPr>
    </w:p>
    <w:p w:rsidR="0089080D" w:rsidRDefault="0089080D" w:rsidP="00500858">
      <w:pPr>
        <w:pStyle w:val="Ttulo1"/>
      </w:pPr>
    </w:p>
    <w:p w:rsidR="0089080D" w:rsidRDefault="0089080D" w:rsidP="00500858">
      <w:pPr>
        <w:pStyle w:val="Ttulo1"/>
      </w:pPr>
    </w:p>
    <w:p w:rsidR="0089080D" w:rsidRDefault="0089080D" w:rsidP="00500858">
      <w:pPr>
        <w:pStyle w:val="Ttulo1"/>
      </w:pPr>
    </w:p>
    <w:p w:rsidR="0089080D" w:rsidRDefault="0089080D" w:rsidP="00500858">
      <w:pPr>
        <w:pStyle w:val="Ttulo1"/>
      </w:pPr>
    </w:p>
    <w:p w:rsidR="0089080D" w:rsidRDefault="0089080D" w:rsidP="00500858">
      <w:pPr>
        <w:pStyle w:val="Ttulo1"/>
      </w:pPr>
    </w:p>
    <w:p w:rsidR="0089080D" w:rsidRDefault="0089080D" w:rsidP="00500858">
      <w:pPr>
        <w:pStyle w:val="Ttulo1"/>
      </w:pPr>
    </w:p>
    <w:p w:rsidR="0089080D" w:rsidRDefault="0089080D" w:rsidP="00500858">
      <w:pPr>
        <w:pStyle w:val="Ttulo1"/>
      </w:pPr>
    </w:p>
    <w:p w:rsidR="0089080D" w:rsidRDefault="0089080D" w:rsidP="00500858">
      <w:pPr>
        <w:pStyle w:val="Ttulo1"/>
      </w:pPr>
    </w:p>
    <w:p w:rsidR="0089080D" w:rsidRDefault="0089080D" w:rsidP="0089080D"/>
    <w:p w:rsidR="0089080D" w:rsidRDefault="0089080D" w:rsidP="0089080D"/>
    <w:p w:rsidR="0089080D" w:rsidRDefault="0089080D" w:rsidP="0089080D"/>
    <w:p w:rsidR="0089080D" w:rsidRDefault="0089080D" w:rsidP="0089080D"/>
    <w:p w:rsidR="0089080D" w:rsidRDefault="0089080D" w:rsidP="0089080D"/>
    <w:p w:rsidR="0089080D" w:rsidRDefault="00642501" w:rsidP="00642501">
      <w:pPr>
        <w:tabs>
          <w:tab w:val="left" w:pos="2256"/>
        </w:tabs>
      </w:pPr>
      <w:r>
        <w:tab/>
      </w:r>
    </w:p>
    <w:p w:rsidR="0089080D" w:rsidRDefault="0089080D" w:rsidP="0089080D"/>
    <w:p w:rsidR="0089080D" w:rsidRDefault="0089080D" w:rsidP="0089080D"/>
    <w:p w:rsidR="0089080D" w:rsidRDefault="0089080D" w:rsidP="0089080D"/>
    <w:p w:rsidR="0089080D" w:rsidRDefault="0089080D" w:rsidP="0089080D"/>
    <w:p w:rsidR="0089080D" w:rsidRDefault="0089080D" w:rsidP="0089080D"/>
    <w:p w:rsidR="0089080D" w:rsidRDefault="0089080D" w:rsidP="0089080D"/>
    <w:p w:rsidR="0089080D" w:rsidRDefault="0089080D" w:rsidP="0089080D"/>
    <w:p w:rsidR="0089080D" w:rsidRPr="0089080D" w:rsidRDefault="0089080D" w:rsidP="0089080D"/>
    <w:p w:rsidR="00500858" w:rsidRPr="00B04250" w:rsidRDefault="00D90472" w:rsidP="00500858">
      <w:pPr>
        <w:pStyle w:val="Ttulo1"/>
      </w:pPr>
      <w:r>
        <w:lastRenderedPageBreak/>
        <w:t>O</w:t>
      </w:r>
      <w:r w:rsidR="00500858">
        <w:t>FICINA DE INFORMACIÓN Y RESPUESTA (OIR)</w:t>
      </w:r>
    </w:p>
    <w:p w:rsidR="00500858" w:rsidRPr="00AD7ED6" w:rsidRDefault="00500858" w:rsidP="00500858">
      <w:pPr>
        <w:autoSpaceDE w:val="0"/>
        <w:autoSpaceDN w:val="0"/>
        <w:adjustRightInd w:val="0"/>
        <w:jc w:val="both"/>
        <w:rPr>
          <w:rFonts w:ascii="Arial Narrow" w:hAnsi="Arial Narrow" w:cs="Arial"/>
          <w:color w:val="000000"/>
          <w:sz w:val="16"/>
          <w:szCs w:val="16"/>
          <w:lang w:val="es-SV" w:eastAsia="es-SV"/>
        </w:rPr>
      </w:pPr>
    </w:p>
    <w:p w:rsidR="00500858" w:rsidRPr="0005090F" w:rsidRDefault="00500858" w:rsidP="00500858">
      <w:pPr>
        <w:autoSpaceDE w:val="0"/>
        <w:autoSpaceDN w:val="0"/>
        <w:adjustRightInd w:val="0"/>
        <w:jc w:val="both"/>
        <w:rPr>
          <w:rFonts w:ascii="Arial" w:hAnsi="Arial" w:cs="Arial"/>
          <w:b/>
          <w:color w:val="000000"/>
          <w:sz w:val="28"/>
          <w:szCs w:val="28"/>
          <w:lang w:val="es-SV" w:eastAsia="es-SV"/>
        </w:rPr>
      </w:pPr>
      <w:r w:rsidRPr="0005090F">
        <w:rPr>
          <w:rFonts w:ascii="Arial" w:hAnsi="Arial" w:cs="Arial"/>
          <w:b/>
          <w:color w:val="000000"/>
          <w:sz w:val="28"/>
          <w:szCs w:val="28"/>
          <w:lang w:val="es-SV" w:eastAsia="es-SV"/>
        </w:rPr>
        <w:t>Gestión de solicitudes</w:t>
      </w:r>
    </w:p>
    <w:p w:rsidR="00500858" w:rsidRPr="008326E7" w:rsidRDefault="00500858" w:rsidP="00500858">
      <w:pPr>
        <w:autoSpaceDE w:val="0"/>
        <w:autoSpaceDN w:val="0"/>
        <w:adjustRightInd w:val="0"/>
        <w:jc w:val="both"/>
        <w:rPr>
          <w:rFonts w:ascii="Arial Narrow" w:hAnsi="Arial Narrow" w:cs="Arial"/>
          <w:color w:val="000000"/>
          <w:sz w:val="16"/>
          <w:szCs w:val="16"/>
          <w:lang w:val="es-SV" w:eastAsia="es-SV"/>
        </w:rPr>
      </w:pPr>
    </w:p>
    <w:p w:rsidR="00500858" w:rsidRPr="008326E7" w:rsidRDefault="00500858" w:rsidP="00500858">
      <w:pPr>
        <w:autoSpaceDE w:val="0"/>
        <w:autoSpaceDN w:val="0"/>
        <w:adjustRightInd w:val="0"/>
        <w:jc w:val="both"/>
        <w:rPr>
          <w:rFonts w:ascii="Arial Narrow" w:hAnsi="Arial Narrow" w:cs="Arial"/>
          <w:color w:val="000000"/>
          <w:lang w:val="es-SV" w:eastAsia="es-SV"/>
        </w:rPr>
      </w:pPr>
      <w:r w:rsidRPr="008326E7">
        <w:rPr>
          <w:rFonts w:ascii="Arial Narrow" w:hAnsi="Arial Narrow" w:cs="Arial"/>
          <w:color w:val="000000"/>
          <w:lang w:val="es-SV" w:eastAsia="es-SV"/>
        </w:rPr>
        <w:t>Durante el periodo 2015-2016 la OIR mantuvo su nivel de demanda de solicitudes.</w:t>
      </w:r>
      <w:r w:rsidR="008326E7" w:rsidRPr="008326E7">
        <w:rPr>
          <w:rFonts w:ascii="Arial Narrow" w:hAnsi="Arial Narrow" w:cs="Arial"/>
          <w:color w:val="000000"/>
          <w:lang w:val="es-SV" w:eastAsia="es-SV"/>
        </w:rPr>
        <w:t xml:space="preserve"> </w:t>
      </w:r>
      <w:r w:rsidRPr="008326E7">
        <w:rPr>
          <w:rFonts w:ascii="Arial Narrow" w:hAnsi="Arial Narrow" w:cs="Arial"/>
          <w:color w:val="000000"/>
          <w:lang w:val="es-SV" w:eastAsia="es-SV"/>
        </w:rPr>
        <w:t>Como se podrá observar en la gráfica, el total de solicitudes y ori</w:t>
      </w:r>
      <w:r w:rsidR="00E9645F" w:rsidRPr="008326E7">
        <w:rPr>
          <w:rFonts w:ascii="Arial Narrow" w:hAnsi="Arial Narrow" w:cs="Arial"/>
          <w:color w:val="000000"/>
          <w:lang w:val="es-SV" w:eastAsia="es-SV"/>
        </w:rPr>
        <w:t xml:space="preserve">entaciones </w:t>
      </w:r>
      <w:r w:rsidR="009C6F2C" w:rsidRPr="008326E7">
        <w:rPr>
          <w:rFonts w:ascii="Arial Narrow" w:hAnsi="Arial Narrow" w:cs="Arial"/>
          <w:color w:val="000000"/>
          <w:lang w:val="es-SV" w:eastAsia="es-SV"/>
        </w:rPr>
        <w:t>atendidas es de 2,29</w:t>
      </w:r>
      <w:r w:rsidR="00E9645F" w:rsidRPr="008326E7">
        <w:rPr>
          <w:rFonts w:ascii="Arial Narrow" w:hAnsi="Arial Narrow" w:cs="Arial"/>
          <w:color w:val="000000"/>
          <w:lang w:val="es-SV" w:eastAsia="es-SV"/>
        </w:rPr>
        <w:t>0</w:t>
      </w:r>
      <w:r w:rsidRPr="008326E7">
        <w:rPr>
          <w:rFonts w:ascii="Arial Narrow" w:hAnsi="Arial Narrow" w:cs="Arial"/>
          <w:color w:val="000000"/>
          <w:lang w:val="es-SV" w:eastAsia="es-SV"/>
        </w:rPr>
        <w:t xml:space="preserve">, de las cuales el  73.8% corresponde a información oficiosa el 20.4 % a información pública, el 5.8 % restante a información </w:t>
      </w:r>
      <w:r w:rsidR="00AD7ED6" w:rsidRPr="008326E7">
        <w:rPr>
          <w:rFonts w:ascii="Arial Narrow" w:hAnsi="Arial Narrow" w:cs="Arial"/>
          <w:color w:val="000000"/>
          <w:lang w:val="es-SV" w:eastAsia="es-SV"/>
        </w:rPr>
        <w:t>re-direccionada</w:t>
      </w:r>
      <w:r w:rsidRPr="008326E7">
        <w:rPr>
          <w:rFonts w:ascii="Arial Narrow" w:hAnsi="Arial Narrow" w:cs="Arial"/>
          <w:color w:val="000000"/>
          <w:lang w:val="es-SV" w:eastAsia="es-SV"/>
        </w:rPr>
        <w:t xml:space="preserve"> </w:t>
      </w:r>
      <w:r w:rsidR="0037248D" w:rsidRPr="008326E7">
        <w:rPr>
          <w:rFonts w:ascii="Arial Narrow" w:hAnsi="Arial Narrow" w:cs="Arial"/>
          <w:color w:val="000000"/>
          <w:lang w:val="es-SV" w:eastAsia="es-SV"/>
        </w:rPr>
        <w:t>a otras instancias (</w:t>
      </w:r>
      <w:r w:rsidRPr="008326E7">
        <w:rPr>
          <w:rFonts w:ascii="Arial Narrow" w:hAnsi="Arial Narrow" w:cs="Arial"/>
          <w:color w:val="000000"/>
          <w:lang w:val="es-SV" w:eastAsia="es-SV"/>
        </w:rPr>
        <w:t>por no ser competencia del MARN</w:t>
      </w:r>
      <w:r w:rsidR="0037248D" w:rsidRPr="008326E7">
        <w:rPr>
          <w:rFonts w:ascii="Arial Narrow" w:hAnsi="Arial Narrow" w:cs="Arial"/>
          <w:color w:val="000000"/>
          <w:lang w:val="es-SV" w:eastAsia="es-SV"/>
        </w:rPr>
        <w:t xml:space="preserve">), </w:t>
      </w:r>
      <w:r w:rsidRPr="008326E7">
        <w:rPr>
          <w:rFonts w:ascii="Arial Narrow" w:hAnsi="Arial Narrow" w:cs="Arial"/>
          <w:color w:val="000000"/>
          <w:lang w:val="es-SV" w:eastAsia="es-SV"/>
        </w:rPr>
        <w:t xml:space="preserve"> reservada y/o desestimada</w:t>
      </w:r>
      <w:r w:rsidRPr="008326E7">
        <w:rPr>
          <w:rStyle w:val="Refdenotaalpie"/>
          <w:rFonts w:ascii="Arial Narrow" w:hAnsi="Arial Narrow" w:cs="Arial"/>
          <w:color w:val="000000"/>
          <w:lang w:val="es-SV" w:eastAsia="es-SV"/>
        </w:rPr>
        <w:footnoteReference w:id="1"/>
      </w:r>
      <w:r w:rsidRPr="008326E7">
        <w:rPr>
          <w:rFonts w:ascii="Arial Narrow" w:hAnsi="Arial Narrow" w:cs="Arial"/>
          <w:color w:val="000000"/>
          <w:lang w:val="es-SV" w:eastAsia="es-SV"/>
        </w:rPr>
        <w:t>.</w:t>
      </w:r>
    </w:p>
    <w:p w:rsidR="0005090F" w:rsidRPr="0005090F" w:rsidRDefault="006B78BF" w:rsidP="00500858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lang w:val="es-SV" w:eastAsia="es-SV"/>
        </w:rPr>
      </w:pPr>
      <w:r>
        <w:rPr>
          <w:rFonts w:ascii="Arial" w:hAnsi="Arial" w:cs="Arial"/>
          <w:color w:val="000000"/>
          <w:lang w:val="es-SV" w:eastAsia="es-SV"/>
        </w:rPr>
        <w:t xml:space="preserve">        </w:t>
      </w:r>
      <w:r w:rsidR="002C6C01">
        <w:rPr>
          <w:rFonts w:ascii="Arial" w:hAnsi="Arial" w:cs="Arial"/>
          <w:color w:val="000000"/>
          <w:lang w:val="es-SV" w:eastAsia="es-SV"/>
        </w:rPr>
        <w:t xml:space="preserve">             </w:t>
      </w:r>
      <w:r>
        <w:rPr>
          <w:rFonts w:ascii="Arial" w:hAnsi="Arial" w:cs="Arial"/>
          <w:color w:val="000000"/>
          <w:lang w:val="es-SV" w:eastAsia="es-SV"/>
        </w:rPr>
        <w:t xml:space="preserve">   </w:t>
      </w:r>
    </w:p>
    <w:p w:rsidR="00500858" w:rsidRDefault="002C6C01" w:rsidP="00AD7ED6">
      <w:pPr>
        <w:autoSpaceDE w:val="0"/>
        <w:autoSpaceDN w:val="0"/>
        <w:adjustRightInd w:val="0"/>
        <w:jc w:val="center"/>
        <w:rPr>
          <w:rFonts w:ascii="Arial" w:hAnsi="Arial" w:cs="Arial"/>
          <w:color w:val="000000"/>
          <w:lang w:val="es-SV" w:eastAsia="es-SV"/>
        </w:rPr>
      </w:pPr>
      <w:r>
        <w:rPr>
          <w:rFonts w:ascii="Arial" w:hAnsi="Arial" w:cs="Arial"/>
          <w:color w:val="000000"/>
          <w:lang w:val="es-SV" w:eastAsia="es-SV"/>
        </w:rPr>
        <w:t xml:space="preserve">    </w:t>
      </w:r>
      <w:r w:rsidR="008326E7" w:rsidRPr="008326E7">
        <w:rPr>
          <w:rFonts w:ascii="Arial" w:hAnsi="Arial" w:cs="Arial"/>
          <w:noProof/>
          <w:color w:val="000000"/>
          <w:lang w:val="es-SV" w:eastAsia="es-SV"/>
        </w:rPr>
        <w:drawing>
          <wp:inline distT="0" distB="0" distL="0" distR="0">
            <wp:extent cx="4385310" cy="2941320"/>
            <wp:effectExtent l="19050" t="0" r="15240" b="0"/>
            <wp:docPr id="17" name="Gráfico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05090F" w:rsidRPr="008326E7" w:rsidRDefault="0005090F" w:rsidP="00AD7ED6">
      <w:pPr>
        <w:autoSpaceDE w:val="0"/>
        <w:autoSpaceDN w:val="0"/>
        <w:adjustRightInd w:val="0"/>
        <w:jc w:val="both"/>
        <w:rPr>
          <w:rFonts w:ascii="Arial Narrow" w:hAnsi="Arial Narrow" w:cs="Arial"/>
          <w:color w:val="000000"/>
          <w:sz w:val="16"/>
          <w:szCs w:val="16"/>
          <w:lang w:val="es-SV" w:eastAsia="es-SV"/>
        </w:rPr>
      </w:pPr>
    </w:p>
    <w:p w:rsidR="00E9645F" w:rsidRDefault="00500858" w:rsidP="00AD7ED6">
      <w:pPr>
        <w:autoSpaceDE w:val="0"/>
        <w:autoSpaceDN w:val="0"/>
        <w:adjustRightInd w:val="0"/>
        <w:jc w:val="both"/>
        <w:rPr>
          <w:rFonts w:ascii="Arial Narrow" w:hAnsi="Arial Narrow" w:cs="Arial"/>
          <w:color w:val="000000"/>
          <w:lang w:val="es-SV" w:eastAsia="es-SV"/>
        </w:rPr>
      </w:pPr>
      <w:r w:rsidRPr="008326E7">
        <w:rPr>
          <w:rFonts w:ascii="Arial Narrow" w:hAnsi="Arial Narrow" w:cs="Arial"/>
          <w:color w:val="000000"/>
          <w:lang w:val="es-SV" w:eastAsia="es-SV"/>
        </w:rPr>
        <w:t>Dentro de la información solicitada, el tema más requerido es el</w:t>
      </w:r>
      <w:r w:rsidR="001B5F1F" w:rsidRPr="008326E7">
        <w:rPr>
          <w:rFonts w:ascii="Arial Narrow" w:hAnsi="Arial Narrow" w:cs="Arial"/>
          <w:color w:val="000000"/>
          <w:lang w:val="es-SV" w:eastAsia="es-SV"/>
        </w:rPr>
        <w:t xml:space="preserve"> que</w:t>
      </w:r>
      <w:r w:rsidRPr="008326E7">
        <w:rPr>
          <w:rFonts w:ascii="Arial Narrow" w:hAnsi="Arial Narrow" w:cs="Arial"/>
          <w:color w:val="000000"/>
          <w:lang w:val="es-SV" w:eastAsia="es-SV"/>
        </w:rPr>
        <w:t xml:space="preserve"> compete a permisos ambient</w:t>
      </w:r>
      <w:r w:rsidR="00621F20" w:rsidRPr="008326E7">
        <w:rPr>
          <w:rFonts w:ascii="Arial Narrow" w:hAnsi="Arial Narrow" w:cs="Arial"/>
          <w:color w:val="000000"/>
          <w:lang w:val="es-SV" w:eastAsia="es-SV"/>
        </w:rPr>
        <w:t>ales, un segundo lugar lo ocupa el marco normativo ambiental seguido de</w:t>
      </w:r>
      <w:r w:rsidRPr="008326E7">
        <w:rPr>
          <w:rFonts w:ascii="Arial Narrow" w:hAnsi="Arial Narrow" w:cs="Arial"/>
          <w:color w:val="000000"/>
          <w:lang w:val="es-SV" w:eastAsia="es-SV"/>
        </w:rPr>
        <w:t xml:space="preserve"> los temas de </w:t>
      </w:r>
      <w:r w:rsidR="00621F20" w:rsidRPr="008326E7">
        <w:rPr>
          <w:rFonts w:ascii="Arial Narrow" w:hAnsi="Arial Narrow" w:cs="Arial"/>
          <w:color w:val="000000"/>
          <w:lang w:val="es-SV" w:eastAsia="es-SV"/>
        </w:rPr>
        <w:t>biodiversidad. Asimismo, la contaminación por</w:t>
      </w:r>
      <w:r w:rsidR="00E9645F" w:rsidRPr="008326E7">
        <w:rPr>
          <w:rFonts w:ascii="Arial Narrow" w:hAnsi="Arial Narrow" w:cs="Arial"/>
          <w:color w:val="000000"/>
          <w:lang w:val="es-SV" w:eastAsia="es-SV"/>
        </w:rPr>
        <w:t xml:space="preserve"> residuos </w:t>
      </w:r>
      <w:r w:rsidR="00621F20" w:rsidRPr="008326E7">
        <w:rPr>
          <w:rFonts w:ascii="Arial Narrow" w:hAnsi="Arial Narrow" w:cs="Arial"/>
          <w:color w:val="000000"/>
          <w:lang w:val="es-SV" w:eastAsia="es-SV"/>
        </w:rPr>
        <w:t xml:space="preserve">sólidos y peligrosos, </w:t>
      </w:r>
      <w:r w:rsidR="00A43E83" w:rsidRPr="008326E7">
        <w:rPr>
          <w:rFonts w:ascii="Arial Narrow" w:hAnsi="Arial Narrow" w:cs="Arial"/>
          <w:color w:val="000000"/>
          <w:lang w:val="es-SV" w:eastAsia="es-SV"/>
        </w:rPr>
        <w:t>agua, aire y suelo</w:t>
      </w:r>
      <w:r w:rsidR="00621F20" w:rsidRPr="008326E7">
        <w:rPr>
          <w:rFonts w:ascii="Arial Narrow" w:hAnsi="Arial Narrow" w:cs="Arial"/>
          <w:color w:val="000000"/>
          <w:lang w:val="es-SV" w:eastAsia="es-SV"/>
        </w:rPr>
        <w:t xml:space="preserve"> han sido requeridos de forma constante.</w:t>
      </w:r>
      <w:r w:rsidR="00E9645F" w:rsidRPr="008326E7">
        <w:rPr>
          <w:rFonts w:ascii="Arial Narrow" w:hAnsi="Arial Narrow" w:cs="Arial"/>
          <w:color w:val="000000"/>
          <w:lang w:val="es-SV" w:eastAsia="es-SV"/>
        </w:rPr>
        <w:t xml:space="preserve"> Un elemento que surge como novedoso en este período es el incremento de solicitudes en torno al área administrativa en donde aspectos como presupuesto y contrataciones de personal han sido recurrentes. </w:t>
      </w:r>
    </w:p>
    <w:p w:rsidR="008326E7" w:rsidRPr="008326E7" w:rsidRDefault="008326E7" w:rsidP="00AD7ED6">
      <w:pPr>
        <w:autoSpaceDE w:val="0"/>
        <w:autoSpaceDN w:val="0"/>
        <w:adjustRightInd w:val="0"/>
        <w:jc w:val="both"/>
        <w:rPr>
          <w:rFonts w:ascii="Arial Narrow" w:hAnsi="Arial Narrow" w:cs="Arial"/>
          <w:color w:val="000000"/>
          <w:sz w:val="10"/>
          <w:szCs w:val="10"/>
          <w:lang w:val="es-SV" w:eastAsia="es-SV"/>
        </w:rPr>
      </w:pPr>
    </w:p>
    <w:p w:rsidR="002C6C01" w:rsidRPr="008326E7" w:rsidRDefault="008326E7" w:rsidP="008326E7">
      <w:pPr>
        <w:autoSpaceDE w:val="0"/>
        <w:autoSpaceDN w:val="0"/>
        <w:adjustRightInd w:val="0"/>
        <w:jc w:val="center"/>
        <w:rPr>
          <w:rFonts w:ascii="Arial Narrow" w:hAnsi="Arial Narrow" w:cs="Arial"/>
          <w:color w:val="000000"/>
          <w:lang w:val="es-SV" w:eastAsia="es-SV"/>
        </w:rPr>
      </w:pPr>
      <w:r w:rsidRPr="008326E7">
        <w:rPr>
          <w:rFonts w:ascii="Arial Narrow" w:hAnsi="Arial Narrow" w:cs="Arial"/>
          <w:noProof/>
          <w:color w:val="000000"/>
          <w:lang w:val="es-SV" w:eastAsia="es-SV"/>
        </w:rPr>
        <w:drawing>
          <wp:inline distT="0" distB="0" distL="0" distR="0">
            <wp:extent cx="3535680" cy="2397125"/>
            <wp:effectExtent l="19050" t="0" r="26670" b="3175"/>
            <wp:docPr id="18" name="Grá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AD7ED6" w:rsidRDefault="00AD7ED6" w:rsidP="00DE3664">
      <w:pPr>
        <w:autoSpaceDE w:val="0"/>
        <w:autoSpaceDN w:val="0"/>
        <w:adjustRightInd w:val="0"/>
        <w:jc w:val="center"/>
        <w:rPr>
          <w:rFonts w:ascii="Arial" w:hAnsi="Arial" w:cs="Arial"/>
          <w:color w:val="000000"/>
          <w:lang w:val="es-SV" w:eastAsia="es-SV"/>
        </w:rPr>
      </w:pPr>
    </w:p>
    <w:p w:rsidR="001B5F1F" w:rsidRDefault="001B5F1F" w:rsidP="00DE3664">
      <w:pPr>
        <w:autoSpaceDE w:val="0"/>
        <w:autoSpaceDN w:val="0"/>
        <w:adjustRightInd w:val="0"/>
        <w:jc w:val="center"/>
        <w:rPr>
          <w:rFonts w:ascii="Arial" w:hAnsi="Arial" w:cs="Arial"/>
          <w:color w:val="000000"/>
          <w:lang w:val="es-SV" w:eastAsia="es-SV"/>
        </w:rPr>
      </w:pPr>
    </w:p>
    <w:p w:rsidR="001B5F1F" w:rsidRPr="008326E7" w:rsidRDefault="000148EB" w:rsidP="00500858">
      <w:pPr>
        <w:autoSpaceDE w:val="0"/>
        <w:autoSpaceDN w:val="0"/>
        <w:adjustRightInd w:val="0"/>
        <w:jc w:val="both"/>
        <w:rPr>
          <w:rFonts w:ascii="Arial Narrow" w:hAnsi="Arial Narrow" w:cs="Arial"/>
          <w:color w:val="000000"/>
          <w:lang w:val="es-SV" w:eastAsia="es-SV"/>
        </w:rPr>
      </w:pPr>
      <w:r w:rsidRPr="008326E7">
        <w:rPr>
          <w:rFonts w:ascii="Arial Narrow" w:hAnsi="Arial Narrow" w:cs="Arial"/>
          <w:color w:val="000000"/>
          <w:lang w:val="es-SV" w:eastAsia="es-SV"/>
        </w:rPr>
        <w:t xml:space="preserve">Para el presente período la </w:t>
      </w:r>
      <w:r w:rsidR="00C813BD" w:rsidRPr="008326E7">
        <w:rPr>
          <w:rFonts w:ascii="Arial Narrow" w:hAnsi="Arial Narrow" w:cs="Arial"/>
          <w:color w:val="000000"/>
          <w:lang w:val="es-SV" w:eastAsia="es-SV"/>
        </w:rPr>
        <w:t>población, en término de género</w:t>
      </w:r>
      <w:r w:rsidRPr="008326E7">
        <w:rPr>
          <w:rFonts w:ascii="Arial Narrow" w:hAnsi="Arial Narrow" w:cs="Arial"/>
          <w:color w:val="000000"/>
          <w:lang w:val="es-SV" w:eastAsia="es-SV"/>
        </w:rPr>
        <w:t xml:space="preserve"> que más solicit</w:t>
      </w:r>
      <w:r w:rsidR="00390BE1" w:rsidRPr="008326E7">
        <w:rPr>
          <w:rFonts w:ascii="Arial Narrow" w:hAnsi="Arial Narrow" w:cs="Arial"/>
          <w:color w:val="000000"/>
          <w:lang w:val="es-SV" w:eastAsia="es-SV"/>
        </w:rPr>
        <w:t>udes ingresó correspondió al mas</w:t>
      </w:r>
      <w:r w:rsidRPr="008326E7">
        <w:rPr>
          <w:rFonts w:ascii="Arial Narrow" w:hAnsi="Arial Narrow" w:cs="Arial"/>
          <w:color w:val="000000"/>
          <w:lang w:val="es-SV" w:eastAsia="es-SV"/>
        </w:rPr>
        <w:t xml:space="preserve">culino con un </w:t>
      </w:r>
      <w:r w:rsidR="00C813BD" w:rsidRPr="008326E7">
        <w:rPr>
          <w:rFonts w:ascii="Arial Narrow" w:hAnsi="Arial Narrow" w:cs="Arial"/>
          <w:color w:val="000000"/>
          <w:lang w:val="es-SV" w:eastAsia="es-SV"/>
        </w:rPr>
        <w:t>53</w:t>
      </w:r>
      <w:r w:rsidR="00500858" w:rsidRPr="008326E7">
        <w:rPr>
          <w:rFonts w:ascii="Arial Narrow" w:hAnsi="Arial Narrow" w:cs="Arial"/>
          <w:color w:val="000000"/>
          <w:lang w:val="es-SV" w:eastAsia="es-SV"/>
        </w:rPr>
        <w:t>.1</w:t>
      </w:r>
      <w:r w:rsidR="00C813BD" w:rsidRPr="008326E7">
        <w:rPr>
          <w:rFonts w:ascii="Arial Narrow" w:hAnsi="Arial Narrow" w:cs="Arial"/>
          <w:color w:val="000000"/>
          <w:lang w:val="es-SV" w:eastAsia="es-SV"/>
        </w:rPr>
        <w:t>5</w:t>
      </w:r>
      <w:r w:rsidRPr="008326E7">
        <w:rPr>
          <w:rFonts w:ascii="Arial Narrow" w:hAnsi="Arial Narrow" w:cs="Arial"/>
          <w:color w:val="000000"/>
          <w:lang w:val="es-SV" w:eastAsia="es-SV"/>
        </w:rPr>
        <w:t xml:space="preserve">% </w:t>
      </w:r>
      <w:r w:rsidR="00C813BD" w:rsidRPr="008326E7">
        <w:rPr>
          <w:rFonts w:ascii="Arial Narrow" w:hAnsi="Arial Narrow" w:cs="Arial"/>
          <w:color w:val="000000"/>
          <w:lang w:val="es-SV" w:eastAsia="es-SV"/>
        </w:rPr>
        <w:t>y un 46.5</w:t>
      </w:r>
      <w:r w:rsidR="00500858" w:rsidRPr="008326E7">
        <w:rPr>
          <w:rFonts w:ascii="Arial Narrow" w:hAnsi="Arial Narrow" w:cs="Arial"/>
          <w:color w:val="000000"/>
          <w:lang w:val="es-SV" w:eastAsia="es-SV"/>
        </w:rPr>
        <w:t xml:space="preserve"> % </w:t>
      </w:r>
      <w:r w:rsidRPr="008326E7">
        <w:rPr>
          <w:rFonts w:ascii="Arial Narrow" w:hAnsi="Arial Narrow" w:cs="Arial"/>
          <w:color w:val="000000"/>
          <w:lang w:val="es-SV" w:eastAsia="es-SV"/>
        </w:rPr>
        <w:t xml:space="preserve">correspondió a </w:t>
      </w:r>
      <w:r w:rsidR="00500858" w:rsidRPr="008326E7">
        <w:rPr>
          <w:rFonts w:ascii="Arial Narrow" w:hAnsi="Arial Narrow" w:cs="Arial"/>
          <w:color w:val="000000"/>
          <w:lang w:val="es-SV" w:eastAsia="es-SV"/>
        </w:rPr>
        <w:t>mujeres; en cuanto a la edad</w:t>
      </w:r>
      <w:r w:rsidR="00390BE1" w:rsidRPr="008326E7">
        <w:rPr>
          <w:rFonts w:ascii="Arial Narrow" w:hAnsi="Arial Narrow" w:cs="Arial"/>
          <w:color w:val="000000"/>
          <w:lang w:val="es-SV" w:eastAsia="es-SV"/>
        </w:rPr>
        <w:t xml:space="preserve"> de los solicitantes se confirma que la mayor parte de la población solicitante son los jóvenes y su edad oscila entre los 18 y 30 años lo que hacen el 43.9%  y e</w:t>
      </w:r>
      <w:r w:rsidR="00500858" w:rsidRPr="008326E7">
        <w:rPr>
          <w:rFonts w:ascii="Arial Narrow" w:hAnsi="Arial Narrow" w:cs="Arial"/>
          <w:color w:val="000000"/>
          <w:lang w:val="es-SV" w:eastAsia="es-SV"/>
        </w:rPr>
        <w:t>l 38</w:t>
      </w:r>
      <w:r w:rsidR="00390BE1" w:rsidRPr="008326E7">
        <w:rPr>
          <w:rFonts w:ascii="Arial Narrow" w:hAnsi="Arial Narrow" w:cs="Arial"/>
          <w:color w:val="000000"/>
          <w:lang w:val="es-SV" w:eastAsia="es-SV"/>
        </w:rPr>
        <w:t xml:space="preserve">.7% es para población entre los </w:t>
      </w:r>
      <w:r w:rsidR="00500858" w:rsidRPr="008326E7">
        <w:rPr>
          <w:rFonts w:ascii="Arial Narrow" w:hAnsi="Arial Narrow" w:cs="Arial"/>
          <w:color w:val="000000"/>
          <w:lang w:val="es-SV" w:eastAsia="es-SV"/>
        </w:rPr>
        <w:t xml:space="preserve"> 31</w:t>
      </w:r>
      <w:r w:rsidR="00390BE1" w:rsidRPr="008326E7">
        <w:rPr>
          <w:rFonts w:ascii="Arial Narrow" w:hAnsi="Arial Narrow" w:cs="Arial"/>
          <w:color w:val="000000"/>
          <w:lang w:val="es-SV" w:eastAsia="es-SV"/>
        </w:rPr>
        <w:t xml:space="preserve"> y 50 años. </w:t>
      </w:r>
    </w:p>
    <w:p w:rsidR="001B5F1F" w:rsidRPr="008326E7" w:rsidRDefault="001B5F1F" w:rsidP="00500858">
      <w:pPr>
        <w:autoSpaceDE w:val="0"/>
        <w:autoSpaceDN w:val="0"/>
        <w:adjustRightInd w:val="0"/>
        <w:jc w:val="both"/>
        <w:rPr>
          <w:rFonts w:ascii="Arial Narrow" w:hAnsi="Arial Narrow" w:cs="Arial"/>
          <w:color w:val="000000"/>
          <w:lang w:val="es-SV" w:eastAsia="es-SV"/>
        </w:rPr>
      </w:pPr>
    </w:p>
    <w:p w:rsidR="001B5F1F" w:rsidRPr="008326E7" w:rsidRDefault="00390BE1" w:rsidP="001B5F1F">
      <w:pPr>
        <w:autoSpaceDE w:val="0"/>
        <w:autoSpaceDN w:val="0"/>
        <w:adjustRightInd w:val="0"/>
        <w:jc w:val="both"/>
        <w:rPr>
          <w:rFonts w:ascii="Arial Narrow" w:hAnsi="Arial Narrow" w:cs="Arial"/>
          <w:color w:val="000000"/>
          <w:lang w:val="es-SV" w:eastAsia="es-SV"/>
        </w:rPr>
      </w:pPr>
      <w:r w:rsidRPr="008326E7">
        <w:rPr>
          <w:rFonts w:ascii="Arial Narrow" w:hAnsi="Arial Narrow" w:cs="Arial"/>
          <w:color w:val="000000"/>
          <w:lang w:val="es-SV" w:eastAsia="es-SV"/>
        </w:rPr>
        <w:t>Por otra parte, en cuanto a la procedencia geogr</w:t>
      </w:r>
      <w:r w:rsidR="001B5F1F" w:rsidRPr="008326E7">
        <w:rPr>
          <w:rFonts w:ascii="Arial Narrow" w:hAnsi="Arial Narrow" w:cs="Arial"/>
          <w:color w:val="000000"/>
          <w:lang w:val="es-SV" w:eastAsia="es-SV"/>
        </w:rPr>
        <w:t>áfica de las solicitudes los datos  registran</w:t>
      </w:r>
      <w:r w:rsidRPr="008326E7">
        <w:rPr>
          <w:rFonts w:ascii="Arial Narrow" w:hAnsi="Arial Narrow" w:cs="Arial"/>
          <w:color w:val="000000"/>
          <w:lang w:val="es-SV" w:eastAsia="es-SV"/>
        </w:rPr>
        <w:t xml:space="preserve"> que la mayoría de la demanda proviene de los departamentos de </w:t>
      </w:r>
      <w:r w:rsidR="00C813BD" w:rsidRPr="008326E7">
        <w:rPr>
          <w:rFonts w:ascii="Arial Narrow" w:hAnsi="Arial Narrow" w:cs="Arial"/>
          <w:color w:val="000000"/>
          <w:lang w:val="es-SV" w:eastAsia="es-SV"/>
        </w:rPr>
        <w:t>San Salvador y La Libertad</w:t>
      </w:r>
      <w:r w:rsidRPr="008326E7">
        <w:rPr>
          <w:rFonts w:ascii="Arial Narrow" w:hAnsi="Arial Narrow" w:cs="Arial"/>
          <w:color w:val="000000"/>
          <w:lang w:val="es-SV" w:eastAsia="es-SV"/>
        </w:rPr>
        <w:t xml:space="preserve"> respectivamente, Santa Ana y La Paz son los que también han in</w:t>
      </w:r>
      <w:r w:rsidR="001B5F1F" w:rsidRPr="008326E7">
        <w:rPr>
          <w:rFonts w:ascii="Arial Narrow" w:hAnsi="Arial Narrow" w:cs="Arial"/>
          <w:color w:val="000000"/>
          <w:lang w:val="es-SV" w:eastAsia="es-SV"/>
        </w:rPr>
        <w:t>crementado su nivel de solicitudes</w:t>
      </w:r>
      <w:r w:rsidR="00C813BD" w:rsidRPr="008326E7">
        <w:rPr>
          <w:rFonts w:ascii="Arial Narrow" w:hAnsi="Arial Narrow" w:cs="Arial"/>
          <w:color w:val="000000"/>
          <w:lang w:val="es-SV" w:eastAsia="es-SV"/>
        </w:rPr>
        <w:t xml:space="preserve"> en comparación con el resto de departamentos.</w:t>
      </w:r>
    </w:p>
    <w:p w:rsidR="001B5F1F" w:rsidRPr="008326E7" w:rsidRDefault="001B5F1F" w:rsidP="001B5F1F">
      <w:pPr>
        <w:autoSpaceDE w:val="0"/>
        <w:autoSpaceDN w:val="0"/>
        <w:adjustRightInd w:val="0"/>
        <w:jc w:val="both"/>
        <w:rPr>
          <w:rFonts w:ascii="Arial Narrow" w:hAnsi="Arial Narrow" w:cs="Arial"/>
          <w:color w:val="000000"/>
          <w:lang w:val="es-SV" w:eastAsia="es-SV"/>
        </w:rPr>
      </w:pPr>
    </w:p>
    <w:p w:rsidR="001B5F1F" w:rsidRPr="008326E7" w:rsidRDefault="00500858" w:rsidP="001B5F1F">
      <w:pPr>
        <w:autoSpaceDE w:val="0"/>
        <w:autoSpaceDN w:val="0"/>
        <w:adjustRightInd w:val="0"/>
        <w:jc w:val="both"/>
        <w:rPr>
          <w:rFonts w:ascii="Arial Narrow" w:hAnsi="Arial Narrow" w:cs="Arial"/>
          <w:color w:val="000000"/>
          <w:lang w:val="es-SV" w:eastAsia="es-SV"/>
        </w:rPr>
      </w:pPr>
      <w:r w:rsidRPr="008326E7">
        <w:rPr>
          <w:rFonts w:ascii="Arial Narrow" w:hAnsi="Arial Narrow" w:cs="Arial"/>
          <w:color w:val="000000"/>
          <w:lang w:val="es-SV" w:eastAsia="es-SV"/>
        </w:rPr>
        <w:t xml:space="preserve">En cuanto </w:t>
      </w:r>
      <w:r w:rsidR="00276C69" w:rsidRPr="008326E7">
        <w:rPr>
          <w:rFonts w:ascii="Arial Narrow" w:hAnsi="Arial Narrow" w:cs="Arial"/>
          <w:color w:val="000000"/>
          <w:lang w:val="es-SV" w:eastAsia="es-SV"/>
        </w:rPr>
        <w:t>al tiempo de respuesta, la OIR MARN presenta un promedio de 8</w:t>
      </w:r>
      <w:r w:rsidRPr="008326E7">
        <w:rPr>
          <w:rFonts w:ascii="Arial Narrow" w:hAnsi="Arial Narrow" w:cs="Arial"/>
          <w:color w:val="000000"/>
          <w:lang w:val="es-SV" w:eastAsia="es-SV"/>
        </w:rPr>
        <w:t xml:space="preserve"> días para la entrega de</w:t>
      </w:r>
      <w:r w:rsidR="00276C69" w:rsidRPr="008326E7">
        <w:rPr>
          <w:rFonts w:ascii="Arial Narrow" w:hAnsi="Arial Narrow" w:cs="Arial"/>
          <w:color w:val="000000"/>
          <w:lang w:val="es-SV" w:eastAsia="es-SV"/>
        </w:rPr>
        <w:t xml:space="preserve"> información a los</w:t>
      </w:r>
      <w:r w:rsidR="00C813BD" w:rsidRPr="008326E7">
        <w:rPr>
          <w:rFonts w:ascii="Arial Narrow" w:hAnsi="Arial Narrow" w:cs="Arial"/>
          <w:color w:val="000000"/>
          <w:lang w:val="es-SV" w:eastAsia="es-SV"/>
        </w:rPr>
        <w:t xml:space="preserve"> solicitantes y un máximo de 12</w:t>
      </w:r>
      <w:r w:rsidR="001B5F1F" w:rsidRPr="008326E7">
        <w:rPr>
          <w:rFonts w:ascii="Arial Narrow" w:hAnsi="Arial Narrow" w:cs="Arial"/>
          <w:color w:val="000000"/>
          <w:lang w:val="es-SV" w:eastAsia="es-SV"/>
        </w:rPr>
        <w:t xml:space="preserve">, si bien es cierto que el promedio incrementa ligeramente comparado con el año anterior, esto </w:t>
      </w:r>
      <w:r w:rsidR="00C813BD" w:rsidRPr="008326E7">
        <w:rPr>
          <w:rFonts w:ascii="Arial Narrow" w:hAnsi="Arial Narrow" w:cs="Arial"/>
          <w:color w:val="000000"/>
          <w:lang w:val="es-SV" w:eastAsia="es-SV"/>
        </w:rPr>
        <w:t>se sustenta en que la complejidad de los</w:t>
      </w:r>
      <w:r w:rsidR="001B5F1F" w:rsidRPr="008326E7">
        <w:rPr>
          <w:rFonts w:ascii="Arial Narrow" w:hAnsi="Arial Narrow" w:cs="Arial"/>
          <w:color w:val="000000"/>
          <w:lang w:val="es-SV" w:eastAsia="es-SV"/>
        </w:rPr>
        <w:t xml:space="preserve"> requerimientos ha incrementado necesitándose más tiempo en las unidades administrativas del MARN  para la búsqueda y preparación de las respuestas de información.</w:t>
      </w:r>
    </w:p>
    <w:p w:rsidR="001B5F1F" w:rsidRDefault="00EE5E71" w:rsidP="001B5F1F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lang w:val="es-SV" w:eastAsia="es-SV"/>
        </w:rPr>
      </w:pPr>
      <w:r>
        <w:rPr>
          <w:rFonts w:ascii="Arial" w:hAnsi="Arial" w:cs="Arial"/>
          <w:noProof/>
          <w:color w:val="000000"/>
          <w:lang w:val="es-SV" w:eastAsia="es-SV"/>
        </w:rPr>
        <w:t xml:space="preserve">                          </w:t>
      </w:r>
      <w:r w:rsidRPr="0005090F">
        <w:rPr>
          <w:rFonts w:ascii="Arial" w:hAnsi="Arial" w:cs="Arial"/>
          <w:noProof/>
          <w:color w:val="000000"/>
          <w:lang w:val="es-SV" w:eastAsia="es-SV"/>
        </w:rPr>
        <w:drawing>
          <wp:inline distT="0" distB="0" distL="0" distR="0">
            <wp:extent cx="3981450" cy="2392680"/>
            <wp:effectExtent l="19050" t="0" r="0" b="0"/>
            <wp:docPr id="10" name="Imagen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8738" t="22280" r="2751" b="185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604" cy="2407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F1F" w:rsidRDefault="001B5F1F" w:rsidP="001B5F1F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lang w:val="es-SV" w:eastAsia="es-SV"/>
        </w:rPr>
      </w:pPr>
    </w:p>
    <w:p w:rsidR="0037248D" w:rsidRPr="008326E7" w:rsidRDefault="001D1EC7" w:rsidP="00500858">
      <w:pPr>
        <w:autoSpaceDE w:val="0"/>
        <w:autoSpaceDN w:val="0"/>
        <w:adjustRightInd w:val="0"/>
        <w:jc w:val="both"/>
        <w:rPr>
          <w:rFonts w:ascii="Arial Narrow" w:hAnsi="Arial Narrow" w:cs="Arial"/>
          <w:b/>
          <w:i/>
          <w:color w:val="000000"/>
          <w:lang w:val="es-SV" w:eastAsia="es-SV"/>
        </w:rPr>
      </w:pPr>
      <w:r w:rsidRPr="008326E7">
        <w:rPr>
          <w:rFonts w:ascii="Arial Narrow" w:hAnsi="Arial Narrow" w:cs="Arial"/>
          <w:b/>
          <w:i/>
          <w:color w:val="000000"/>
          <w:lang w:val="es-SV" w:eastAsia="es-SV"/>
        </w:rPr>
        <w:t>INDICADOR DE SATISFACCIÓN DE USUARIOS DE MARN-OIR</w:t>
      </w:r>
    </w:p>
    <w:p w:rsidR="00621F20" w:rsidRPr="008326E7" w:rsidRDefault="00621F20" w:rsidP="00500858">
      <w:pPr>
        <w:autoSpaceDE w:val="0"/>
        <w:autoSpaceDN w:val="0"/>
        <w:adjustRightInd w:val="0"/>
        <w:jc w:val="both"/>
        <w:rPr>
          <w:rFonts w:ascii="Arial Narrow" w:hAnsi="Arial Narrow" w:cs="Arial"/>
          <w:b/>
          <w:i/>
          <w:color w:val="000000"/>
          <w:sz w:val="10"/>
          <w:szCs w:val="10"/>
          <w:lang w:val="es-SV" w:eastAsia="es-SV"/>
        </w:rPr>
      </w:pPr>
    </w:p>
    <w:p w:rsidR="00C813BD" w:rsidRPr="008326E7" w:rsidRDefault="00621F20" w:rsidP="00500858">
      <w:pPr>
        <w:autoSpaceDE w:val="0"/>
        <w:autoSpaceDN w:val="0"/>
        <w:adjustRightInd w:val="0"/>
        <w:jc w:val="both"/>
        <w:rPr>
          <w:rFonts w:ascii="Arial Narrow" w:hAnsi="Arial Narrow" w:cs="Arial"/>
          <w:color w:val="000000"/>
          <w:lang w:val="es-SV" w:eastAsia="es-SV"/>
        </w:rPr>
      </w:pPr>
      <w:r w:rsidRPr="008326E7">
        <w:rPr>
          <w:rFonts w:ascii="Arial Narrow" w:hAnsi="Arial Narrow" w:cs="Arial"/>
          <w:color w:val="000000"/>
          <w:lang w:val="es-SV" w:eastAsia="es-SV"/>
        </w:rPr>
        <w:t>Con base a la</w:t>
      </w:r>
      <w:r w:rsidR="0037248D" w:rsidRPr="008326E7">
        <w:rPr>
          <w:rFonts w:ascii="Arial Narrow" w:hAnsi="Arial Narrow" w:cs="Arial"/>
          <w:color w:val="000000"/>
          <w:lang w:val="es-SV" w:eastAsia="es-SV"/>
        </w:rPr>
        <w:t xml:space="preserve"> encuesta rápida de satis</w:t>
      </w:r>
      <w:r w:rsidRPr="008326E7">
        <w:rPr>
          <w:rFonts w:ascii="Arial Narrow" w:hAnsi="Arial Narrow" w:cs="Arial"/>
          <w:color w:val="000000"/>
          <w:lang w:val="es-SV" w:eastAsia="es-SV"/>
        </w:rPr>
        <w:t>facción que se realiza online, los resultados r</w:t>
      </w:r>
      <w:r w:rsidR="0037248D" w:rsidRPr="008326E7">
        <w:rPr>
          <w:rFonts w:ascii="Arial Narrow" w:hAnsi="Arial Narrow" w:cs="Arial"/>
          <w:color w:val="000000"/>
          <w:lang w:val="es-SV" w:eastAsia="es-SV"/>
        </w:rPr>
        <w:t>efleja</w:t>
      </w:r>
      <w:r w:rsidRPr="008326E7">
        <w:rPr>
          <w:rFonts w:ascii="Arial Narrow" w:hAnsi="Arial Narrow" w:cs="Arial"/>
          <w:color w:val="000000"/>
          <w:lang w:val="es-SV" w:eastAsia="es-SV"/>
        </w:rPr>
        <w:t>n</w:t>
      </w:r>
      <w:r w:rsidR="0037248D" w:rsidRPr="008326E7">
        <w:rPr>
          <w:rFonts w:ascii="Arial Narrow" w:hAnsi="Arial Narrow" w:cs="Arial"/>
          <w:color w:val="000000"/>
          <w:lang w:val="es-SV" w:eastAsia="es-SV"/>
        </w:rPr>
        <w:t xml:space="preserve"> que la población usuaria de los servicios de la </w:t>
      </w:r>
      <w:r w:rsidRPr="008326E7">
        <w:rPr>
          <w:rFonts w:ascii="Arial Narrow" w:hAnsi="Arial Narrow" w:cs="Arial"/>
          <w:color w:val="000000"/>
          <w:lang w:val="es-SV" w:eastAsia="es-SV"/>
        </w:rPr>
        <w:t>OIR nos ubica bajo un parámetro “</w:t>
      </w:r>
      <w:r w:rsidR="0037248D" w:rsidRPr="008326E7">
        <w:rPr>
          <w:rFonts w:ascii="Arial Narrow" w:hAnsi="Arial Narrow" w:cs="Arial"/>
          <w:i/>
          <w:color w:val="000000"/>
          <w:lang w:val="es-SV" w:eastAsia="es-SV"/>
        </w:rPr>
        <w:t>satisfactorio</w:t>
      </w:r>
      <w:r w:rsidRPr="008326E7">
        <w:rPr>
          <w:rFonts w:ascii="Arial Narrow" w:hAnsi="Arial Narrow" w:cs="Arial"/>
          <w:i/>
          <w:color w:val="000000"/>
          <w:lang w:val="es-SV" w:eastAsia="es-SV"/>
        </w:rPr>
        <w:t>”</w:t>
      </w:r>
      <w:r w:rsidR="0037248D" w:rsidRPr="008326E7">
        <w:rPr>
          <w:rFonts w:ascii="Arial Narrow" w:hAnsi="Arial Narrow" w:cs="Arial"/>
          <w:color w:val="000000"/>
          <w:lang w:val="es-SV" w:eastAsia="es-SV"/>
        </w:rPr>
        <w:t xml:space="preserve"> el cual se representa en el gráfico siguiente. </w:t>
      </w:r>
    </w:p>
    <w:p w:rsidR="003E368D" w:rsidRPr="0005090F" w:rsidRDefault="004D43A6" w:rsidP="00DE3664">
      <w:pPr>
        <w:autoSpaceDE w:val="0"/>
        <w:autoSpaceDN w:val="0"/>
        <w:adjustRightInd w:val="0"/>
        <w:jc w:val="center"/>
        <w:rPr>
          <w:rFonts w:ascii="Arial" w:hAnsi="Arial" w:cs="Arial"/>
          <w:color w:val="000000"/>
          <w:lang w:val="es-SV" w:eastAsia="es-SV"/>
        </w:rPr>
      </w:pPr>
      <w:r w:rsidRPr="004D43A6">
        <w:rPr>
          <w:rFonts w:ascii="Arial" w:hAnsi="Arial" w:cs="Arial"/>
          <w:noProof/>
          <w:color w:val="000000"/>
          <w:lang w:val="es-SV" w:eastAsia="es-SV"/>
        </w:rPr>
        <w:drawing>
          <wp:inline distT="0" distB="0" distL="0" distR="0">
            <wp:extent cx="3127194" cy="1894114"/>
            <wp:effectExtent l="19050" t="0" r="16056" b="0"/>
            <wp:docPr id="20" name="Gráfico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3E368D" w:rsidRPr="0005090F" w:rsidRDefault="003E368D" w:rsidP="00500858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lang w:val="es-SV" w:eastAsia="es-SV"/>
        </w:rPr>
      </w:pPr>
    </w:p>
    <w:p w:rsidR="004D43A6" w:rsidRDefault="004D43A6" w:rsidP="00500858">
      <w:pPr>
        <w:pStyle w:val="Default"/>
        <w:spacing w:before="100" w:after="100" w:line="240" w:lineRule="atLeast"/>
        <w:jc w:val="both"/>
        <w:rPr>
          <w:rFonts w:ascii="Arial Narrow" w:hAnsi="Arial Narrow"/>
          <w:b/>
        </w:rPr>
      </w:pPr>
    </w:p>
    <w:p w:rsidR="004D43A6" w:rsidRDefault="004D43A6" w:rsidP="00500858">
      <w:pPr>
        <w:pStyle w:val="Default"/>
        <w:spacing w:before="100" w:after="100" w:line="240" w:lineRule="atLeast"/>
        <w:jc w:val="both"/>
        <w:rPr>
          <w:rFonts w:ascii="Arial Narrow" w:hAnsi="Arial Narrow"/>
          <w:b/>
        </w:rPr>
      </w:pPr>
    </w:p>
    <w:p w:rsidR="00500858" w:rsidRPr="008326E7" w:rsidRDefault="005864A4" w:rsidP="00500858">
      <w:pPr>
        <w:pStyle w:val="Default"/>
        <w:spacing w:before="100" w:after="100" w:line="240" w:lineRule="atLeast"/>
        <w:jc w:val="both"/>
        <w:rPr>
          <w:rFonts w:ascii="Arial Narrow" w:hAnsi="Arial Narrow"/>
          <w:b/>
        </w:rPr>
      </w:pPr>
      <w:r w:rsidRPr="008326E7">
        <w:rPr>
          <w:rFonts w:ascii="Arial Narrow" w:hAnsi="Arial Narrow"/>
          <w:b/>
        </w:rPr>
        <w:t>TRANSPARENCIA</w:t>
      </w:r>
    </w:p>
    <w:p w:rsidR="00327505" w:rsidRPr="008326E7" w:rsidRDefault="00327505" w:rsidP="00500858">
      <w:pPr>
        <w:pStyle w:val="Default"/>
        <w:spacing w:before="100" w:after="100" w:line="240" w:lineRule="atLeast"/>
        <w:jc w:val="both"/>
        <w:rPr>
          <w:rFonts w:ascii="Arial Narrow" w:eastAsia="MS Mincho" w:hAnsi="Arial Narrow"/>
        </w:rPr>
      </w:pPr>
      <w:r w:rsidRPr="008326E7">
        <w:rPr>
          <w:rFonts w:ascii="Arial Narrow" w:eastAsia="MS Mincho" w:hAnsi="Arial Narrow"/>
        </w:rPr>
        <w:t xml:space="preserve">El MARN como ente rector de la Ley del Medio Ambiente, ha transitado por una experiencia positiva, destacándose su interés y acción en poner a disposición de la población la información pública generada y en la creación de espacios y mecanismos de participación ciudadana. Dentro de los principales esfuerzos están: la creación de la Oficina de Información y Respuesta (OIR), el fortalecimiento de la Dirección de Atención Ciudadana e Institucional, la creación del Sistema de Atención a la Denuncia Ambiental, la provisión de información sistemática sobre los fenómenos naturales y perspectivas climáticas con el uso de tecnologías de información y comunicación, la desconcentración hacia las municipalidades del proceso de evaluación ambiental para aquellas actividades, obras o proyectos que no requieren estudios de impacto ambiental y la presencia permanente en las redes sociales. </w:t>
      </w:r>
    </w:p>
    <w:p w:rsidR="00327505" w:rsidRPr="008326E7" w:rsidRDefault="00327505" w:rsidP="00500858">
      <w:pPr>
        <w:pStyle w:val="Default"/>
        <w:spacing w:before="100" w:after="100" w:line="240" w:lineRule="atLeast"/>
        <w:jc w:val="both"/>
        <w:rPr>
          <w:rFonts w:ascii="Arial Narrow" w:eastAsia="MS Mincho" w:hAnsi="Arial Narrow"/>
        </w:rPr>
      </w:pPr>
      <w:r w:rsidRPr="008326E7">
        <w:rPr>
          <w:rFonts w:ascii="Arial Narrow" w:eastAsia="MS Mincho" w:hAnsi="Arial Narrow"/>
        </w:rPr>
        <w:t xml:space="preserve">Para el MARN, las redes sociales han abierto un canal inmediato para la participación de la población en los asuntos públicos y encontrar espacios para construir políticas y servicios más efectivos. Sandra, agregar datos y registros de participación en </w:t>
      </w:r>
      <w:proofErr w:type="spellStart"/>
      <w:r w:rsidRPr="008326E7">
        <w:rPr>
          <w:rFonts w:ascii="Arial Narrow" w:eastAsia="MS Mincho" w:hAnsi="Arial Narrow"/>
        </w:rPr>
        <w:t>face</w:t>
      </w:r>
      <w:r w:rsidR="00B367BF" w:rsidRPr="008326E7">
        <w:rPr>
          <w:rFonts w:ascii="Arial Narrow" w:eastAsia="MS Mincho" w:hAnsi="Arial Narrow"/>
        </w:rPr>
        <w:t>book</w:t>
      </w:r>
      <w:proofErr w:type="spellEnd"/>
      <w:r w:rsidRPr="008326E7">
        <w:rPr>
          <w:rFonts w:ascii="Arial Narrow" w:eastAsia="MS Mincho" w:hAnsi="Arial Narrow"/>
        </w:rPr>
        <w:t xml:space="preserve"> y </w:t>
      </w:r>
      <w:proofErr w:type="spellStart"/>
      <w:r w:rsidRPr="008326E7">
        <w:rPr>
          <w:rFonts w:ascii="Arial Narrow" w:eastAsia="MS Mincho" w:hAnsi="Arial Narrow"/>
        </w:rPr>
        <w:t>twitter</w:t>
      </w:r>
      <w:proofErr w:type="spellEnd"/>
      <w:r w:rsidR="001B5F1F" w:rsidRPr="008326E7">
        <w:rPr>
          <w:rFonts w:ascii="Arial Narrow" w:eastAsia="MS Mincho" w:hAnsi="Arial Narrow"/>
        </w:rPr>
        <w:t>.</w:t>
      </w:r>
    </w:p>
    <w:p w:rsidR="00327505" w:rsidRPr="008326E7" w:rsidRDefault="00327505" w:rsidP="00500858">
      <w:pPr>
        <w:pStyle w:val="Default"/>
        <w:spacing w:before="100" w:after="100" w:line="240" w:lineRule="atLeast"/>
        <w:jc w:val="both"/>
        <w:rPr>
          <w:rFonts w:ascii="Arial Narrow" w:eastAsia="MS Mincho" w:hAnsi="Arial Narrow"/>
        </w:rPr>
      </w:pPr>
      <w:r w:rsidRPr="008326E7">
        <w:rPr>
          <w:rFonts w:ascii="Arial Narrow" w:eastAsia="MS Mincho" w:hAnsi="Arial Narrow"/>
        </w:rPr>
        <w:t xml:space="preserve">La presencia del MARN en las redes sociales beneficia a la ciudadanía a través de los contenidos aportados por el resto de personas usuarias, quienes participan activamente en la mejora del servicio público con sugerencias, denuncias, propuestas o contenidos. Estos contenidos, junto con los elaborados por la institución  van permitiendo la mejora colectiva de la gestión y un mayor involucramiento de la población al percibir que se le escucha y se le habilitan canales para ello. En la actual gestión de gobierno 2014-2019, se han creado espacios y mecanismos de participación ciudadana como: los consejos nacionales que se caracterizan por ser instancias de consulta, diálogo y concertación  que atienden áreas claves para el desarrollo del país. Dentro de estos espacios se encuentra el Consejo Nacional de Sustentabilidad Ambiental y Vulnerabilidad (CONASAV), coordinado por el Ministerio de Medio Ambiente y Recursos </w:t>
      </w:r>
      <w:r w:rsidR="00803938" w:rsidRPr="008326E7">
        <w:rPr>
          <w:rFonts w:ascii="Arial Narrow" w:eastAsia="MS Mincho" w:hAnsi="Arial Narrow"/>
        </w:rPr>
        <w:t>N</w:t>
      </w:r>
      <w:r w:rsidRPr="008326E7">
        <w:rPr>
          <w:rFonts w:ascii="Arial Narrow" w:eastAsia="MS Mincho" w:hAnsi="Arial Narrow"/>
        </w:rPr>
        <w:t>aturales.</w:t>
      </w:r>
    </w:p>
    <w:p w:rsidR="00E01D8F" w:rsidRPr="008326E7" w:rsidRDefault="00E01D8F" w:rsidP="00500858">
      <w:pPr>
        <w:pStyle w:val="Default"/>
        <w:spacing w:before="100" w:after="100" w:line="240" w:lineRule="atLeast"/>
        <w:jc w:val="both"/>
        <w:rPr>
          <w:rFonts w:ascii="Arial Narrow" w:eastAsia="MS Mincho" w:hAnsi="Arial Narrow"/>
        </w:rPr>
      </w:pPr>
    </w:p>
    <w:p w:rsidR="00E01D8F" w:rsidRDefault="00E01D8F" w:rsidP="00E01D8F">
      <w:pPr>
        <w:pStyle w:val="Default"/>
        <w:spacing w:before="100" w:after="100" w:line="240" w:lineRule="atLeast"/>
        <w:jc w:val="center"/>
        <w:rPr>
          <w:rFonts w:eastAsia="MS Mincho"/>
        </w:rPr>
      </w:pPr>
      <w:r w:rsidRPr="00E01D8F">
        <w:rPr>
          <w:rFonts w:eastAsia="MS Mincho"/>
          <w:noProof/>
        </w:rPr>
        <w:drawing>
          <wp:inline distT="0" distB="0" distL="0" distR="0">
            <wp:extent cx="5124450" cy="2948940"/>
            <wp:effectExtent l="19050" t="0" r="0" b="0"/>
            <wp:docPr id="16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1057" t="15286" r="20714" b="428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294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938" w:rsidRDefault="00803938" w:rsidP="00500858">
      <w:pPr>
        <w:pStyle w:val="Default"/>
        <w:spacing w:before="100" w:after="100" w:line="240" w:lineRule="atLeast"/>
        <w:jc w:val="both"/>
        <w:rPr>
          <w:i/>
          <w:sz w:val="20"/>
          <w:szCs w:val="20"/>
        </w:rPr>
      </w:pPr>
      <w:r w:rsidRPr="00803938">
        <w:rPr>
          <w:i/>
          <w:sz w:val="20"/>
          <w:szCs w:val="20"/>
        </w:rPr>
        <w:t>Gráficas sobre los resultados de la fiscalización realizada por el Instituto de Acceso a la Información Pública  a nivel ministerial o dependencias del ejecutivo</w:t>
      </w:r>
      <w:r>
        <w:rPr>
          <w:i/>
          <w:sz w:val="20"/>
          <w:szCs w:val="20"/>
        </w:rPr>
        <w:t>.</w:t>
      </w:r>
    </w:p>
    <w:p w:rsidR="00803938" w:rsidRDefault="00803938" w:rsidP="00500858">
      <w:pPr>
        <w:pStyle w:val="Default"/>
        <w:spacing w:before="100" w:after="100" w:line="240" w:lineRule="atLeast"/>
        <w:jc w:val="both"/>
        <w:rPr>
          <w:rFonts w:eastAsia="MS Mincho"/>
          <w:i/>
          <w:sz w:val="20"/>
          <w:szCs w:val="20"/>
        </w:rPr>
      </w:pPr>
    </w:p>
    <w:p w:rsidR="004D43A6" w:rsidRPr="00803938" w:rsidRDefault="004D43A6" w:rsidP="00500858">
      <w:pPr>
        <w:pStyle w:val="Default"/>
        <w:spacing w:before="100" w:after="100" w:line="240" w:lineRule="atLeast"/>
        <w:jc w:val="both"/>
        <w:rPr>
          <w:rFonts w:eastAsia="MS Mincho"/>
          <w:i/>
          <w:sz w:val="20"/>
          <w:szCs w:val="20"/>
        </w:rPr>
      </w:pPr>
    </w:p>
    <w:p w:rsidR="00327505" w:rsidRPr="008326E7" w:rsidRDefault="00327505" w:rsidP="00327505">
      <w:pPr>
        <w:pStyle w:val="Default"/>
        <w:spacing w:before="100" w:after="100" w:line="240" w:lineRule="atLeast"/>
        <w:jc w:val="both"/>
        <w:rPr>
          <w:rFonts w:ascii="Arial Narrow" w:eastAsia="MS Mincho" w:hAnsi="Arial Narrow"/>
          <w:color w:val="FF0000"/>
        </w:rPr>
      </w:pPr>
      <w:r w:rsidRPr="008326E7">
        <w:rPr>
          <w:rFonts w:ascii="Arial Narrow" w:eastAsia="MS Mincho" w:hAnsi="Arial Narrow"/>
        </w:rPr>
        <w:lastRenderedPageBreak/>
        <w:t>Para fortalecer la cultura democrática, evitar actos de corrupción y dar paso a la contraloría ciudadana se elaboró la Política Institucional de Transparencia, la cual contempla los ejes de acción y los diferentes mecanismos que garantizan  la participación, el acceso a la información y la rendición de cuentas que el MARN se compromete a impulsar, así como también todas aquellas acciones internas a desarrollar para fortalecer y fomentar la transparencia institucional</w:t>
      </w:r>
      <w:r w:rsidRPr="008326E7">
        <w:rPr>
          <w:rFonts w:ascii="Arial Narrow" w:eastAsia="MS Mincho" w:hAnsi="Arial Narrow"/>
          <w:color w:val="FF0000"/>
        </w:rPr>
        <w:t>.</w:t>
      </w:r>
      <w:r w:rsidR="00F4373B" w:rsidRPr="008326E7">
        <w:rPr>
          <w:rFonts w:ascii="Arial Narrow" w:eastAsia="MS Mincho" w:hAnsi="Arial Narrow"/>
          <w:color w:val="FF0000"/>
        </w:rPr>
        <w:t xml:space="preserve"> </w:t>
      </w:r>
      <w:r w:rsidR="002E2C2E" w:rsidRPr="008326E7">
        <w:rPr>
          <w:rFonts w:ascii="Arial Narrow" w:eastAsia="MS Mincho" w:hAnsi="Arial Narrow"/>
          <w:color w:val="FF0000"/>
        </w:rPr>
        <w:t>(</w:t>
      </w:r>
      <w:r w:rsidR="00F4373B" w:rsidRPr="008326E7">
        <w:rPr>
          <w:rFonts w:ascii="Arial Narrow" w:eastAsia="MS Mincho" w:hAnsi="Arial Narrow"/>
          <w:color w:val="FF0000"/>
        </w:rPr>
        <w:t xml:space="preserve">ilustrar </w:t>
      </w:r>
      <w:r w:rsidR="00642501" w:rsidRPr="008326E7">
        <w:rPr>
          <w:rFonts w:ascii="Arial Narrow" w:eastAsia="MS Mincho" w:hAnsi="Arial Narrow"/>
          <w:color w:val="FF0000"/>
        </w:rPr>
        <w:t>con portada de Política de Transparencia).</w:t>
      </w:r>
    </w:p>
    <w:p w:rsidR="00642501" w:rsidRPr="008326E7" w:rsidRDefault="00642501" w:rsidP="00327505">
      <w:pPr>
        <w:pStyle w:val="Default"/>
        <w:spacing w:before="100" w:after="100" w:line="240" w:lineRule="atLeast"/>
        <w:jc w:val="both"/>
        <w:rPr>
          <w:rFonts w:ascii="Arial Narrow" w:eastAsia="MS Mincho" w:hAnsi="Arial Narrow"/>
          <w:color w:val="FF0000"/>
        </w:rPr>
      </w:pPr>
    </w:p>
    <w:p w:rsidR="006233C6" w:rsidRPr="008326E7" w:rsidRDefault="007850FB" w:rsidP="00327505">
      <w:pPr>
        <w:pStyle w:val="Default"/>
        <w:spacing w:before="100" w:after="100" w:line="240" w:lineRule="atLeast"/>
        <w:jc w:val="both"/>
        <w:rPr>
          <w:rFonts w:ascii="Arial Narrow" w:eastAsia="MS Mincho" w:hAnsi="Arial Narrow"/>
        </w:rPr>
      </w:pPr>
      <w:r w:rsidRPr="008326E7">
        <w:rPr>
          <w:rFonts w:ascii="Arial Narrow" w:eastAsia="MS Mincho" w:hAnsi="Arial Narrow"/>
        </w:rPr>
        <w:t>En cuanto a la ubicación en ra</w:t>
      </w:r>
      <w:r w:rsidR="00C4748C" w:rsidRPr="008326E7">
        <w:rPr>
          <w:rFonts w:ascii="Arial Narrow" w:eastAsia="MS Mincho" w:hAnsi="Arial Narrow"/>
        </w:rPr>
        <w:t>n</w:t>
      </w:r>
      <w:r w:rsidRPr="008326E7">
        <w:rPr>
          <w:rFonts w:ascii="Arial Narrow" w:eastAsia="MS Mincho" w:hAnsi="Arial Narrow"/>
        </w:rPr>
        <w:t>king de los estándares de trasparencia referido a la  publicación de información oficiosa disponible en el Portal de Gobierno Transparente, el MARN se encuentra posicionado dentro de las instituciones mejor ev</w:t>
      </w:r>
      <w:r w:rsidR="006233C6" w:rsidRPr="008326E7">
        <w:rPr>
          <w:rFonts w:ascii="Arial Narrow" w:eastAsia="MS Mincho" w:hAnsi="Arial Narrow"/>
        </w:rPr>
        <w:t>aluadas con calificación de 9.25</w:t>
      </w:r>
      <w:r w:rsidRPr="008326E7">
        <w:rPr>
          <w:rFonts w:ascii="Arial Narrow" w:eastAsia="MS Mincho" w:hAnsi="Arial Narrow"/>
        </w:rPr>
        <w:t xml:space="preserve"> por parte del IAIP y 9.9</w:t>
      </w:r>
      <w:r w:rsidR="00C4748C" w:rsidRPr="008326E7">
        <w:rPr>
          <w:rFonts w:ascii="Arial Narrow" w:eastAsia="MS Mincho" w:hAnsi="Arial Narrow"/>
        </w:rPr>
        <w:t>1</w:t>
      </w:r>
      <w:r w:rsidRPr="008326E7">
        <w:rPr>
          <w:rFonts w:ascii="Arial Narrow" w:eastAsia="MS Mincho" w:hAnsi="Arial Narrow"/>
        </w:rPr>
        <w:t xml:space="preserve"> por</w:t>
      </w:r>
      <w:r w:rsidR="002E2C2E" w:rsidRPr="008326E7">
        <w:rPr>
          <w:rFonts w:ascii="Arial Narrow" w:eastAsia="MS Mincho" w:hAnsi="Arial Narrow"/>
        </w:rPr>
        <w:t xml:space="preserve"> la Secretaría de Participación Ciudadana, Transparencia y Anticorrupción</w:t>
      </w:r>
      <w:r w:rsidRPr="008326E7">
        <w:rPr>
          <w:rFonts w:ascii="Arial Narrow" w:eastAsia="MS Mincho" w:hAnsi="Arial Narrow"/>
        </w:rPr>
        <w:t>.</w:t>
      </w:r>
    </w:p>
    <w:p w:rsidR="002C6C01" w:rsidRPr="008326E7" w:rsidRDefault="002C6C01" w:rsidP="002C6C01">
      <w:pPr>
        <w:pStyle w:val="Default"/>
        <w:spacing w:before="100" w:after="100" w:line="240" w:lineRule="atLeast"/>
        <w:jc w:val="both"/>
        <w:rPr>
          <w:rFonts w:ascii="Arial Narrow" w:eastAsia="MS Mincho" w:hAnsi="Arial Narrow"/>
        </w:rPr>
      </w:pPr>
      <w:r w:rsidRPr="008326E7">
        <w:rPr>
          <w:rFonts w:ascii="Arial Narrow" w:eastAsia="MS Mincho" w:hAnsi="Arial Narrow"/>
        </w:rPr>
        <w:t>De las instituciones del órgano Ejecutivo, según el</w:t>
      </w:r>
      <w:r w:rsidR="00262E88" w:rsidRPr="008326E7">
        <w:rPr>
          <w:rFonts w:ascii="Arial Narrow" w:eastAsia="MS Mincho" w:hAnsi="Arial Narrow"/>
        </w:rPr>
        <w:t xml:space="preserve"> IAIP</w:t>
      </w:r>
      <w:r w:rsidRPr="008326E7">
        <w:rPr>
          <w:rFonts w:ascii="Arial Narrow" w:eastAsia="MS Mincho" w:hAnsi="Arial Narrow"/>
        </w:rPr>
        <w:t>, el Ministerio de Medio Ambiente</w:t>
      </w:r>
      <w:r w:rsidR="00262E88" w:rsidRPr="008326E7">
        <w:rPr>
          <w:rFonts w:ascii="Arial Narrow" w:eastAsia="MS Mincho" w:hAnsi="Arial Narrow"/>
        </w:rPr>
        <w:t xml:space="preserve"> </w:t>
      </w:r>
      <w:r w:rsidRPr="008326E7">
        <w:rPr>
          <w:rFonts w:ascii="Arial Narrow" w:eastAsia="MS Mincho" w:hAnsi="Arial Narrow"/>
        </w:rPr>
        <w:t xml:space="preserve">es </w:t>
      </w:r>
      <w:r w:rsidR="00262E88" w:rsidRPr="008326E7">
        <w:rPr>
          <w:rFonts w:ascii="Arial Narrow" w:eastAsia="MS Mincho" w:hAnsi="Arial Narrow"/>
        </w:rPr>
        <w:t xml:space="preserve">la tercera institución </w:t>
      </w:r>
      <w:r w:rsidRPr="008326E7">
        <w:rPr>
          <w:rFonts w:ascii="Arial Narrow" w:eastAsia="MS Mincho" w:hAnsi="Arial Narrow"/>
        </w:rPr>
        <w:t>mejor evaluada</w:t>
      </w:r>
      <w:r w:rsidR="00262E88" w:rsidRPr="008326E7">
        <w:rPr>
          <w:rFonts w:ascii="Arial Narrow" w:eastAsia="MS Mincho" w:hAnsi="Arial Narrow"/>
        </w:rPr>
        <w:t>.</w:t>
      </w:r>
      <w:r w:rsidRPr="008326E7">
        <w:rPr>
          <w:rFonts w:ascii="Arial Narrow" w:eastAsia="Times New Roman" w:hAnsi="Arial Narrow"/>
          <w:color w:val="666666"/>
          <w:sz w:val="20"/>
          <w:szCs w:val="20"/>
        </w:rPr>
        <w:t> </w:t>
      </w:r>
    </w:p>
    <w:p w:rsidR="002C6C01" w:rsidRPr="008326E7" w:rsidRDefault="002C6C01" w:rsidP="002C6C01">
      <w:pPr>
        <w:shd w:val="clear" w:color="auto" w:fill="FFFFFF"/>
        <w:spacing w:line="255" w:lineRule="atLeast"/>
        <w:jc w:val="center"/>
        <w:textAlignment w:val="baseline"/>
        <w:rPr>
          <w:rFonts w:ascii="Arial Narrow" w:eastAsia="Times New Roman" w:hAnsi="Arial Narrow" w:cs="Arial"/>
          <w:noProof/>
          <w:color w:val="666666"/>
          <w:sz w:val="20"/>
          <w:szCs w:val="20"/>
          <w:lang w:val="es-SV" w:eastAsia="es-SV"/>
        </w:rPr>
      </w:pPr>
    </w:p>
    <w:p w:rsidR="00663CE6" w:rsidRDefault="00663CE6" w:rsidP="00682774">
      <w:pPr>
        <w:jc w:val="both"/>
        <w:rPr>
          <w:rFonts w:ascii="Arial" w:hAnsi="Arial" w:cs="Arial"/>
          <w:b/>
        </w:rPr>
      </w:pPr>
      <w:bookmarkStart w:id="0" w:name="_GoBack"/>
      <w:bookmarkEnd w:id="0"/>
      <w:r>
        <w:rPr>
          <w:rFonts w:ascii="Arial" w:hAnsi="Arial" w:cs="Arial"/>
          <w:b/>
        </w:rPr>
        <w:t>RENDICION DE CUENTAS</w:t>
      </w:r>
    </w:p>
    <w:p w:rsidR="00663CE6" w:rsidRDefault="00663CE6" w:rsidP="00682774">
      <w:pPr>
        <w:jc w:val="both"/>
        <w:rPr>
          <w:rFonts w:ascii="Arial" w:hAnsi="Arial" w:cs="Arial"/>
          <w:b/>
        </w:rPr>
      </w:pPr>
    </w:p>
    <w:p w:rsidR="00DD0897" w:rsidRPr="008326E7" w:rsidRDefault="00DD0897" w:rsidP="00DD0897">
      <w:pPr>
        <w:jc w:val="both"/>
        <w:rPr>
          <w:rFonts w:ascii="Arial Narrow" w:hAnsi="Arial Narrow" w:cs="Arial"/>
          <w:b/>
        </w:rPr>
      </w:pPr>
      <w:r w:rsidRPr="008326E7">
        <w:rPr>
          <w:rFonts w:ascii="Arial Narrow" w:hAnsi="Arial Narrow" w:cs="Arial"/>
          <w:b/>
        </w:rPr>
        <w:t>Participación de la ciudadanía en el evento</w:t>
      </w:r>
    </w:p>
    <w:p w:rsidR="00DD0897" w:rsidRPr="008326E7" w:rsidRDefault="00DD0897" w:rsidP="00DD0897">
      <w:pPr>
        <w:jc w:val="both"/>
        <w:rPr>
          <w:rFonts w:ascii="Arial Narrow" w:eastAsiaTheme="minorHAnsi" w:hAnsi="Arial Narrow" w:cs="Arial"/>
          <w:lang w:val="es-SV" w:eastAsia="en-US"/>
        </w:rPr>
      </w:pPr>
      <w:r w:rsidRPr="008326E7">
        <w:rPr>
          <w:rFonts w:ascii="Arial Narrow" w:hAnsi="Arial Narrow" w:cs="Arial"/>
        </w:rPr>
        <w:t>Por cuarto año consecutivo, el Ministerio de Medio Ambiente y Recursos Naturales, llevó a cabo el evento de Rendición de Cuentas correspondiente a junio 2014-mayo 2015.</w:t>
      </w:r>
    </w:p>
    <w:p w:rsidR="00DD0897" w:rsidRPr="008326E7" w:rsidRDefault="00DD0897" w:rsidP="00DD0897">
      <w:pPr>
        <w:jc w:val="both"/>
        <w:rPr>
          <w:rFonts w:ascii="Arial Narrow" w:hAnsi="Arial Narrow" w:cs="Arial"/>
        </w:rPr>
      </w:pPr>
      <w:r w:rsidRPr="008326E7">
        <w:rPr>
          <w:rFonts w:ascii="Arial Narrow" w:hAnsi="Arial Narrow" w:cs="Arial"/>
        </w:rPr>
        <w:t>En dicho período, y bajo el marco de acción definido por el Gobierno, a través del Plan Quinquenal de Desarrollo 2014-2019, específicamente en el objetivo 7 el cual contempla “transitar hacia una economía y sociedad ambientalmente sustentables y resilientes a los efectos del cambio climático”; el MARN informó haber orientado su trabajo en generar importantes acciones articuladas respecto a la reducción de los riesgos socio-ambientales y adaptación al cambio climático, al impulso de la restauración de los ecosistemas y paisajes, al manejo integral de los desechos sólidos y materiales peligrosos, a la gestión integral del recurso hídrico y a la promoción de la gobernanza ambiental, todo esto, teniendo como objetivo el mejoramiento de la calidad de vida de la población, particularmente de la más vulnerable.</w:t>
      </w:r>
    </w:p>
    <w:p w:rsidR="00DD0897" w:rsidRPr="008326E7" w:rsidRDefault="00DD0897" w:rsidP="00DD0897">
      <w:pPr>
        <w:jc w:val="both"/>
        <w:rPr>
          <w:rFonts w:ascii="Arial Narrow" w:hAnsi="Arial Narrow" w:cs="Arial"/>
        </w:rPr>
      </w:pPr>
    </w:p>
    <w:p w:rsidR="00DD0897" w:rsidRPr="008326E7" w:rsidRDefault="00DD0897" w:rsidP="00DD0897">
      <w:pPr>
        <w:jc w:val="both"/>
        <w:rPr>
          <w:rFonts w:ascii="Arial Narrow" w:hAnsi="Arial Narrow" w:cs="Arial"/>
        </w:rPr>
      </w:pPr>
      <w:r w:rsidRPr="008326E7">
        <w:rPr>
          <w:rFonts w:ascii="Arial Narrow" w:hAnsi="Arial Narrow" w:cs="Arial"/>
        </w:rPr>
        <w:t>Bajo este esquema, se preparó y realzó la rendición de cuentas de la institución, convocándose a todos los sectores directamente vinculados al quehacer del MARN así como también a las diferentes entidades del Gabinete de Gobierno, Asamblea Legislativa, academia, etc.  El evento se realizó el 17 de septiembre en el Centro de Ferias y Convenciones (CIFCO), asistieron alrededor de 200 personas, muchas de ellas, antes del inicio de la presentación, consultaron la mesa de información montada por la OIR a quienes se les entregó diversos materiales informativos y se les atendió con diferentes consultas.</w:t>
      </w:r>
    </w:p>
    <w:p w:rsidR="00DD0897" w:rsidRDefault="00DD0897" w:rsidP="00DD0897">
      <w:pPr>
        <w:jc w:val="both"/>
        <w:rPr>
          <w:rFonts w:ascii="Arial" w:hAnsi="Arial" w:cs="Arial"/>
        </w:rPr>
      </w:pPr>
    </w:p>
    <w:p w:rsidR="00DD0897" w:rsidRDefault="00DD0897" w:rsidP="00DD0897">
      <w:pPr>
        <w:jc w:val="center"/>
        <w:rPr>
          <w:rFonts w:ascii="Arial" w:hAnsi="Arial" w:cs="Arial"/>
          <w:noProof/>
          <w:lang w:eastAsia="es-SV"/>
        </w:rPr>
      </w:pPr>
      <w:r>
        <w:rPr>
          <w:rFonts w:ascii="Arial" w:hAnsi="Arial" w:cs="Arial"/>
          <w:noProof/>
          <w:lang w:val="es-SV" w:eastAsia="es-SV"/>
        </w:rPr>
        <w:drawing>
          <wp:inline distT="0" distB="0" distL="0" distR="0">
            <wp:extent cx="2611755" cy="1741170"/>
            <wp:effectExtent l="0" t="0" r="0" b="0"/>
            <wp:docPr id="4" name="Imagen 4" descr="IMG_9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 descr="IMG_911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755" cy="174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5133">
        <w:rPr>
          <w:rFonts w:ascii="Arial" w:hAnsi="Arial" w:cs="Arial"/>
          <w:noProof/>
          <w:lang w:val="es-SV" w:eastAsia="es-SV"/>
        </w:rPr>
        <w:t xml:space="preserve">    </w:t>
      </w:r>
      <w:r>
        <w:rPr>
          <w:rFonts w:ascii="Arial" w:hAnsi="Arial" w:cs="Arial"/>
          <w:noProof/>
          <w:lang w:val="es-SV" w:eastAsia="es-SV"/>
        </w:rPr>
        <w:drawing>
          <wp:inline distT="0" distB="0" distL="0" distR="0">
            <wp:extent cx="2589846" cy="1728640"/>
            <wp:effectExtent l="0" t="0" r="1270" b="5080"/>
            <wp:docPr id="1" name="Imagen 1" descr="IMG_9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 descr="IMG_917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158" cy="1734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897" w:rsidRDefault="00DD0897" w:rsidP="00DD0897">
      <w:pPr>
        <w:jc w:val="both"/>
        <w:rPr>
          <w:rFonts w:ascii="Arial" w:hAnsi="Arial" w:cs="Arial"/>
          <w:noProof/>
          <w:lang w:eastAsia="es-SV"/>
        </w:rPr>
      </w:pPr>
    </w:p>
    <w:p w:rsidR="00DD0897" w:rsidRPr="008326E7" w:rsidRDefault="00DD0897" w:rsidP="00DD0897">
      <w:pPr>
        <w:jc w:val="both"/>
        <w:rPr>
          <w:rFonts w:ascii="Arial Narrow" w:hAnsi="Arial Narrow" w:cs="Arial"/>
          <w:noProof/>
          <w:lang w:eastAsia="es-SV"/>
        </w:rPr>
      </w:pPr>
      <w:r w:rsidRPr="008326E7">
        <w:rPr>
          <w:rFonts w:ascii="Arial Narrow" w:hAnsi="Arial Narrow" w:cs="Arial"/>
          <w:noProof/>
          <w:lang w:eastAsia="es-SV"/>
        </w:rPr>
        <w:lastRenderedPageBreak/>
        <w:t>Las consultas del público sobre el informe de labores se</w:t>
      </w:r>
      <w:r w:rsidR="00F009DF" w:rsidRPr="008326E7">
        <w:rPr>
          <w:rFonts w:ascii="Arial Narrow" w:hAnsi="Arial Narrow" w:cs="Arial"/>
          <w:noProof/>
          <w:lang w:eastAsia="es-SV"/>
        </w:rPr>
        <w:t xml:space="preserve"> dio a través de un espacio de </w:t>
      </w:r>
      <w:r w:rsidRPr="008326E7">
        <w:rPr>
          <w:rFonts w:ascii="Arial Narrow" w:hAnsi="Arial Narrow" w:cs="Arial"/>
          <w:noProof/>
          <w:lang w:eastAsia="es-SV"/>
        </w:rPr>
        <w:t>preguntas y respuestas en las cuales los asistentes, de forma escrita, formularon sus inquietudes. Las respuestas fueron dadas por el cuerpo de directores en función de la pregunta formulada.</w:t>
      </w:r>
    </w:p>
    <w:p w:rsidR="00DD0897" w:rsidRPr="008326E7" w:rsidRDefault="00DD0897" w:rsidP="00DD0897">
      <w:pPr>
        <w:jc w:val="both"/>
        <w:rPr>
          <w:rFonts w:ascii="Arial Narrow" w:hAnsi="Arial Narrow" w:cs="Arial"/>
          <w:noProof/>
          <w:lang w:eastAsia="es-SV"/>
        </w:rPr>
      </w:pPr>
    </w:p>
    <w:p w:rsidR="00DD0897" w:rsidRPr="008326E7" w:rsidRDefault="006A0023" w:rsidP="00DD0897">
      <w:pPr>
        <w:jc w:val="both"/>
        <w:rPr>
          <w:rFonts w:ascii="Arial Narrow" w:hAnsi="Arial Narrow" w:cs="Arial"/>
          <w:noProof/>
          <w:lang w:eastAsia="es-SV"/>
        </w:rPr>
      </w:pPr>
      <w:r w:rsidRPr="008326E7">
        <w:rPr>
          <w:rFonts w:ascii="Arial Narrow" w:hAnsi="Arial Narrow" w:cs="Arial"/>
          <w:noProof/>
          <w:lang w:eastAsia="es-SV"/>
        </w:rPr>
        <w:t>De acuerdo a la evaluación realizada</w:t>
      </w:r>
      <w:r w:rsidR="006233C6" w:rsidRPr="008326E7">
        <w:rPr>
          <w:rFonts w:ascii="Arial Narrow" w:hAnsi="Arial Narrow" w:cs="Arial"/>
          <w:noProof/>
          <w:lang w:eastAsia="es-SV"/>
        </w:rPr>
        <w:t xml:space="preserve"> sobre el evento</w:t>
      </w:r>
      <w:r w:rsidRPr="008326E7">
        <w:rPr>
          <w:rFonts w:ascii="Arial Narrow" w:hAnsi="Arial Narrow" w:cs="Arial"/>
          <w:noProof/>
          <w:lang w:eastAsia="es-SV"/>
        </w:rPr>
        <w:t xml:space="preserve"> </w:t>
      </w:r>
      <w:r w:rsidR="006233C6" w:rsidRPr="008326E7">
        <w:rPr>
          <w:rFonts w:ascii="Arial Narrow" w:hAnsi="Arial Narrow" w:cs="Arial"/>
          <w:noProof/>
          <w:lang w:eastAsia="es-SV"/>
        </w:rPr>
        <w:t>efectuada por</w:t>
      </w:r>
      <w:r w:rsidRPr="008326E7">
        <w:rPr>
          <w:rFonts w:ascii="Arial Narrow" w:hAnsi="Arial Narrow" w:cs="Arial"/>
          <w:noProof/>
          <w:lang w:eastAsia="es-SV"/>
        </w:rPr>
        <w:t xml:space="preserve"> la Secretaría de Parcipación Ciudadana, Transpa</w:t>
      </w:r>
      <w:r w:rsidR="006233C6" w:rsidRPr="008326E7">
        <w:rPr>
          <w:rFonts w:ascii="Arial Narrow" w:hAnsi="Arial Narrow" w:cs="Arial"/>
          <w:noProof/>
          <w:lang w:eastAsia="es-SV"/>
        </w:rPr>
        <w:t>rencia y Anticorrución (SPCTA) quien innovó con un</w:t>
      </w:r>
      <w:r w:rsidRPr="008326E7">
        <w:rPr>
          <w:rFonts w:ascii="Arial Narrow" w:hAnsi="Arial Narrow" w:cs="Arial"/>
          <w:noProof/>
          <w:lang w:eastAsia="es-SV"/>
        </w:rPr>
        <w:t xml:space="preserve"> sistema de evaluación en línea</w:t>
      </w:r>
      <w:r w:rsidR="006233C6" w:rsidRPr="008326E7">
        <w:rPr>
          <w:rFonts w:ascii="Arial Narrow" w:hAnsi="Arial Narrow" w:cs="Arial"/>
          <w:noProof/>
          <w:lang w:eastAsia="es-SV"/>
        </w:rPr>
        <w:t>, los resultados fueron muy</w:t>
      </w:r>
      <w:r w:rsidRPr="008326E7">
        <w:rPr>
          <w:rFonts w:ascii="Arial Narrow" w:hAnsi="Arial Narrow" w:cs="Arial"/>
          <w:noProof/>
          <w:lang w:eastAsia="es-SV"/>
        </w:rPr>
        <w:t xml:space="preserve"> satisfactorio</w:t>
      </w:r>
      <w:r w:rsidR="006233C6" w:rsidRPr="008326E7">
        <w:rPr>
          <w:rFonts w:ascii="Arial Narrow" w:hAnsi="Arial Narrow" w:cs="Arial"/>
          <w:noProof/>
          <w:lang w:eastAsia="es-SV"/>
        </w:rPr>
        <w:t>s</w:t>
      </w:r>
      <w:r w:rsidRPr="008326E7">
        <w:rPr>
          <w:rFonts w:ascii="Arial Narrow" w:hAnsi="Arial Narrow" w:cs="Arial"/>
          <w:noProof/>
          <w:lang w:eastAsia="es-SV"/>
        </w:rPr>
        <w:t>, obteniendo</w:t>
      </w:r>
      <w:r w:rsidR="006233C6" w:rsidRPr="008326E7">
        <w:rPr>
          <w:rFonts w:ascii="Arial Narrow" w:hAnsi="Arial Narrow" w:cs="Arial"/>
          <w:noProof/>
          <w:lang w:eastAsia="es-SV"/>
        </w:rPr>
        <w:t>se</w:t>
      </w:r>
      <w:r w:rsidRPr="008326E7">
        <w:rPr>
          <w:rFonts w:ascii="Arial Narrow" w:hAnsi="Arial Narrow" w:cs="Arial"/>
          <w:noProof/>
          <w:lang w:eastAsia="es-SV"/>
        </w:rPr>
        <w:t xml:space="preserve"> un promedio de 8 en el ranking de evaluación.</w:t>
      </w:r>
    </w:p>
    <w:p w:rsidR="00663CE6" w:rsidRPr="008326E7" w:rsidRDefault="00663CE6" w:rsidP="00682774">
      <w:pPr>
        <w:jc w:val="both"/>
        <w:rPr>
          <w:rFonts w:ascii="Arial Narrow" w:hAnsi="Arial Narrow" w:cs="Arial"/>
          <w:b/>
        </w:rPr>
      </w:pPr>
    </w:p>
    <w:p w:rsidR="005864A4" w:rsidRPr="008326E7" w:rsidRDefault="005864A4" w:rsidP="00682774">
      <w:pPr>
        <w:jc w:val="both"/>
        <w:rPr>
          <w:rFonts w:ascii="Arial Narrow" w:hAnsi="Arial Narrow" w:cs="Arial"/>
          <w:b/>
        </w:rPr>
      </w:pPr>
      <w:r w:rsidRPr="008326E7">
        <w:rPr>
          <w:rFonts w:ascii="Arial Narrow" w:hAnsi="Arial Narrow" w:cs="Arial"/>
          <w:b/>
        </w:rPr>
        <w:t>FORTALECIMIENTO DE CAPACIDADES</w:t>
      </w:r>
    </w:p>
    <w:p w:rsidR="005864A4" w:rsidRPr="008326E7" w:rsidRDefault="005864A4" w:rsidP="00682774">
      <w:pPr>
        <w:jc w:val="both"/>
        <w:rPr>
          <w:rFonts w:ascii="Arial Narrow" w:hAnsi="Arial Narrow" w:cs="Arial"/>
          <w:b/>
          <w:i/>
          <w:color w:val="000000" w:themeColor="text1"/>
          <w:u w:val="single"/>
        </w:rPr>
      </w:pPr>
    </w:p>
    <w:p w:rsidR="005864A4" w:rsidRPr="008326E7" w:rsidRDefault="00E672D6" w:rsidP="00682774">
      <w:pPr>
        <w:jc w:val="both"/>
        <w:rPr>
          <w:rFonts w:ascii="Arial Narrow" w:hAnsi="Arial Narrow" w:cs="Arial"/>
        </w:rPr>
      </w:pPr>
      <w:r w:rsidRPr="008326E7">
        <w:rPr>
          <w:rFonts w:ascii="Arial Narrow" w:hAnsi="Arial Narrow" w:cs="Arial"/>
          <w:color w:val="000000" w:themeColor="text1"/>
        </w:rPr>
        <w:t xml:space="preserve">En cumplimiento al Art. 45 de la LAIP </w:t>
      </w:r>
      <w:r w:rsidR="005864A4" w:rsidRPr="008326E7">
        <w:rPr>
          <w:rFonts w:ascii="Arial Narrow" w:hAnsi="Arial Narrow" w:cs="Arial"/>
          <w:color w:val="000000" w:themeColor="text1"/>
        </w:rPr>
        <w:t>referido a “</w:t>
      </w:r>
      <w:r w:rsidRPr="008326E7">
        <w:rPr>
          <w:rFonts w:ascii="Arial Narrow" w:hAnsi="Arial Narrow" w:cs="Arial"/>
          <w:color w:val="000000" w:themeColor="text1"/>
        </w:rPr>
        <w:t>Capacita</w:t>
      </w:r>
      <w:r w:rsidR="005864A4" w:rsidRPr="008326E7">
        <w:rPr>
          <w:rFonts w:ascii="Arial Narrow" w:hAnsi="Arial Narrow" w:cs="Arial"/>
          <w:color w:val="000000" w:themeColor="text1"/>
        </w:rPr>
        <w:t>ción de los Servidores Públicos”</w:t>
      </w:r>
      <w:r w:rsidRPr="008326E7">
        <w:rPr>
          <w:rFonts w:ascii="Arial Narrow" w:hAnsi="Arial Narrow" w:cs="Arial"/>
          <w:color w:val="000000" w:themeColor="text1"/>
        </w:rPr>
        <w:t xml:space="preserve"> </w:t>
      </w:r>
      <w:r w:rsidR="005E2509" w:rsidRPr="008326E7">
        <w:rPr>
          <w:rFonts w:ascii="Arial Narrow" w:hAnsi="Arial Narrow" w:cs="Arial"/>
          <w:color w:val="000000" w:themeColor="text1"/>
        </w:rPr>
        <w:t>y con el fin de actu</w:t>
      </w:r>
      <w:r w:rsidRPr="008326E7">
        <w:rPr>
          <w:rFonts w:ascii="Arial Narrow" w:hAnsi="Arial Narrow" w:cs="Arial"/>
        </w:rPr>
        <w:t>alizar</w:t>
      </w:r>
      <w:r w:rsidR="005E2509" w:rsidRPr="008326E7">
        <w:rPr>
          <w:rFonts w:ascii="Arial Narrow" w:hAnsi="Arial Narrow" w:cs="Arial"/>
        </w:rPr>
        <w:t xml:space="preserve"> los</w:t>
      </w:r>
      <w:r w:rsidRPr="008326E7">
        <w:rPr>
          <w:rFonts w:ascii="Arial Narrow" w:hAnsi="Arial Narrow" w:cs="Arial"/>
        </w:rPr>
        <w:t xml:space="preserve"> conocimiento</w:t>
      </w:r>
      <w:r w:rsidR="005E2509" w:rsidRPr="008326E7">
        <w:rPr>
          <w:rFonts w:ascii="Arial Narrow" w:hAnsi="Arial Narrow" w:cs="Arial"/>
        </w:rPr>
        <w:t>s</w:t>
      </w:r>
      <w:r w:rsidRPr="008326E7">
        <w:rPr>
          <w:rFonts w:ascii="Arial Narrow" w:hAnsi="Arial Narrow" w:cs="Arial"/>
        </w:rPr>
        <w:t xml:space="preserve"> sobre el derecho de acceso a la información pública que establece la </w:t>
      </w:r>
      <w:r w:rsidR="005864A4" w:rsidRPr="008326E7">
        <w:rPr>
          <w:rFonts w:ascii="Arial Narrow" w:hAnsi="Arial Narrow" w:cs="Arial"/>
        </w:rPr>
        <w:t>Ley,</w:t>
      </w:r>
      <w:r w:rsidR="00A43E83" w:rsidRPr="008326E7">
        <w:rPr>
          <w:rFonts w:ascii="Arial Narrow" w:hAnsi="Arial Narrow" w:cs="Arial"/>
        </w:rPr>
        <w:t xml:space="preserve"> y </w:t>
      </w:r>
      <w:r w:rsidRPr="008326E7">
        <w:rPr>
          <w:rFonts w:ascii="Arial Narrow" w:hAnsi="Arial Narrow" w:cs="Arial"/>
        </w:rPr>
        <w:t>de acuerdo al principio de</w:t>
      </w:r>
      <w:r w:rsidR="005864A4" w:rsidRPr="008326E7">
        <w:rPr>
          <w:rFonts w:ascii="Arial Narrow" w:hAnsi="Arial Narrow" w:cs="Arial"/>
        </w:rPr>
        <w:t xml:space="preserve"> legalidad y a la ética pública, la Unidad de Acceso a la Información Pública del MARN (UAIP), se ha preocupado por fortalecer las capacidades del personal vinculado a esta importante área de atención al usuario.</w:t>
      </w:r>
    </w:p>
    <w:p w:rsidR="005864A4" w:rsidRPr="008326E7" w:rsidRDefault="005864A4" w:rsidP="00682774">
      <w:pPr>
        <w:jc w:val="both"/>
        <w:rPr>
          <w:rFonts w:ascii="Arial Narrow" w:hAnsi="Arial Narrow" w:cs="Arial"/>
        </w:rPr>
      </w:pPr>
    </w:p>
    <w:p w:rsidR="00B367BF" w:rsidRPr="008326E7" w:rsidRDefault="005864A4" w:rsidP="00682774">
      <w:pPr>
        <w:jc w:val="both"/>
        <w:rPr>
          <w:rFonts w:ascii="Arial Narrow" w:hAnsi="Arial Narrow" w:cs="Arial"/>
        </w:rPr>
      </w:pPr>
      <w:r w:rsidRPr="008326E7">
        <w:rPr>
          <w:rFonts w:ascii="Arial Narrow" w:hAnsi="Arial Narrow" w:cs="Arial"/>
        </w:rPr>
        <w:t>Las capacitaciones y cursos en lo que se ha participado han estado orientados a:</w:t>
      </w:r>
      <w:r w:rsidR="00CB5FCC" w:rsidRPr="008326E7">
        <w:rPr>
          <w:rFonts w:ascii="Arial Narrow" w:hAnsi="Arial Narrow" w:cs="Arial"/>
        </w:rPr>
        <w:t xml:space="preserve"> lineamientos para la publicación de información oficiosa, reservada y datos personales, para la implementación del sistema de quejas y avisos en las instituciones del Órgano Ejecutivo y Autónomas; la modificación de estándares de transparencia. </w:t>
      </w:r>
      <w:r w:rsidR="00B367BF" w:rsidRPr="008326E7">
        <w:rPr>
          <w:rFonts w:ascii="Arial Narrow" w:hAnsi="Arial Narrow" w:cs="Arial"/>
        </w:rPr>
        <w:t>Aspecto importante es la capacitación en torno al marco normativo de la LAIP que se dado a los enlaces de las diferentes unidades administrativas del MARN con la finalidad de que se mejore la capacidad de respuesta y atención a las solicitudes recibidas, en el período referido se han impartido dos capacitaciones en esta línea.</w:t>
      </w:r>
    </w:p>
    <w:p w:rsidR="00916137" w:rsidRPr="0005090F" w:rsidRDefault="00916137" w:rsidP="00682774">
      <w:pPr>
        <w:jc w:val="both"/>
        <w:rPr>
          <w:rFonts w:ascii="Arial" w:hAnsi="Arial" w:cs="Arial"/>
        </w:rPr>
      </w:pPr>
    </w:p>
    <w:p w:rsidR="00916137" w:rsidRPr="0005090F" w:rsidRDefault="00916137" w:rsidP="00682774">
      <w:pPr>
        <w:jc w:val="both"/>
        <w:rPr>
          <w:rFonts w:ascii="Arial" w:hAnsi="Arial" w:cs="Arial"/>
        </w:rPr>
      </w:pPr>
    </w:p>
    <w:p w:rsidR="00B367BF" w:rsidRPr="0005090F" w:rsidRDefault="00B367BF" w:rsidP="00682774">
      <w:pPr>
        <w:jc w:val="both"/>
        <w:rPr>
          <w:rFonts w:ascii="Arial" w:hAnsi="Arial" w:cs="Arial"/>
        </w:rPr>
      </w:pPr>
      <w:r w:rsidRPr="0005090F">
        <w:rPr>
          <w:rFonts w:ascii="Arial" w:hAnsi="Arial" w:cs="Arial"/>
          <w:b/>
          <w:noProof/>
          <w:lang w:val="es-SV" w:eastAsia="es-SV"/>
        </w:rPr>
        <w:drawing>
          <wp:inline distT="0" distB="0" distL="0" distR="0">
            <wp:extent cx="1760220" cy="1066800"/>
            <wp:effectExtent l="0" t="0" r="0" b="0"/>
            <wp:docPr id="2" name="Imagen 4" descr="C:\Users\saguilar\Documents\OFICINAS OIR\CAPACITACIONES 2015\IMG_00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 Imagen" descr="C:\Users\saguilar\Documents\OFICINAS OIR\CAPACITACIONES 2015\IMG_0012.JPG"/>
                    <pic:cNvPicPr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22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7E1F">
        <w:rPr>
          <w:rFonts w:ascii="Arial" w:hAnsi="Arial" w:cs="Arial"/>
          <w:b/>
          <w:noProof/>
          <w:lang w:val="es-SV" w:eastAsia="es-SV"/>
        </w:rPr>
        <w:t xml:space="preserve">  </w:t>
      </w:r>
      <w:r w:rsidR="001B5F1F" w:rsidRPr="0005090F">
        <w:rPr>
          <w:rFonts w:ascii="Arial" w:hAnsi="Arial" w:cs="Arial"/>
          <w:b/>
          <w:noProof/>
          <w:lang w:val="es-SV" w:eastAsia="es-SV"/>
        </w:rPr>
        <w:drawing>
          <wp:inline distT="0" distB="0" distL="0" distR="0">
            <wp:extent cx="1737360" cy="1059180"/>
            <wp:effectExtent l="0" t="0" r="0" b="7620"/>
            <wp:docPr id="5" name="Imagen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124" cy="1085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7850FB" w:rsidRPr="0005090F">
        <w:rPr>
          <w:rFonts w:ascii="Arial" w:hAnsi="Arial" w:cs="Arial"/>
          <w:b/>
          <w:noProof/>
          <w:lang w:val="es-SV" w:eastAsia="es-SV"/>
        </w:rPr>
        <w:t xml:space="preserve">   </w:t>
      </w:r>
      <w:r w:rsidRPr="0005090F">
        <w:rPr>
          <w:rFonts w:ascii="Arial" w:hAnsi="Arial" w:cs="Arial"/>
          <w:b/>
          <w:noProof/>
          <w:lang w:val="es-SV" w:eastAsia="es-SV"/>
        </w:rPr>
        <w:drawing>
          <wp:inline distT="0" distB="0" distL="0" distR="0">
            <wp:extent cx="1783080" cy="1047750"/>
            <wp:effectExtent l="0" t="0" r="7620" b="0"/>
            <wp:docPr id="8" name="Imagen 9" descr="C:\Users\saguilar\Documents\OFICINAS OIR\CAPACITACION ENLACES OIR ABR2016\20160426_10545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saguilar\Documents\OFICINAS OIR\CAPACITACION ENLACES OIR ABR2016\20160426_10545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810" cy="10493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864A4" w:rsidRPr="008326E7" w:rsidRDefault="00B367BF" w:rsidP="00682774">
      <w:pPr>
        <w:jc w:val="both"/>
        <w:rPr>
          <w:rFonts w:ascii="Arial Narrow" w:hAnsi="Arial Narrow" w:cs="Arial"/>
          <w:sz w:val="22"/>
          <w:szCs w:val="22"/>
        </w:rPr>
      </w:pPr>
      <w:r w:rsidRPr="008326E7">
        <w:rPr>
          <w:rFonts w:ascii="Arial Narrow" w:hAnsi="Arial Narrow" w:cs="Arial"/>
          <w:sz w:val="22"/>
          <w:szCs w:val="22"/>
        </w:rPr>
        <w:t>Enlaces de las unidades administrativas del MARN en capacitaciones sobre el marco normativo de la LAIP</w:t>
      </w:r>
      <w:r w:rsidR="007850FB" w:rsidRPr="008326E7">
        <w:rPr>
          <w:rFonts w:ascii="Arial Narrow" w:hAnsi="Arial Narrow" w:cs="Arial"/>
          <w:sz w:val="22"/>
          <w:szCs w:val="22"/>
        </w:rPr>
        <w:t xml:space="preserve"> (agosto 2015 y abril 2016)</w:t>
      </w:r>
    </w:p>
    <w:p w:rsidR="00900641" w:rsidRPr="008326E7" w:rsidRDefault="00132E28" w:rsidP="0089080D">
      <w:pPr>
        <w:tabs>
          <w:tab w:val="left" w:pos="3012"/>
        </w:tabs>
        <w:rPr>
          <w:rFonts w:ascii="Arial Narrow" w:hAnsi="Arial Narrow" w:cs="Arial"/>
        </w:rPr>
      </w:pPr>
      <w:r w:rsidRPr="008326E7">
        <w:rPr>
          <w:rFonts w:ascii="Arial Narrow" w:eastAsia="Times New Roman" w:hAnsi="Arial Narrow" w:cs="Arial"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  <w:t xml:space="preserve"> </w:t>
      </w:r>
    </w:p>
    <w:sectPr w:rsidR="00900641" w:rsidRPr="008326E7" w:rsidSect="008326E7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type w:val="continuous"/>
      <w:pgSz w:w="12240" w:h="15840"/>
      <w:pgMar w:top="1276" w:right="1041" w:bottom="709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91A06" w:rsidRDefault="00891A06" w:rsidP="00500858">
      <w:r>
        <w:separator/>
      </w:r>
    </w:p>
  </w:endnote>
  <w:endnote w:type="continuationSeparator" w:id="0">
    <w:p w:rsidR="00891A06" w:rsidRDefault="00891A06" w:rsidP="0050085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Gill Sans">
    <w:altName w:val="Segoe UI"/>
    <w:charset w:val="00"/>
    <w:family w:val="auto"/>
    <w:pitch w:val="variable"/>
    <w:sig w:usb0="00000000" w:usb1="00000000" w:usb2="00000000" w:usb3="00000000" w:csb0="000001F7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5B44" w:rsidRDefault="00570EE2" w:rsidP="00FF5B44">
    <w:pPr>
      <w:pStyle w:val="Piedepgina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 w:rsidR="00FF5B44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FF5B44" w:rsidRDefault="00FF5B44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5B44" w:rsidRPr="00FF5B44" w:rsidRDefault="00570EE2" w:rsidP="00FF5B44">
    <w:pPr>
      <w:pStyle w:val="Piedepgina"/>
      <w:framePr w:wrap="around" w:vAnchor="text" w:hAnchor="margin" w:xAlign="center" w:y="1"/>
      <w:rPr>
        <w:rStyle w:val="Nmerodepgina"/>
        <w:rFonts w:ascii="Arial" w:hAnsi="Arial"/>
        <w:color w:val="A6A6A6" w:themeColor="background1" w:themeShade="A6"/>
        <w:sz w:val="18"/>
        <w:szCs w:val="18"/>
      </w:rPr>
    </w:pPr>
    <w:r w:rsidRPr="00FF5B44">
      <w:rPr>
        <w:rStyle w:val="Nmerodepgina"/>
        <w:rFonts w:ascii="Arial" w:hAnsi="Arial"/>
        <w:color w:val="A6A6A6" w:themeColor="background1" w:themeShade="A6"/>
        <w:sz w:val="18"/>
        <w:szCs w:val="18"/>
      </w:rPr>
      <w:fldChar w:fldCharType="begin"/>
    </w:r>
    <w:r w:rsidR="00FF5B44" w:rsidRPr="00FF5B44">
      <w:rPr>
        <w:rStyle w:val="Nmerodepgina"/>
        <w:rFonts w:ascii="Arial" w:hAnsi="Arial"/>
        <w:color w:val="A6A6A6" w:themeColor="background1" w:themeShade="A6"/>
        <w:sz w:val="18"/>
        <w:szCs w:val="18"/>
      </w:rPr>
      <w:instrText xml:space="preserve">PAGE  </w:instrText>
    </w:r>
    <w:r w:rsidRPr="00FF5B44">
      <w:rPr>
        <w:rStyle w:val="Nmerodepgina"/>
        <w:rFonts w:ascii="Arial" w:hAnsi="Arial"/>
        <w:color w:val="A6A6A6" w:themeColor="background1" w:themeShade="A6"/>
        <w:sz w:val="18"/>
        <w:szCs w:val="18"/>
      </w:rPr>
      <w:fldChar w:fldCharType="separate"/>
    </w:r>
    <w:r w:rsidR="00DE6380">
      <w:rPr>
        <w:rStyle w:val="Nmerodepgina"/>
        <w:rFonts w:ascii="Arial" w:hAnsi="Arial"/>
        <w:noProof/>
        <w:color w:val="A6A6A6" w:themeColor="background1" w:themeShade="A6"/>
        <w:sz w:val="18"/>
        <w:szCs w:val="18"/>
      </w:rPr>
      <w:t>2</w:t>
    </w:r>
    <w:r w:rsidRPr="00FF5B44">
      <w:rPr>
        <w:rStyle w:val="Nmerodepgina"/>
        <w:rFonts w:ascii="Arial" w:hAnsi="Arial"/>
        <w:color w:val="A6A6A6" w:themeColor="background1" w:themeShade="A6"/>
        <w:sz w:val="18"/>
        <w:szCs w:val="18"/>
      </w:rPr>
      <w:fldChar w:fldCharType="end"/>
    </w:r>
  </w:p>
  <w:p w:rsidR="00FF5B44" w:rsidRDefault="00570EE2">
    <w:pPr>
      <w:pStyle w:val="Piedepgina"/>
    </w:pPr>
    <w:r>
      <w:rPr>
        <w:noProof/>
        <w:lang w:val="es-SV" w:eastAsia="es-SV"/>
      </w:rPr>
      <w:pict>
        <v:line id="Conector recto 18" o:spid="_x0000_s4100" style="position:absolute;z-index:251664384;visibility:visible" from="-18pt,-14.95pt" to="477pt,-1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" strokecolor="#a48f58" strokeweight=".25pt">
          <v:stroke joinstyle="miter"/>
        </v:lin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5B44" w:rsidRDefault="00570EE2">
    <w:pPr>
      <w:pStyle w:val="Piedepgina"/>
    </w:pPr>
    <w:r>
      <w:rPr>
        <w:noProof/>
        <w:lang w:val="es-SV" w:eastAsia="es-SV"/>
      </w:rPr>
      <w:pict>
        <v:rect id="Rectángulo 16" o:spid="_x0000_s4097" style="position:absolute;margin-left:-90pt;margin-top:-59.95pt;width:621pt;height:117pt;z-index:2516623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" fillcolor="#a48f58" stroked="f" strokeweight=".5pt"/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91A06" w:rsidRDefault="00891A06" w:rsidP="00500858">
      <w:r>
        <w:separator/>
      </w:r>
    </w:p>
  </w:footnote>
  <w:footnote w:type="continuationSeparator" w:id="0">
    <w:p w:rsidR="00891A06" w:rsidRDefault="00891A06" w:rsidP="00500858">
      <w:r>
        <w:continuationSeparator/>
      </w:r>
    </w:p>
  </w:footnote>
  <w:footnote w:id="1">
    <w:p w:rsidR="00FF5B44" w:rsidRPr="00770DF2" w:rsidRDefault="00FF5B44" w:rsidP="00500858">
      <w:pPr>
        <w:pStyle w:val="Textonotapie"/>
        <w:rPr>
          <w:lang w:val="es-SV"/>
        </w:rPr>
      </w:pPr>
      <w:r>
        <w:rPr>
          <w:rStyle w:val="Refdenotaalpie"/>
        </w:rPr>
        <w:footnoteRef/>
      </w:r>
      <w:r>
        <w:t xml:space="preserve"> </w:t>
      </w:r>
      <w:r>
        <w:rPr>
          <w:lang w:val="es-SV"/>
        </w:rPr>
        <w:t>Solicitudes de información  que al ser notificadas  para entrega no son retiradas y/o solicitudes de entrevistas de estudiantes y periodistas, que al ser programadas no se presentan o las cancelan.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5B44" w:rsidRDefault="00570EE2" w:rsidP="00AE4CB8">
    <w:pPr>
      <w:pStyle w:val="Encabezado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 w:rsidR="00FF5B44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FF5B44" w:rsidRDefault="00FF5B44">
    <w:pPr>
      <w:pStyle w:val="Encabezad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59B7" w:rsidRDefault="00570EE2">
    <w:pPr>
      <w:pStyle w:val="Encabezado"/>
    </w:pPr>
    <w:r>
      <w:rPr>
        <w:noProof/>
        <w:lang w:val="es-SV" w:eastAsia="es-SV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uadro de texto 20" o:spid="_x0000_s4101" type="#_x0000_t202" style="position:absolute;margin-left:279pt;margin-top:-9.55pt;width:189pt;height:27pt;z-index:25166745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" filled="f" stroked="f">
          <v:textbox>
            <w:txbxContent>
              <w:p w:rsidR="007E59B7" w:rsidRPr="00C92AA1" w:rsidRDefault="007E59B7" w:rsidP="007E59B7">
                <w:pPr>
                  <w:jc w:val="right"/>
                  <w:rPr>
                    <w:rFonts w:ascii="Gill Sans" w:hAnsi="Gill Sans" w:cs="Gill Sans"/>
                    <w:color w:val="AEAAAA" w:themeColor="background2" w:themeShade="BF"/>
                    <w:sz w:val="16"/>
                    <w:szCs w:val="16"/>
                  </w:rPr>
                </w:pPr>
                <w:r>
                  <w:rPr>
                    <w:rFonts w:ascii="Gill Sans" w:hAnsi="Gill Sans" w:cs="Gill Sans"/>
                    <w:color w:val="AEAAAA" w:themeColor="background2" w:themeShade="BF"/>
                    <w:sz w:val="16"/>
                    <w:szCs w:val="16"/>
                  </w:rPr>
                  <w:t>Informe de Labores 2015-2016 OIR -MARN</w:t>
                </w:r>
              </w:p>
              <w:p w:rsidR="007E59B7" w:rsidRDefault="007E59B7" w:rsidP="007E59B7"/>
            </w:txbxContent>
          </v:textbox>
        </v:shape>
      </w:pict>
    </w:r>
    <w:r w:rsidR="007E59B7">
      <w:rPr>
        <w:noProof/>
        <w:lang w:val="es-SV" w:eastAsia="es-SV"/>
      </w:rPr>
      <w:drawing>
        <wp:anchor distT="0" distB="0" distL="114300" distR="114300" simplePos="0" relativeHeight="251665408" behindDoc="1" locked="0" layoutInCell="1" allowOverlap="1">
          <wp:simplePos x="0" y="0"/>
          <wp:positionH relativeFrom="column">
            <wp:posOffset>-571500</wp:posOffset>
          </wp:positionH>
          <wp:positionV relativeFrom="paragraph">
            <wp:posOffset>-235585</wp:posOffset>
          </wp:positionV>
          <wp:extent cx="1954688" cy="571500"/>
          <wp:effectExtent l="0" t="0" r="0" b="0"/>
          <wp:wrapNone/>
          <wp:docPr id="19" name="Imagen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RN 2015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4688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5B44" w:rsidRPr="00AE4CB8" w:rsidRDefault="00570EE2" w:rsidP="00AE4CB8">
    <w:pPr>
      <w:pStyle w:val="Encabezado"/>
    </w:pPr>
    <w:r>
      <w:rPr>
        <w:noProof/>
        <w:lang w:val="es-SV" w:eastAsia="es-SV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uadro de texto 17" o:spid="_x0000_s4099" type="#_x0000_t202" style="position:absolute;margin-left:-27pt;margin-top:233.45pt;width:7in;height:180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" filled="f" stroked="f">
          <v:textbox>
            <w:txbxContent>
              <w:p w:rsidR="00FF5B44" w:rsidRPr="00AE4CB8" w:rsidRDefault="00FF5B44">
                <w:pPr>
                  <w:rPr>
                    <w:rFonts w:ascii="Arial" w:hAnsi="Arial"/>
                    <w:color w:val="1F4E79" w:themeColor="accent1" w:themeShade="80"/>
                    <w:sz w:val="48"/>
                    <w:szCs w:val="48"/>
                  </w:rPr>
                </w:pPr>
                <w:r w:rsidRPr="00AE4CB8">
                  <w:rPr>
                    <w:rFonts w:ascii="Arial" w:hAnsi="Arial"/>
                    <w:color w:val="1F4E79" w:themeColor="accent1" w:themeShade="80"/>
                    <w:sz w:val="48"/>
                    <w:szCs w:val="48"/>
                  </w:rPr>
                  <w:t>Oficina de Información y Respuesta (OIR)</w:t>
                </w:r>
              </w:p>
              <w:p w:rsidR="00FF5B44" w:rsidRDefault="00FF5B44" w:rsidP="00AE4CB8">
                <w:pPr>
                  <w:rPr>
                    <w:rFonts w:ascii="Arial" w:hAnsi="Arial"/>
                    <w:b/>
                    <w:color w:val="806000" w:themeColor="accent4" w:themeShade="80"/>
                    <w:sz w:val="96"/>
                    <w:szCs w:val="96"/>
                  </w:rPr>
                </w:pPr>
                <w:r w:rsidRPr="00AE4CB8">
                  <w:rPr>
                    <w:rFonts w:ascii="Arial" w:hAnsi="Arial"/>
                    <w:b/>
                    <w:color w:val="806000" w:themeColor="accent4" w:themeShade="80"/>
                    <w:sz w:val="96"/>
                    <w:szCs w:val="96"/>
                  </w:rPr>
                  <w:t>Informe de Labores</w:t>
                </w:r>
              </w:p>
              <w:p w:rsidR="00FF5B44" w:rsidRPr="00FF5B44" w:rsidRDefault="00FF5B44" w:rsidP="00AE4CB8">
                <w:pPr>
                  <w:rPr>
                    <w:rFonts w:ascii="Arial" w:hAnsi="Arial"/>
                    <w:color w:val="A6A6A6" w:themeColor="background1" w:themeShade="A6"/>
                    <w:sz w:val="96"/>
                    <w:szCs w:val="96"/>
                  </w:rPr>
                </w:pPr>
                <w:r w:rsidRPr="00FF5B44">
                  <w:rPr>
                    <w:rFonts w:ascii="Arial" w:hAnsi="Arial"/>
                    <w:color w:val="A6A6A6" w:themeColor="background1" w:themeShade="A6"/>
                    <w:sz w:val="96"/>
                    <w:szCs w:val="96"/>
                  </w:rPr>
                  <w:t>2015-2016</w:t>
                </w:r>
              </w:p>
              <w:p w:rsidR="00FF5B44" w:rsidRPr="00AE4CB8" w:rsidRDefault="00FF5B44">
                <w:pPr>
                  <w:rPr>
                    <w:rFonts w:ascii="Arial" w:hAnsi="Arial"/>
                    <w:color w:val="1F4E79" w:themeColor="accent1" w:themeShade="80"/>
                  </w:rPr>
                </w:pPr>
              </w:p>
            </w:txbxContent>
          </v:textbox>
        </v:shape>
      </w:pict>
    </w:r>
    <w:r>
      <w:rPr>
        <w:noProof/>
        <w:lang w:val="es-SV" w:eastAsia="es-SV"/>
      </w:rPr>
      <w:pict>
        <v:rect id="Rectángulo 15" o:spid="_x0000_s4098" style="position:absolute;margin-left:-90pt;margin-top:233.45pt;width:45pt;height:180pt;z-index:2516602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" fillcolor="#a48f58" stroked="f" strokeweight=".5pt"/>
      </w:pict>
    </w:r>
    <w:r w:rsidR="00FF5B44">
      <w:rPr>
        <w:noProof/>
        <w:lang w:val="es-SV" w:eastAsia="es-SV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-1028700</wp:posOffset>
          </wp:positionH>
          <wp:positionV relativeFrom="paragraph">
            <wp:posOffset>-464185</wp:posOffset>
          </wp:positionV>
          <wp:extent cx="7760447" cy="1589273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amaño carta PLAN-03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b="84174"/>
                  <a:stretch/>
                </pic:blipFill>
                <pic:spPr bwMode="auto">
                  <a:xfrm>
                    <a:off x="0" y="0"/>
                    <a:ext cx="7760447" cy="158927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wpc="http://schemas.microsoft.com/office/word/2010/wordprocessingCanvas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D0D14AA"/>
    <w:multiLevelType w:val="hybridMultilevel"/>
    <w:tmpl w:val="23FCE1EA"/>
    <w:lvl w:ilvl="0" w:tplc="4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9B61A52"/>
    <w:multiLevelType w:val="hybridMultilevel"/>
    <w:tmpl w:val="445E5B84"/>
    <w:lvl w:ilvl="0" w:tplc="29F04CA6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7170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500858"/>
    <w:rsid w:val="00002CF0"/>
    <w:rsid w:val="000148EB"/>
    <w:rsid w:val="00024918"/>
    <w:rsid w:val="0005090F"/>
    <w:rsid w:val="00081BCA"/>
    <w:rsid w:val="000E0CBF"/>
    <w:rsid w:val="00132E28"/>
    <w:rsid w:val="00192CB9"/>
    <w:rsid w:val="001A0B2B"/>
    <w:rsid w:val="001B5F1F"/>
    <w:rsid w:val="001C2D0E"/>
    <w:rsid w:val="001D1EC7"/>
    <w:rsid w:val="001F3FDF"/>
    <w:rsid w:val="00262E88"/>
    <w:rsid w:val="00276C69"/>
    <w:rsid w:val="0028205C"/>
    <w:rsid w:val="002C6C01"/>
    <w:rsid w:val="002E2C2E"/>
    <w:rsid w:val="00327505"/>
    <w:rsid w:val="00371B8F"/>
    <w:rsid w:val="0037248D"/>
    <w:rsid w:val="00390BE1"/>
    <w:rsid w:val="003E368D"/>
    <w:rsid w:val="003E73D1"/>
    <w:rsid w:val="003F19FC"/>
    <w:rsid w:val="00486FA3"/>
    <w:rsid w:val="004D43A6"/>
    <w:rsid w:val="00500858"/>
    <w:rsid w:val="00543BAD"/>
    <w:rsid w:val="00570EE2"/>
    <w:rsid w:val="00577096"/>
    <w:rsid w:val="005864A4"/>
    <w:rsid w:val="00587274"/>
    <w:rsid w:val="005E2509"/>
    <w:rsid w:val="00604802"/>
    <w:rsid w:val="0061105D"/>
    <w:rsid w:val="00617A90"/>
    <w:rsid w:val="00621F20"/>
    <w:rsid w:val="006233C6"/>
    <w:rsid w:val="00642501"/>
    <w:rsid w:val="00663CE6"/>
    <w:rsid w:val="0067649D"/>
    <w:rsid w:val="00682774"/>
    <w:rsid w:val="006A0023"/>
    <w:rsid w:val="006A5133"/>
    <w:rsid w:val="006B4A8C"/>
    <w:rsid w:val="006B78BF"/>
    <w:rsid w:val="006C579A"/>
    <w:rsid w:val="007850FB"/>
    <w:rsid w:val="007C2946"/>
    <w:rsid w:val="007E59B7"/>
    <w:rsid w:val="0080287A"/>
    <w:rsid w:val="00803938"/>
    <w:rsid w:val="00816B1C"/>
    <w:rsid w:val="00831DDB"/>
    <w:rsid w:val="008326E7"/>
    <w:rsid w:val="00837D70"/>
    <w:rsid w:val="008754CF"/>
    <w:rsid w:val="0089080D"/>
    <w:rsid w:val="00891A06"/>
    <w:rsid w:val="00897943"/>
    <w:rsid w:val="008E34CD"/>
    <w:rsid w:val="00900641"/>
    <w:rsid w:val="00916137"/>
    <w:rsid w:val="009203EF"/>
    <w:rsid w:val="00925954"/>
    <w:rsid w:val="00985181"/>
    <w:rsid w:val="00987A08"/>
    <w:rsid w:val="009B020F"/>
    <w:rsid w:val="009C6F2C"/>
    <w:rsid w:val="00A43E83"/>
    <w:rsid w:val="00A96FAC"/>
    <w:rsid w:val="00AC62B5"/>
    <w:rsid w:val="00AD1549"/>
    <w:rsid w:val="00AD5CD4"/>
    <w:rsid w:val="00AD7ED6"/>
    <w:rsid w:val="00AE4CB8"/>
    <w:rsid w:val="00AF30B7"/>
    <w:rsid w:val="00B02FB9"/>
    <w:rsid w:val="00B367BF"/>
    <w:rsid w:val="00B37B02"/>
    <w:rsid w:val="00B673CE"/>
    <w:rsid w:val="00B94F39"/>
    <w:rsid w:val="00BA7931"/>
    <w:rsid w:val="00BB442D"/>
    <w:rsid w:val="00BE2A18"/>
    <w:rsid w:val="00C112D8"/>
    <w:rsid w:val="00C26FC3"/>
    <w:rsid w:val="00C4748C"/>
    <w:rsid w:val="00C813BD"/>
    <w:rsid w:val="00CB5FCC"/>
    <w:rsid w:val="00CB7FF1"/>
    <w:rsid w:val="00D10D3F"/>
    <w:rsid w:val="00D47D9B"/>
    <w:rsid w:val="00D90472"/>
    <w:rsid w:val="00D94A40"/>
    <w:rsid w:val="00DA4F16"/>
    <w:rsid w:val="00DC0BE1"/>
    <w:rsid w:val="00DD0897"/>
    <w:rsid w:val="00DE2535"/>
    <w:rsid w:val="00DE3664"/>
    <w:rsid w:val="00DE6380"/>
    <w:rsid w:val="00E01D8F"/>
    <w:rsid w:val="00E02290"/>
    <w:rsid w:val="00E27B9F"/>
    <w:rsid w:val="00E4477C"/>
    <w:rsid w:val="00E672D6"/>
    <w:rsid w:val="00E91760"/>
    <w:rsid w:val="00E94AC3"/>
    <w:rsid w:val="00E9645F"/>
    <w:rsid w:val="00EE5E71"/>
    <w:rsid w:val="00F009DF"/>
    <w:rsid w:val="00F07E1F"/>
    <w:rsid w:val="00F15D30"/>
    <w:rsid w:val="00F2131B"/>
    <w:rsid w:val="00F4373B"/>
    <w:rsid w:val="00FA5692"/>
    <w:rsid w:val="00FF5B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0858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val="es-ES" w:eastAsia="ja-JP"/>
    </w:rPr>
  </w:style>
  <w:style w:type="paragraph" w:styleId="Ttulo1">
    <w:name w:val="heading 1"/>
    <w:basedOn w:val="Normal"/>
    <w:next w:val="Normal"/>
    <w:link w:val="Ttulo1Car"/>
    <w:uiPriority w:val="9"/>
    <w:qFormat/>
    <w:rsid w:val="00500858"/>
    <w:pPr>
      <w:keepNext/>
      <w:keepLines/>
      <w:pBdr>
        <w:bottom w:val="single" w:sz="4" w:space="10" w:color="2E74B5" w:themeColor="accent1" w:themeShade="BF"/>
      </w:pBdr>
      <w:spacing w:before="240"/>
      <w:ind w:left="708"/>
      <w:outlineLvl w:val="0"/>
    </w:pPr>
    <w:rPr>
      <w:rFonts w:ascii="Arial" w:eastAsiaTheme="majorEastAsia" w:hAnsi="Arial" w:cstheme="majorBidi"/>
      <w:b/>
      <w:bCs/>
      <w:color w:val="2C6EAB" w:themeColor="accent1" w:themeShade="B5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500858"/>
    <w:rPr>
      <w:rFonts w:ascii="Arial" w:eastAsiaTheme="majorEastAsia" w:hAnsi="Arial" w:cstheme="majorBidi"/>
      <w:b/>
      <w:bCs/>
      <w:color w:val="2C6EAB" w:themeColor="accent1" w:themeShade="B5"/>
      <w:sz w:val="32"/>
      <w:szCs w:val="32"/>
      <w:lang w:val="es-ES" w:eastAsia="ja-JP"/>
    </w:rPr>
  </w:style>
  <w:style w:type="paragraph" w:customStyle="1" w:styleId="Default">
    <w:name w:val="Default"/>
    <w:basedOn w:val="Normal"/>
    <w:rsid w:val="00500858"/>
    <w:pPr>
      <w:autoSpaceDE w:val="0"/>
      <w:autoSpaceDN w:val="0"/>
    </w:pPr>
    <w:rPr>
      <w:rFonts w:ascii="Arial" w:eastAsia="Calibri" w:hAnsi="Arial" w:cs="Arial"/>
      <w:color w:val="000000"/>
      <w:lang w:val="es-SV" w:eastAsia="es-SV"/>
    </w:rPr>
  </w:style>
  <w:style w:type="paragraph" w:styleId="Textonotapie">
    <w:name w:val="footnote text"/>
    <w:basedOn w:val="Normal"/>
    <w:link w:val="TextonotapieCar"/>
    <w:uiPriority w:val="99"/>
    <w:unhideWhenUsed/>
    <w:rsid w:val="00500858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500858"/>
    <w:rPr>
      <w:rFonts w:ascii="Times New Roman" w:eastAsia="MS Mincho" w:hAnsi="Times New Roman" w:cs="Times New Roman"/>
      <w:sz w:val="20"/>
      <w:szCs w:val="20"/>
      <w:lang w:val="es-ES" w:eastAsia="ja-JP"/>
    </w:rPr>
  </w:style>
  <w:style w:type="character" w:styleId="Refdenotaalpie">
    <w:name w:val="footnote reference"/>
    <w:basedOn w:val="Fuentedeprrafopredeter"/>
    <w:uiPriority w:val="99"/>
    <w:semiHidden/>
    <w:unhideWhenUsed/>
    <w:rsid w:val="00500858"/>
    <w:rPr>
      <w:vertAlign w:val="superscrip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31DD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31DDB"/>
    <w:rPr>
      <w:rFonts w:ascii="Tahoma" w:eastAsia="MS Mincho" w:hAnsi="Tahoma" w:cs="Tahoma"/>
      <w:sz w:val="16"/>
      <w:szCs w:val="16"/>
      <w:lang w:val="es-ES" w:eastAsia="ja-JP"/>
    </w:rPr>
  </w:style>
  <w:style w:type="character" w:styleId="Hipervnculo">
    <w:name w:val="Hyperlink"/>
    <w:basedOn w:val="Fuentedeprrafopredeter"/>
    <w:uiPriority w:val="99"/>
    <w:unhideWhenUsed/>
    <w:rsid w:val="007C2946"/>
    <w:rPr>
      <w:color w:val="0563C1" w:themeColor="hyperlink"/>
      <w:u w:val="single"/>
    </w:rPr>
  </w:style>
  <w:style w:type="character" w:styleId="Textoennegrita">
    <w:name w:val="Strong"/>
    <w:basedOn w:val="Fuentedeprrafopredeter"/>
    <w:uiPriority w:val="22"/>
    <w:qFormat/>
    <w:rsid w:val="00897943"/>
    <w:rPr>
      <w:b/>
      <w:bCs/>
    </w:rPr>
  </w:style>
  <w:style w:type="paragraph" w:styleId="Prrafodelista">
    <w:name w:val="List Paragraph"/>
    <w:basedOn w:val="Normal"/>
    <w:uiPriority w:val="34"/>
    <w:qFormat/>
    <w:rsid w:val="00816B1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C112D8"/>
    <w:pPr>
      <w:spacing w:before="100" w:beforeAutospacing="1" w:after="100" w:afterAutospacing="1"/>
    </w:pPr>
    <w:rPr>
      <w:rFonts w:eastAsiaTheme="minorEastAsia"/>
      <w:lang w:val="es-SV" w:eastAsia="es-SV"/>
    </w:rPr>
  </w:style>
  <w:style w:type="paragraph" w:styleId="Encabezado">
    <w:name w:val="header"/>
    <w:basedOn w:val="Normal"/>
    <w:link w:val="EncabezadoCar"/>
    <w:uiPriority w:val="99"/>
    <w:unhideWhenUsed/>
    <w:rsid w:val="0005090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5090F"/>
    <w:rPr>
      <w:rFonts w:ascii="Times New Roman" w:eastAsia="MS Mincho" w:hAnsi="Times New Roman" w:cs="Times New Roman"/>
      <w:sz w:val="24"/>
      <w:szCs w:val="24"/>
      <w:lang w:val="es-ES" w:eastAsia="ja-JP"/>
    </w:rPr>
  </w:style>
  <w:style w:type="paragraph" w:styleId="Piedepgina">
    <w:name w:val="footer"/>
    <w:basedOn w:val="Normal"/>
    <w:link w:val="PiedepginaCar"/>
    <w:uiPriority w:val="99"/>
    <w:unhideWhenUsed/>
    <w:rsid w:val="0005090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5090F"/>
    <w:rPr>
      <w:rFonts w:ascii="Times New Roman" w:eastAsia="MS Mincho" w:hAnsi="Times New Roman" w:cs="Times New Roman"/>
      <w:sz w:val="24"/>
      <w:szCs w:val="24"/>
      <w:lang w:val="es-ES" w:eastAsia="ja-JP"/>
    </w:rPr>
  </w:style>
  <w:style w:type="character" w:styleId="Nmerodepgina">
    <w:name w:val="page number"/>
    <w:basedOn w:val="Fuentedeprrafopredeter"/>
    <w:uiPriority w:val="99"/>
    <w:semiHidden/>
    <w:unhideWhenUsed/>
    <w:rsid w:val="00AE4CB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5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2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97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1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13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4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749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432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2078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268683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1796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77908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3139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23436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15341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55765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64615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17132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344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4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9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9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7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47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65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75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3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87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5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8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6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9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3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footer" Target="footer3.xml"/><Relationship Id="rId10" Type="http://schemas.openxmlformats.org/officeDocument/2006/relationships/image" Target="media/image1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image" Target="media/image4.jpeg"/><Relationship Id="rId22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saguilar\AppData\Local\Microsoft\Windows\Temporary%20Internet%20Files\Content.Outlook\6C11JJG2\Estadisticas%20MARN%20SGS%20por%20meses%20y%20temas%20mas%20solicitados%20(3).xls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saguilar\AppData\Local\Microsoft\Windows\Temporary%20Internet%20Files\Content.Outlook\6C11JJG2\Estadisticas%20MARN%20SGS%20por%20meses%20y%20temas%20mas%20solicitados%20(3).xls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saguilar\Desktop\Encuesta%20OIR%20jun2015-Abril2016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s-SV"/>
  <c:roundedCorners val="1"/>
  <c:chart>
    <c:title>
      <c:tx>
        <c:rich>
          <a:bodyPr/>
          <a:lstStyle/>
          <a:p>
            <a:pPr>
              <a:defRPr sz="1000"/>
            </a:pPr>
            <a:r>
              <a:rPr lang="en-US" sz="900">
                <a:solidFill>
                  <a:schemeClr val="tx1"/>
                </a:solidFill>
                <a:latin typeface="Arial Narrow" pitchFamily="34" charset="0"/>
              </a:rPr>
              <a:t>SOLICITUDES SGS</a:t>
            </a:r>
            <a:r>
              <a:rPr lang="en-US" sz="900" baseline="0">
                <a:solidFill>
                  <a:schemeClr val="tx1"/>
                </a:solidFill>
                <a:latin typeface="Arial Narrow" pitchFamily="34" charset="0"/>
              </a:rPr>
              <a:t> Y CONSULTAS (VÍA CORREO ELECTRÓNICO                      Y TELEFÓNICAS) </a:t>
            </a:r>
            <a:r>
              <a:rPr lang="en-US" sz="900">
                <a:solidFill>
                  <a:schemeClr val="tx1"/>
                </a:solidFill>
                <a:latin typeface="Arial Narrow" pitchFamily="34" charset="0"/>
              </a:rPr>
              <a:t> DESDE 1° DE JUNIO 2015  </a:t>
            </a:r>
          </a:p>
          <a:p>
            <a:pPr>
              <a:defRPr sz="1000"/>
            </a:pPr>
            <a:r>
              <a:rPr lang="en-US" sz="900">
                <a:solidFill>
                  <a:schemeClr val="tx1"/>
                </a:solidFill>
                <a:latin typeface="Arial Narrow" pitchFamily="34" charset="0"/>
              </a:rPr>
              <a:t>AL   23-</a:t>
            </a:r>
            <a:r>
              <a:rPr lang="en-US" sz="900" baseline="0">
                <a:solidFill>
                  <a:schemeClr val="tx1"/>
                </a:solidFill>
                <a:latin typeface="Arial Narrow" pitchFamily="34" charset="0"/>
              </a:rPr>
              <a:t> MAYO-</a:t>
            </a:r>
            <a:r>
              <a:rPr lang="en-US" sz="900">
                <a:solidFill>
                  <a:schemeClr val="tx1"/>
                </a:solidFill>
                <a:latin typeface="Arial Narrow" pitchFamily="34" charset="0"/>
              </a:rPr>
              <a:t>2016</a:t>
            </a:r>
          </a:p>
        </c:rich>
      </c:tx>
      <c:layout>
        <c:manualLayout>
          <c:xMode val="edge"/>
          <c:yMode val="edge"/>
          <c:x val="0.14826796737288822"/>
          <c:y val="8.1145557182236705E-2"/>
        </c:manualLayout>
      </c:layout>
    </c:title>
    <c:plotArea>
      <c:layout>
        <c:manualLayout>
          <c:layoutTarget val="inner"/>
          <c:xMode val="edge"/>
          <c:yMode val="edge"/>
          <c:x val="9.0741858891080412E-2"/>
          <c:y val="0.24668973196532298"/>
          <c:w val="0.75157774854203052"/>
          <c:h val="0.58430843871788751"/>
        </c:manualLayout>
      </c:layout>
      <c:barChart>
        <c:barDir val="col"/>
        <c:grouping val="clustered"/>
        <c:ser>
          <c:idx val="0"/>
          <c:order val="0"/>
          <c:tx>
            <c:strRef>
              <c:f>'Estadisticas por meses'!$C$7</c:f>
              <c:strCache>
                <c:ptCount val="1"/>
                <c:pt idx="0">
                  <c:v>Total Solicitudes = 2290</c:v>
                </c:pt>
              </c:strCache>
            </c:strRef>
          </c:tx>
          <c:spPr>
            <a:solidFill>
              <a:srgbClr val="008000"/>
            </a:soli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/>
              <a:lightRig rig="threePt" dir="t">
                <a:rot lat="0" lon="0" rev="1200000"/>
              </a:lightRig>
            </a:scene3d>
            <a:sp3d/>
          </c:spPr>
          <c:cat>
            <c:strRef>
              <c:f>'Estadisticas por meses'!$B$8:$B$19</c:f>
              <c:strCache>
                <c:ptCount val="12"/>
                <c:pt idx="0">
                  <c:v> jun-2015</c:v>
                </c:pt>
                <c:pt idx="1">
                  <c:v> jul-2015</c:v>
                </c:pt>
                <c:pt idx="2">
                  <c:v> ago-2016</c:v>
                </c:pt>
                <c:pt idx="3">
                  <c:v> sep-2015</c:v>
                </c:pt>
                <c:pt idx="4">
                  <c:v> oct-2015</c:v>
                </c:pt>
                <c:pt idx="5">
                  <c:v> nov-2015</c:v>
                </c:pt>
                <c:pt idx="6">
                  <c:v> dic-2015</c:v>
                </c:pt>
                <c:pt idx="7">
                  <c:v> ene-2016</c:v>
                </c:pt>
                <c:pt idx="8">
                  <c:v> feb-2016</c:v>
                </c:pt>
                <c:pt idx="9">
                  <c:v> mar-2016</c:v>
                </c:pt>
                <c:pt idx="10">
                  <c:v> Abr-2016</c:v>
                </c:pt>
                <c:pt idx="11">
                  <c:v> May-2016</c:v>
                </c:pt>
              </c:strCache>
            </c:strRef>
          </c:cat>
          <c:val>
            <c:numRef>
              <c:f>'Estadisticas por meses'!$C$8:$C$19</c:f>
              <c:numCache>
                <c:formatCode>General</c:formatCode>
                <c:ptCount val="12"/>
                <c:pt idx="0">
                  <c:v>225</c:v>
                </c:pt>
                <c:pt idx="1">
                  <c:v>182</c:v>
                </c:pt>
                <c:pt idx="2">
                  <c:v>163</c:v>
                </c:pt>
                <c:pt idx="3">
                  <c:v>216</c:v>
                </c:pt>
                <c:pt idx="4">
                  <c:v>220</c:v>
                </c:pt>
                <c:pt idx="5">
                  <c:v>178</c:v>
                </c:pt>
                <c:pt idx="6">
                  <c:v>121</c:v>
                </c:pt>
                <c:pt idx="7">
                  <c:v>205</c:v>
                </c:pt>
                <c:pt idx="8">
                  <c:v>202</c:v>
                </c:pt>
                <c:pt idx="9">
                  <c:v>181</c:v>
                </c:pt>
                <c:pt idx="10">
                  <c:v>217</c:v>
                </c:pt>
                <c:pt idx="11">
                  <c:v>160</c:v>
                </c:pt>
              </c:numCache>
            </c:numRef>
          </c:val>
        </c:ser>
        <c:axId val="113036672"/>
        <c:axId val="113046656"/>
      </c:barChart>
      <c:catAx>
        <c:axId val="113036672"/>
        <c:scaling>
          <c:orientation val="minMax"/>
        </c:scaling>
        <c:axPos val="b"/>
        <c:numFmt formatCode="mmm\-yy" sourceLinked="0"/>
        <c:tickLblPos val="nextTo"/>
        <c:txPr>
          <a:bodyPr/>
          <a:lstStyle/>
          <a:p>
            <a:pPr>
              <a:defRPr sz="800">
                <a:solidFill>
                  <a:schemeClr val="tx1"/>
                </a:solidFill>
              </a:defRPr>
            </a:pPr>
            <a:endParaRPr lang="es-SV"/>
          </a:p>
        </c:txPr>
        <c:crossAx val="113046656"/>
        <c:crosses val="autoZero"/>
        <c:auto val="1"/>
        <c:lblAlgn val="ctr"/>
        <c:lblOffset val="100"/>
      </c:catAx>
      <c:valAx>
        <c:axId val="113046656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 sz="800">
                <a:solidFill>
                  <a:schemeClr val="tx1"/>
                </a:solidFill>
              </a:defRPr>
            </a:pPr>
            <a:endParaRPr lang="es-SV"/>
          </a:p>
        </c:txPr>
        <c:crossAx val="113036672"/>
        <c:crosses val="autoZero"/>
        <c:crossBetween val="between"/>
      </c:valAx>
    </c:plotArea>
    <c:legend>
      <c:legendPos val="r"/>
      <c:legendEntry>
        <c:idx val="0"/>
        <c:txPr>
          <a:bodyPr/>
          <a:lstStyle/>
          <a:p>
            <a:pPr>
              <a:defRPr sz="800" b="1">
                <a:latin typeface="Arial Narrow" pitchFamily="34" charset="0"/>
              </a:defRPr>
            </a:pPr>
            <a:endParaRPr lang="es-SV"/>
          </a:p>
        </c:txPr>
      </c:legendEntry>
      <c:layout>
        <c:manualLayout>
          <c:xMode val="edge"/>
          <c:yMode val="edge"/>
          <c:x val="0.83864973193753323"/>
          <c:y val="0.46395161864323115"/>
          <c:w val="0.14634156396225392"/>
          <c:h val="0.25202430404860832"/>
        </c:manualLayout>
      </c:layout>
      <c:txPr>
        <a:bodyPr/>
        <a:lstStyle/>
        <a:p>
          <a:pPr>
            <a:defRPr sz="900" b="1">
              <a:latin typeface="Arial Narrow" pitchFamily="34" charset="0"/>
            </a:defRPr>
          </a:pPr>
          <a:endParaRPr lang="es-SV"/>
        </a:p>
      </c:txPr>
    </c:legend>
    <c:plotVisOnly val="1"/>
    <c:dispBlanksAs val="gap"/>
  </c:chart>
  <c:spPr>
    <a:ln w="25400" cmpd="sng">
      <a:solidFill>
        <a:srgbClr val="00B050"/>
      </a:solidFill>
    </a:ln>
  </c:sp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s-SV"/>
  <c:roundedCorners val="1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900" b="1">
                <a:solidFill>
                  <a:schemeClr val="tx1"/>
                </a:solidFill>
                <a:latin typeface="Arial Narrow" pitchFamily="34" charset="0"/>
              </a:rPr>
              <a:t>TEMAS MÁS SOLICITADOS DURANTE EL PERIODO 1° DE JUNIO 2015 AL 15 DE MAYO     2016</a:t>
            </a:r>
          </a:p>
        </c:rich>
      </c:tx>
      <c:layout>
        <c:manualLayout>
          <c:xMode val="edge"/>
          <c:yMode val="edge"/>
          <c:x val="0.11505893581484086"/>
          <c:y val="2.9561407886661801E-2"/>
        </c:manualLayout>
      </c:layout>
      <c:spPr>
        <a:noFill/>
        <a:ln w="25400">
          <a:noFill/>
        </a:ln>
      </c:spPr>
    </c:title>
    <c:plotArea>
      <c:layout/>
      <c:barChart>
        <c:barDir val="bar"/>
        <c:grouping val="clustered"/>
        <c:ser>
          <c:idx val="0"/>
          <c:order val="0"/>
          <c:tx>
            <c:strRef>
              <c:f>'estadisticas por tema solicitad'!$C$7</c:f>
              <c:strCache>
                <c:ptCount val="1"/>
                <c:pt idx="0">
                  <c:v>CANTIDAD</c:v>
                </c:pt>
              </c:strCache>
            </c:strRef>
          </c:tx>
          <c:spPr>
            <a:solidFill>
              <a:srgbClr val="002060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cat>
            <c:strRef>
              <c:f>'estadisticas por tema solicitad'!$B$8:$B$19</c:f>
              <c:strCache>
                <c:ptCount val="12"/>
                <c:pt idx="0">
                  <c:v>Permiso Ambiental </c:v>
                </c:pt>
                <c:pt idx="1">
                  <c:v>Legislación Ambiental </c:v>
                </c:pt>
                <c:pt idx="2">
                  <c:v>Biodiversidad</c:v>
                </c:pt>
                <c:pt idx="3">
                  <c:v>Desechos sólidos y peligrosos </c:v>
                </c:pt>
                <c:pt idx="4">
                  <c:v>Contaminación de tierra, aire y agua </c:v>
                </c:pt>
                <c:pt idx="5">
                  <c:v>Recursos hidrícos</c:v>
                </c:pt>
                <c:pt idx="6">
                  <c:v>Geología y Mapas</c:v>
                </c:pt>
                <c:pt idx="7">
                  <c:v>Área Administrativa </c:v>
                </c:pt>
                <c:pt idx="8">
                  <c:v>Cambio Climático</c:v>
                </c:pt>
                <c:pt idx="9">
                  <c:v>Estadísticas </c:v>
                </c:pt>
                <c:pt idx="10">
                  <c:v>Denuncia Ambiental </c:v>
                </c:pt>
                <c:pt idx="11">
                  <c:v>Educacion Ambiental </c:v>
                </c:pt>
              </c:strCache>
            </c:strRef>
          </c:cat>
          <c:val>
            <c:numRef>
              <c:f>'estadisticas por tema solicitad'!$C$8:$C$19</c:f>
              <c:numCache>
                <c:formatCode>General</c:formatCode>
                <c:ptCount val="12"/>
                <c:pt idx="0">
                  <c:v>106</c:v>
                </c:pt>
                <c:pt idx="1">
                  <c:v>94</c:v>
                </c:pt>
                <c:pt idx="2">
                  <c:v>74</c:v>
                </c:pt>
                <c:pt idx="3">
                  <c:v>50</c:v>
                </c:pt>
                <c:pt idx="4">
                  <c:v>28</c:v>
                </c:pt>
                <c:pt idx="5">
                  <c:v>27</c:v>
                </c:pt>
                <c:pt idx="6">
                  <c:v>25</c:v>
                </c:pt>
                <c:pt idx="7">
                  <c:v>24</c:v>
                </c:pt>
                <c:pt idx="8">
                  <c:v>19</c:v>
                </c:pt>
                <c:pt idx="9">
                  <c:v>7</c:v>
                </c:pt>
                <c:pt idx="10">
                  <c:v>5</c:v>
                </c:pt>
                <c:pt idx="11">
                  <c:v>4</c:v>
                </c:pt>
              </c:numCache>
            </c:numRef>
          </c:val>
        </c:ser>
        <c:gapWidth val="182"/>
        <c:axId val="112997888"/>
        <c:axId val="112999424"/>
      </c:barChart>
      <c:catAx>
        <c:axId val="112997888"/>
        <c:scaling>
          <c:orientation val="minMax"/>
        </c:scaling>
        <c:axPos val="l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s-SV"/>
          </a:p>
        </c:txPr>
        <c:crossAx val="112999424"/>
        <c:crosses val="autoZero"/>
        <c:auto val="1"/>
        <c:lblAlgn val="ctr"/>
        <c:lblOffset val="100"/>
      </c:catAx>
      <c:valAx>
        <c:axId val="112999424"/>
        <c:scaling>
          <c:orientation val="minMax"/>
        </c:scaling>
        <c:axPos val="b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ln w="9525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s-SV"/>
          </a:p>
        </c:txPr>
        <c:crossAx val="112997888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</c:chart>
  <c:spPr>
    <a:solidFill>
      <a:schemeClr val="bg1"/>
    </a:solidFill>
    <a:ln w="25400" cap="flat" cmpd="sng" algn="ctr">
      <a:solidFill>
        <a:schemeClr val="tx2"/>
      </a:solidFill>
      <a:round/>
    </a:ln>
    <a:effectLst/>
  </c:spPr>
  <c:txPr>
    <a:bodyPr/>
    <a:lstStyle/>
    <a:p>
      <a:pPr>
        <a:defRPr/>
      </a:pPr>
      <a:endParaRPr lang="es-SV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s-SV"/>
  <c:roundedCorners val="1"/>
  <c:chart>
    <c:title>
      <c:tx>
        <c:rich>
          <a:bodyPr/>
          <a:lstStyle/>
          <a:p>
            <a:pPr>
              <a:defRPr/>
            </a:pPr>
            <a:r>
              <a:rPr lang="es-SV" sz="1000">
                <a:latin typeface="Arial Narrow" pitchFamily="34" charset="0"/>
              </a:rPr>
              <a:t>RESULTADOS</a:t>
            </a:r>
            <a:r>
              <a:rPr lang="es-SV" sz="1000" baseline="0">
                <a:latin typeface="Arial Narrow" pitchFamily="34" charset="0"/>
              </a:rPr>
              <a:t> ENCUESTA RAPIDA MARN-OIR JUN/2015-ABRIL 2016</a:t>
            </a:r>
            <a:endParaRPr lang="es-SV" sz="1000"/>
          </a:p>
        </c:rich>
      </c:tx>
      <c:layout>
        <c:manualLayout>
          <c:xMode val="edge"/>
          <c:yMode val="edge"/>
          <c:x val="0.16270210258424891"/>
          <c:y val="3.9838392667903427E-2"/>
        </c:manualLayout>
      </c:layout>
      <c:spPr>
        <a:ln>
          <a:solidFill>
            <a:schemeClr val="tx2"/>
          </a:solidFill>
        </a:ln>
      </c:spPr>
    </c:title>
    <c:plotArea>
      <c:layout/>
      <c:barChart>
        <c:barDir val="col"/>
        <c:grouping val="clustered"/>
        <c:ser>
          <c:idx val="0"/>
          <c:order val="0"/>
          <c:tx>
            <c:strRef>
              <c:f>GRAFICOS!$A$5</c:f>
              <c:strCache>
                <c:ptCount val="1"/>
                <c:pt idx="0">
                  <c:v>SI</c:v>
                </c:pt>
              </c:strCache>
            </c:strRef>
          </c:tx>
          <c:spPr>
            <a:solidFill>
              <a:schemeClr val="tx2"/>
            </a:solidFill>
          </c:spPr>
          <c:dLbls>
            <c:txPr>
              <a:bodyPr/>
              <a:lstStyle/>
              <a:p>
                <a:pPr>
                  <a:defRPr b="1">
                    <a:latin typeface="Arial Black" pitchFamily="34" charset="0"/>
                  </a:defRPr>
                </a:pPr>
                <a:endParaRPr lang="es-SV"/>
              </a:p>
            </c:txPr>
            <c:showVal val="1"/>
          </c:dLbls>
          <c:cat>
            <c:strRef>
              <c:f>GRAFICOS!$B$4:$D$4</c:f>
              <c:strCache>
                <c:ptCount val="3"/>
                <c:pt idx="0">
                  <c:v>Información Solicitada</c:v>
                </c:pt>
                <c:pt idx="1">
                  <c:v>Tiempo Información</c:v>
                </c:pt>
                <c:pt idx="2">
                  <c:v>Atención Satisfactoria</c:v>
                </c:pt>
              </c:strCache>
            </c:strRef>
          </c:cat>
          <c:val>
            <c:numRef>
              <c:f>GRAFICOS!$B$5:$D$5</c:f>
              <c:numCache>
                <c:formatCode>General</c:formatCode>
                <c:ptCount val="3"/>
                <c:pt idx="0">
                  <c:v>32</c:v>
                </c:pt>
                <c:pt idx="1">
                  <c:v>35</c:v>
                </c:pt>
                <c:pt idx="2">
                  <c:v>33</c:v>
                </c:pt>
              </c:numCache>
            </c:numRef>
          </c:val>
        </c:ser>
        <c:ser>
          <c:idx val="1"/>
          <c:order val="1"/>
          <c:tx>
            <c:strRef>
              <c:f>GRAFICOS!$A$6</c:f>
              <c:strCache>
                <c:ptCount val="1"/>
                <c:pt idx="0">
                  <c:v>NO</c:v>
                </c:pt>
              </c:strCache>
            </c:strRef>
          </c:tx>
          <c:spPr>
            <a:solidFill>
              <a:srgbClr val="00B0F0"/>
            </a:solidFill>
          </c:spPr>
          <c:dLbls>
            <c:txPr>
              <a:bodyPr/>
              <a:lstStyle/>
              <a:p>
                <a:pPr>
                  <a:defRPr b="1">
                    <a:latin typeface="Arial Black" pitchFamily="34" charset="0"/>
                  </a:defRPr>
                </a:pPr>
                <a:endParaRPr lang="es-SV"/>
              </a:p>
            </c:txPr>
            <c:showVal val="1"/>
          </c:dLbls>
          <c:cat>
            <c:strRef>
              <c:f>GRAFICOS!$B$4:$D$4</c:f>
              <c:strCache>
                <c:ptCount val="3"/>
                <c:pt idx="0">
                  <c:v>Información Solicitada</c:v>
                </c:pt>
                <c:pt idx="1">
                  <c:v>Tiempo Información</c:v>
                </c:pt>
                <c:pt idx="2">
                  <c:v>Atención Satisfactoria</c:v>
                </c:pt>
              </c:strCache>
            </c:strRef>
          </c:cat>
          <c:val>
            <c:numRef>
              <c:f>GRAFICOS!$B$6:$D$6</c:f>
              <c:numCache>
                <c:formatCode>General</c:formatCode>
                <c:ptCount val="3"/>
                <c:pt idx="0">
                  <c:v>7</c:v>
                </c:pt>
                <c:pt idx="1">
                  <c:v>4</c:v>
                </c:pt>
                <c:pt idx="2">
                  <c:v>6</c:v>
                </c:pt>
              </c:numCache>
            </c:numRef>
          </c:val>
        </c:ser>
        <c:axId val="135147904"/>
        <c:axId val="135149824"/>
      </c:barChart>
      <c:catAx>
        <c:axId val="135147904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 i="1" u="sng">
                    <a:solidFill>
                      <a:srgbClr val="FF0000"/>
                    </a:solidFill>
                  </a:defRPr>
                </a:pPr>
                <a:r>
                  <a:rPr lang="en-US" i="1" u="sng">
                    <a:solidFill>
                      <a:srgbClr val="FF0000"/>
                    </a:solidFill>
                  </a:rPr>
                  <a:t>PREGUNTAS</a:t>
                </a:r>
              </a:p>
            </c:rich>
          </c:tx>
          <c:layout>
            <c:manualLayout>
              <c:xMode val="edge"/>
              <c:yMode val="edge"/>
              <c:x val="0.41436270574638118"/>
              <c:y val="0.89047009092716156"/>
            </c:manualLayout>
          </c:layout>
        </c:title>
        <c:majorTickMark val="none"/>
        <c:tickLblPos val="nextTo"/>
        <c:crossAx val="135149824"/>
        <c:crosses val="autoZero"/>
        <c:auto val="1"/>
        <c:lblAlgn val="ctr"/>
        <c:lblOffset val="100"/>
      </c:catAx>
      <c:valAx>
        <c:axId val="135149824"/>
        <c:scaling>
          <c:orientation val="minMax"/>
        </c:scaling>
        <c:axPos val="l"/>
        <c:majorGridlines/>
        <c:title>
          <c:tx>
            <c:rich>
              <a:bodyPr/>
              <a:lstStyle/>
              <a:p>
                <a:pPr>
                  <a:defRPr i="1" u="sng">
                    <a:solidFill>
                      <a:srgbClr val="FF0000"/>
                    </a:solidFill>
                  </a:defRPr>
                </a:pPr>
                <a:r>
                  <a:rPr lang="en-US" i="1" u="sng">
                    <a:solidFill>
                      <a:srgbClr val="FF0000"/>
                    </a:solidFill>
                  </a:rPr>
                  <a:t>RESPUESTAS</a:t>
                </a:r>
              </a:p>
            </c:rich>
          </c:tx>
        </c:title>
        <c:numFmt formatCode="General" sourceLinked="1"/>
        <c:tickLblPos val="nextTo"/>
        <c:crossAx val="135147904"/>
        <c:crosses val="autoZero"/>
        <c:crossBetween val="between"/>
      </c:valAx>
    </c:plotArea>
    <c:legend>
      <c:legendPos val="r"/>
      <c:legendEntry>
        <c:idx val="0"/>
        <c:txPr>
          <a:bodyPr/>
          <a:lstStyle/>
          <a:p>
            <a:pPr>
              <a:defRPr sz="900" b="1">
                <a:latin typeface="Arial Narrow" pitchFamily="34" charset="0"/>
              </a:defRPr>
            </a:pPr>
            <a:endParaRPr lang="es-SV"/>
          </a:p>
        </c:txPr>
      </c:legendEntry>
      <c:legendEntry>
        <c:idx val="1"/>
        <c:txPr>
          <a:bodyPr/>
          <a:lstStyle/>
          <a:p>
            <a:pPr>
              <a:defRPr sz="900" b="1">
                <a:latin typeface="Arial Narrow" pitchFamily="34" charset="0"/>
              </a:defRPr>
            </a:pPr>
            <a:endParaRPr lang="es-SV"/>
          </a:p>
        </c:txPr>
      </c:legendEntry>
      <c:layout>
        <c:manualLayout>
          <c:xMode val="edge"/>
          <c:yMode val="edge"/>
          <c:x val="0.84156576687610718"/>
          <c:y val="0.29014196264211561"/>
          <c:w val="9.9948553812319582E-2"/>
          <c:h val="0.36489951671170257"/>
        </c:manualLayout>
      </c:layout>
      <c:txPr>
        <a:bodyPr/>
        <a:lstStyle/>
        <a:p>
          <a:pPr>
            <a:defRPr sz="900">
              <a:latin typeface="Arial Narrow" pitchFamily="34" charset="0"/>
            </a:defRPr>
          </a:pPr>
          <a:endParaRPr lang="es-SV"/>
        </a:p>
      </c:txPr>
    </c:legend>
    <c:plotVisOnly val="1"/>
  </c:chart>
  <c:spPr>
    <a:solidFill>
      <a:schemeClr val="accent1">
        <a:lumMod val="20000"/>
        <a:lumOff val="80000"/>
      </a:schemeClr>
    </a:solidFill>
    <a:ln cmpd="sng">
      <a:solidFill>
        <a:schemeClr val="accent1"/>
      </a:solidFill>
    </a:ln>
  </c:spPr>
  <c:externalData r:id="rId1"/>
</c:chartSpac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C37A252-998A-45E6-BE70-C3250CBC3C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1444</Words>
  <Characters>7943</Characters>
  <Application>Microsoft Office Word</Application>
  <DocSecurity>0</DocSecurity>
  <Lines>66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Marina Sandoval</dc:creator>
  <cp:lastModifiedBy>saguilar</cp:lastModifiedBy>
  <cp:revision>2</cp:revision>
  <cp:lastPrinted>2016-05-16T16:31:00Z</cp:lastPrinted>
  <dcterms:created xsi:type="dcterms:W3CDTF">2016-10-03T22:38:00Z</dcterms:created>
  <dcterms:modified xsi:type="dcterms:W3CDTF">2016-10-03T22:38:00Z</dcterms:modified>
</cp:coreProperties>
</file>