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29" w:rsidRDefault="00E970E4">
      <w:pPr>
        <w:kinsoku w:val="0"/>
        <w:overflowPunct w:val="0"/>
        <w:autoSpaceDE/>
        <w:autoSpaceDN/>
        <w:adjustRightInd/>
        <w:spacing w:before="413" w:after="89"/>
        <w:ind w:left="647" w:right="1402"/>
        <w:textAlignment w:val="baseline"/>
        <w:rPr>
          <w:sz w:val="24"/>
          <w:szCs w:val="24"/>
        </w:rPr>
      </w:pPr>
      <w:bookmarkStart w:id="0" w:name="_GoBack"/>
      <w:bookmarkEnd w:id="0"/>
      <w:r>
        <w:rPr>
          <w:noProof/>
          <w:lang w:val="es-PA" w:eastAsia="es-PA"/>
        </w:rPr>
        <mc:AlternateContent>
          <mc:Choice Requires="wps">
            <w:drawing>
              <wp:anchor distT="0" distB="0" distL="114300" distR="114300" simplePos="0" relativeHeight="251685888" behindDoc="0" locked="0" layoutInCell="1" allowOverlap="1">
                <wp:simplePos x="0" y="0"/>
                <wp:positionH relativeFrom="column">
                  <wp:posOffset>69215</wp:posOffset>
                </wp:positionH>
                <wp:positionV relativeFrom="paragraph">
                  <wp:posOffset>-506730</wp:posOffset>
                </wp:positionV>
                <wp:extent cx="6590665" cy="20574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0665" cy="2057400"/>
                        </a:xfrm>
                        <a:prstGeom prst="rect">
                          <a:avLst/>
                        </a:prstGeom>
                        <a:noFill/>
                        <a:ln w="6350">
                          <a:noFill/>
                        </a:ln>
                      </wps:spPr>
                      <wps:txb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" filled="f" stroked="f" strokeweight=".5p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mc:Fallback>
        </mc:AlternateContent>
      </w:r>
      <w:r>
        <w:rPr>
          <w:noProof/>
          <w:lang w:val="es-PA" w:eastAsia="es-PA"/>
        </w:rPr>
        <mc:AlternateContent>
          <mc:Choice Requires="wps">
            <w:drawing>
              <wp:anchor distT="0" distB="0" distL="114300" distR="114300" simplePos="0" relativeHeight="251659264" behindDoc="1" locked="0" layoutInCell="0" allowOverlap="1">
                <wp:simplePos x="0" y="0"/>
                <wp:positionH relativeFrom="margin">
                  <wp:align>right</wp:align>
                </wp:positionH>
                <wp:positionV relativeFrom="page">
                  <wp:posOffset>412115</wp:posOffset>
                </wp:positionV>
                <wp:extent cx="7772400" cy="205422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5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197" w:rsidRDefault="004F0197">
                            <w:pPr>
                              <w:widowControl/>
                              <w:pBdr>
                                <w:left w:val="single" w:sz="8" w:space="0" w:color="FFFFFF"/>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0.8pt;margin-top:32.45pt;width:612pt;height:161.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mc:Fallback>
        </mc:AlternateConten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E970E4"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Pr>
          <w:noProof/>
          <w:lang w:val="es-PA" w:eastAsia="es-PA"/>
        </w:rPr>
        <mc:AlternateContent>
          <mc:Choice Requires="wps">
            <w:drawing>
              <wp:anchor distT="0" distB="0" distL="114300" distR="114300" simplePos="0" relativeHeight="251687936" behindDoc="0" locked="0" layoutInCell="1" allowOverlap="1">
                <wp:simplePos x="0" y="0"/>
                <wp:positionH relativeFrom="column">
                  <wp:posOffset>609600</wp:posOffset>
                </wp:positionH>
                <wp:positionV relativeFrom="paragraph">
                  <wp:posOffset>779145</wp:posOffset>
                </wp:positionV>
                <wp:extent cx="4861560" cy="18821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882140"/>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rsidR="00934036" w:rsidRPr="00934036" w:rsidRDefault="00934036" w:rsidP="00934036">
                            <w:pPr>
                              <w:shd w:val="clear" w:color="auto" w:fill="1A495D" w:themeFill="accent1" w:themeFillShade="80"/>
                              <w:rPr>
                                <w:b/>
                                <w:color w:val="FFFFFF" w:themeColor="background1"/>
                                <w:sz w:val="56"/>
                                <w:szCs w:val="56"/>
                                <w:lang w:val="es-PA"/>
                              </w:rPr>
                            </w:pPr>
                            <w:r w:rsidRPr="00934036">
                              <w:rPr>
                                <w:b/>
                                <w:color w:val="FFFFFF" w:themeColor="background1"/>
                                <w:sz w:val="56"/>
                                <w:szCs w:val="56"/>
                                <w:lang w:val="es-PA"/>
                              </w:rPr>
                              <w:t>H</w:t>
                            </w:r>
                            <w:r>
                              <w:rPr>
                                <w:b/>
                                <w:color w:val="FFFFFF" w:themeColor="background1"/>
                                <w:sz w:val="56"/>
                                <w:szCs w:val="56"/>
                                <w:lang w:val="es-PA"/>
                              </w:rPr>
                              <w:t xml:space="preserve">erramienta </w:t>
                            </w:r>
                            <w:r w:rsidR="00902F61">
                              <w:rPr>
                                <w:b/>
                                <w:color w:val="FFFFFF" w:themeColor="background1"/>
                                <w:sz w:val="56"/>
                                <w:szCs w:val="56"/>
                                <w:lang w:val="es-PA"/>
                              </w:rPr>
                              <w:t>3</w:t>
                            </w:r>
                            <w:r w:rsidRPr="00934036">
                              <w:rPr>
                                <w:b/>
                                <w:color w:val="FFFFFF" w:themeColor="background1"/>
                                <w:sz w:val="56"/>
                                <w:szCs w:val="56"/>
                                <w:lang w:val="es-PA"/>
                              </w:rPr>
                              <w:t xml:space="preserve">: </w:t>
                            </w:r>
                            <w:r>
                              <w:rPr>
                                <w:b/>
                                <w:color w:val="FFFFFF" w:themeColor="background1"/>
                                <w:sz w:val="56"/>
                                <w:szCs w:val="56"/>
                                <w:lang w:val="es-PA"/>
                              </w:rPr>
                              <w:t>Li</w:t>
                            </w:r>
                            <w:r w:rsidRPr="00934036">
                              <w:rPr>
                                <w:b/>
                                <w:color w:val="FFFFFF" w:themeColor="background1"/>
                                <w:sz w:val="56"/>
                                <w:szCs w:val="56"/>
                                <w:lang w:val="es-PA"/>
                              </w:rPr>
                              <w:t>neamientos para el funcionamiento del Comité de Igualdad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8pt;margin-top:61.35pt;width:382.8pt;height:1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" fillcolor="#1a495c [1604]" strokecolor="#1a495c [1604]">
                <v:textbox>
                  <w:txbxContent>
                    <w:p w:rsidR="00934036" w:rsidRPr="00934036" w:rsidRDefault="00934036" w:rsidP="00934036">
                      <w:pPr>
                        <w:shd w:val="clear" w:color="auto" w:fill="1A495D" w:themeFill="accent1" w:themeFillShade="80"/>
                        <w:rPr>
                          <w:b/>
                          <w:color w:val="FFFFFF" w:themeColor="background1"/>
                          <w:sz w:val="56"/>
                          <w:szCs w:val="56"/>
                          <w:lang w:val="es-PA"/>
                        </w:rPr>
                      </w:pPr>
                      <w:r w:rsidRPr="00934036">
                        <w:rPr>
                          <w:b/>
                          <w:color w:val="FFFFFF" w:themeColor="background1"/>
                          <w:sz w:val="56"/>
                          <w:szCs w:val="56"/>
                          <w:lang w:val="es-PA"/>
                        </w:rPr>
                        <w:t>H</w:t>
                      </w:r>
                      <w:r>
                        <w:rPr>
                          <w:b/>
                          <w:color w:val="FFFFFF" w:themeColor="background1"/>
                          <w:sz w:val="56"/>
                          <w:szCs w:val="56"/>
                          <w:lang w:val="es-PA"/>
                        </w:rPr>
                        <w:t xml:space="preserve">erramienta </w:t>
                      </w:r>
                      <w:r w:rsidR="00902F61">
                        <w:rPr>
                          <w:b/>
                          <w:color w:val="FFFFFF" w:themeColor="background1"/>
                          <w:sz w:val="56"/>
                          <w:szCs w:val="56"/>
                          <w:lang w:val="es-PA"/>
                        </w:rPr>
                        <w:t>3</w:t>
                      </w:r>
                      <w:r w:rsidRPr="00934036">
                        <w:rPr>
                          <w:b/>
                          <w:color w:val="FFFFFF" w:themeColor="background1"/>
                          <w:sz w:val="56"/>
                          <w:szCs w:val="56"/>
                          <w:lang w:val="es-PA"/>
                        </w:rPr>
                        <w:t xml:space="preserve">: </w:t>
                      </w:r>
                      <w:r>
                        <w:rPr>
                          <w:b/>
                          <w:color w:val="FFFFFF" w:themeColor="background1"/>
                          <w:sz w:val="56"/>
                          <w:szCs w:val="56"/>
                          <w:lang w:val="es-PA"/>
                        </w:rPr>
                        <w:t>Li</w:t>
                      </w:r>
                      <w:r w:rsidRPr="00934036">
                        <w:rPr>
                          <w:b/>
                          <w:color w:val="FFFFFF" w:themeColor="background1"/>
                          <w:sz w:val="56"/>
                          <w:szCs w:val="56"/>
                          <w:lang w:val="es-PA"/>
                        </w:rPr>
                        <w:t>neamientos para el funcionamiento del Comité de Igualdad de Género</w:t>
                      </w:r>
                    </w:p>
                  </w:txbxContent>
                </v:textbox>
              </v:shape>
            </w:pict>
          </mc:Fallback>
        </mc:AlternateContent>
      </w:r>
      <w:r>
        <w:rPr>
          <w:noProof/>
          <w:lang w:val="es-PA" w:eastAsia="es-PA"/>
        </w:rPr>
        <mc:AlternateContent>
          <mc:Choice Requires="wps">
            <w:drawing>
              <wp:anchor distT="0" distB="0" distL="114300" distR="114300" simplePos="0" relativeHeight="251658240" behindDoc="1" locked="0" layoutInCell="0" allowOverlap="1">
                <wp:simplePos x="0" y="0"/>
                <wp:positionH relativeFrom="page">
                  <wp:align>left</wp:align>
                </wp:positionH>
                <wp:positionV relativeFrom="page">
                  <wp:posOffset>2468245</wp:posOffset>
                </wp:positionV>
                <wp:extent cx="8015605" cy="846074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605" cy="8460740"/>
                        </a:xfrm>
                        <a:prstGeom prst="rect">
                          <a:avLst/>
                        </a:prstGeom>
                        <a:solidFill>
                          <a:schemeClr val="accent1">
                            <a:lumMod val="50000"/>
                          </a:schemeClr>
                        </a:solidFill>
                        <a:ln>
                          <a:noFill/>
                        </a:ln>
                        <a:extLst/>
                      </wps:spPr>
                      <wps:txbx>
                        <w:txbxContent>
                          <w:p w:rsidR="004F0197" w:rsidRDefault="004F0197" w:rsidP="006825EC">
                            <w:pPr>
                              <w:widowControl/>
                              <w:shd w:val="clear" w:color="auto" w:fill="1A495D" w:themeFill="accent1" w:themeFillShade="80"/>
                              <w:adjustRightInd/>
                              <w:ind w:right="493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194.35pt;width:631.15pt;height:666.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mc:Fallback>
        </mc:AlternateContent>
      </w:r>
      <w:r w:rsidR="00333CBF" w:rsidRPr="004743B4">
        <w:rPr>
          <w:rFonts w:ascii="Arial Narrow" w:hAnsi="Arial Narrow"/>
          <w:b/>
          <w:bCs/>
          <w:color w:val="FFFFFF"/>
          <w:sz w:val="58"/>
          <w:szCs w:val="58"/>
          <w:lang w:val="es-PA"/>
        </w:rPr>
        <w:br/>
      </w:r>
    </w:p>
    <w:p w:rsidR="006E3129" w:rsidRPr="004743B4" w:rsidRDefault="00E970E4"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Pr>
          <w:rFonts w:ascii="Arial" w:hAnsi="Arial" w:cs="Arial"/>
          <w:noProof/>
          <w:sz w:val="36"/>
          <w:szCs w:val="36"/>
          <w:lang w:val="es-PA" w:eastAsia="es-PA"/>
        </w:rPr>
        <mc:AlternateContent>
          <mc:Choice Requires="wps">
            <w:drawing>
              <wp:anchor distT="0" distB="0" distL="114300" distR="114300" simplePos="0" relativeHeight="251686912" behindDoc="0" locked="0" layoutInCell="1" allowOverlap="1">
                <wp:simplePos x="0" y="0"/>
                <wp:positionH relativeFrom="margin">
                  <wp:posOffset>5326380</wp:posOffset>
                </wp:positionH>
                <wp:positionV relativeFrom="paragraph">
                  <wp:posOffset>3615055</wp:posOffset>
                </wp:positionV>
                <wp:extent cx="2329180" cy="3341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341370"/>
                        </a:xfrm>
                        <a:prstGeom prst="rect">
                          <a:avLst/>
                        </a:prstGeom>
                        <a:solidFill>
                          <a:schemeClr val="accent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197" w:rsidRDefault="004F0197">
                            <w:r w:rsidRPr="000501A9">
                              <w:rPr>
                                <w:noProof/>
                                <w:lang w:val="es-CL" w:eastAsia="es-CL"/>
                              </w:rPr>
                              <w:drawing>
                                <wp:inline distT="0" distB="0" distL="0" distR="0">
                                  <wp:extent cx="2234994" cy="2923879"/>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val="0"/>
                                              </a:ext>
                                            </a:extLst>
                                          </a:blip>
                                          <a:srcRect r="21984" b="25703"/>
                                          <a:stretch/>
                                        </pic:blipFill>
                                        <pic:spPr>
                                          <a:xfrm>
                                            <a:off x="0" y="0"/>
                                            <a:ext cx="2234994" cy="29238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419.4pt;margin-top:284.65pt;width:183.4pt;height:263.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" fillcolor="#1a495c [1604]" stroked="f" strokeweight=".5pt">
                <v:textbox>
                  <w:txbxContent>
                    <w:p w:rsidR="004F0197" w:rsidRDefault="004F0197">
                      <w:r w:rsidRPr="000501A9">
                        <w:rPr>
                          <w:noProof/>
                          <w:lang w:val="es-CL" w:eastAsia="es-CL"/>
                        </w:rPr>
                        <w:drawing>
                          <wp:inline distT="0" distB="0" distL="0" distR="0">
                            <wp:extent cx="2234994" cy="2923879"/>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val="0"/>
                                        </a:ext>
                                      </a:extLst>
                                    </a:blip>
                                    <a:srcRect r="21984" b="25703"/>
                                    <a:stretch/>
                                  </pic:blipFill>
                                  <pic:spPr>
                                    <a:xfrm>
                                      <a:off x="0" y="0"/>
                                      <a:ext cx="2234994" cy="2923879"/>
                                    </a:xfrm>
                                    <a:prstGeom prst="rect">
                                      <a:avLst/>
                                    </a:prstGeom>
                                  </pic:spPr>
                                </pic:pic>
                              </a:graphicData>
                            </a:graphic>
                          </wp:inline>
                        </w:drawing>
                      </w:r>
                    </w:p>
                  </w:txbxContent>
                </v:textbox>
                <w10:wrap anchorx="margin"/>
              </v:shape>
            </w:pict>
          </mc:Fallback>
        </mc:AlternateConten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E970E4" w:rsidP="00D534DE">
      <w:pPr>
        <w:pStyle w:val="TtuloTDC"/>
        <w:rPr>
          <w:rFonts w:ascii="Arial Narrow" w:hAnsi="Arial Narrow"/>
          <w:b/>
          <w:bCs/>
          <w:color w:val="62686B"/>
          <w:lang w:val="es-PA"/>
        </w:rPr>
      </w:pPr>
      <w:bookmarkStart w:id="1" w:name="_Toc468287914"/>
      <w:r>
        <w:rPr>
          <w:rFonts w:ascii="Arial Narrow" w:hAnsi="Arial Narrow"/>
          <w:b/>
          <w:bCs/>
          <w:noProof/>
          <w:color w:val="62686B"/>
          <w:lang w:val="es-PA" w:eastAsia="es-PA"/>
        </w:rPr>
        <w:lastRenderedPageBreak/>
        <mc:AlternateContent>
          <mc:Choice Requires="wps">
            <w:drawing>
              <wp:anchor distT="0" distB="0" distL="114300" distR="114300" simplePos="0" relativeHeight="251680768" behindDoc="0" locked="0" layoutInCell="1" allowOverlap="1">
                <wp:simplePos x="0" y="0"/>
                <wp:positionH relativeFrom="column">
                  <wp:posOffset>-70485</wp:posOffset>
                </wp:positionH>
                <wp:positionV relativeFrom="paragraph">
                  <wp:posOffset>74295</wp:posOffset>
                </wp:positionV>
                <wp:extent cx="6733540" cy="807720"/>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3540" cy="807720"/>
                        </a:xfrm>
                        <a:prstGeom prst="rect">
                          <a:avLst/>
                        </a:prstGeom>
                        <a:solidFill>
                          <a:schemeClr val="accent1">
                            <a:lumMod val="50000"/>
                          </a:schemeClr>
                        </a:solidFill>
                        <a:ln w="6350">
                          <a:noFill/>
                        </a:ln>
                      </wps:spPr>
                      <wps:txb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3" o:spid="_x0000_s1031" type="#_x0000_t202" style="position:absolute;left:0;text-align:left;margin-left:-5.55pt;margin-top:5.85pt;width:530.2pt;height:6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" fillcolor="#1a495c [1604]" stroked="f" strokeweight=".5p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mc:Fallback>
        </mc:AlternateConten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5B3FCA" w:rsidRDefault="00EE45F4">
          <w:pPr>
            <w:pStyle w:val="TDC1"/>
            <w:tabs>
              <w:tab w:val="right" w:leader="dot" w:pos="9350"/>
            </w:tabs>
            <w:rPr>
              <w:rFonts w:asciiTheme="minorHAnsi" w:eastAsiaTheme="minorEastAsia" w:hAnsiTheme="minorHAnsi" w:cstheme="minorBidi"/>
              <w:noProof/>
              <w:lang w:val="es-ES" w:eastAsia="es-ES"/>
            </w:rPr>
          </w:pPr>
          <w:r>
            <w:fldChar w:fldCharType="begin"/>
          </w:r>
          <w:r w:rsidR="000F143C">
            <w:instrText xml:space="preserve"> TOC \o "1-3" \h \z \u </w:instrText>
          </w:r>
          <w:r>
            <w:fldChar w:fldCharType="separate"/>
          </w:r>
          <w:hyperlink w:anchor="_Toc513194856" w:history="1">
            <w:r w:rsidR="005B3FCA" w:rsidRPr="00C7428E">
              <w:rPr>
                <w:rStyle w:val="Hipervnculo"/>
                <w:rFonts w:ascii="Calibri" w:hAnsi="Calibri"/>
                <w:i/>
                <w:noProof/>
              </w:rPr>
              <w:t>Herramientas para la implementación del Sello de Igualdad de Género en el Sector Público</w:t>
            </w:r>
            <w:r w:rsidR="005B3FCA">
              <w:rPr>
                <w:noProof/>
                <w:webHidden/>
              </w:rPr>
              <w:tab/>
            </w:r>
            <w:r>
              <w:rPr>
                <w:noProof/>
                <w:webHidden/>
              </w:rPr>
              <w:fldChar w:fldCharType="begin"/>
            </w:r>
            <w:r w:rsidR="005B3FCA">
              <w:rPr>
                <w:noProof/>
                <w:webHidden/>
              </w:rPr>
              <w:instrText xml:space="preserve"> PAGEREF _Toc513194856 \h </w:instrText>
            </w:r>
            <w:r>
              <w:rPr>
                <w:noProof/>
                <w:webHidden/>
              </w:rPr>
            </w:r>
            <w:r>
              <w:rPr>
                <w:noProof/>
                <w:webHidden/>
              </w:rPr>
              <w:fldChar w:fldCharType="separate"/>
            </w:r>
            <w:r w:rsidR="0030258A">
              <w:rPr>
                <w:noProof/>
                <w:webHidden/>
              </w:rPr>
              <w:t>4</w:t>
            </w:r>
            <w:r>
              <w:rPr>
                <w:noProof/>
                <w:webHidden/>
              </w:rPr>
              <w:fldChar w:fldCharType="end"/>
            </w:r>
          </w:hyperlink>
        </w:p>
        <w:p w:rsidR="005B3FCA" w:rsidRDefault="00411830">
          <w:pPr>
            <w:pStyle w:val="TDC1"/>
            <w:tabs>
              <w:tab w:val="right" w:leader="dot" w:pos="9350"/>
            </w:tabs>
            <w:rPr>
              <w:rFonts w:asciiTheme="minorHAnsi" w:eastAsiaTheme="minorEastAsia" w:hAnsiTheme="minorHAnsi" w:cstheme="minorBidi"/>
              <w:noProof/>
              <w:lang w:val="es-ES" w:eastAsia="es-ES"/>
            </w:rPr>
          </w:pPr>
          <w:hyperlink w:anchor="_Toc513194858" w:history="1">
            <w:r w:rsidR="00902F61">
              <w:rPr>
                <w:rStyle w:val="Hipervnculo"/>
                <w:noProof/>
              </w:rPr>
              <w:t>Herramienta 3</w:t>
            </w:r>
            <w:r w:rsidR="005B3FCA" w:rsidRPr="00C7428E">
              <w:rPr>
                <w:rStyle w:val="Hipervnculo"/>
                <w:noProof/>
              </w:rPr>
              <w:t>. Lineamientos para el funcionamiento del Comité de Igualdad de Género</w:t>
            </w:r>
            <w:r w:rsidR="005B3FCA">
              <w:rPr>
                <w:noProof/>
                <w:webHidden/>
              </w:rPr>
              <w:tab/>
            </w:r>
            <w:r w:rsidR="00EE45F4">
              <w:rPr>
                <w:noProof/>
                <w:webHidden/>
              </w:rPr>
              <w:fldChar w:fldCharType="begin"/>
            </w:r>
            <w:r w:rsidR="005B3FCA">
              <w:rPr>
                <w:noProof/>
                <w:webHidden/>
              </w:rPr>
              <w:instrText xml:space="preserve"> PAGEREF _Toc513194858 \h </w:instrText>
            </w:r>
            <w:r w:rsidR="00EE45F4">
              <w:rPr>
                <w:noProof/>
                <w:webHidden/>
              </w:rPr>
            </w:r>
            <w:r w:rsidR="00EE45F4">
              <w:rPr>
                <w:noProof/>
                <w:webHidden/>
              </w:rPr>
              <w:fldChar w:fldCharType="separate"/>
            </w:r>
            <w:r w:rsidR="0030258A">
              <w:rPr>
                <w:noProof/>
                <w:webHidden/>
              </w:rPr>
              <w:t>5</w:t>
            </w:r>
            <w:r w:rsidR="00EE45F4">
              <w:rPr>
                <w:noProof/>
                <w:webHidden/>
              </w:rPr>
              <w:fldChar w:fldCharType="end"/>
            </w:r>
          </w:hyperlink>
        </w:p>
        <w:p w:rsidR="000F143C" w:rsidRPr="000501A9" w:rsidRDefault="00EE45F4"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2" w:name="_Toc512595578"/>
      <w:bookmarkEnd w:id="1"/>
      <w:r>
        <w:br w:type="page"/>
      </w:r>
    </w:p>
    <w:p w:rsidR="000B7730" w:rsidRPr="00161CCB" w:rsidRDefault="000B7730" w:rsidP="007B41F7">
      <w:pPr>
        <w:pStyle w:val="Ttulo1"/>
        <w:numPr>
          <w:ilvl w:val="0"/>
          <w:numId w:val="0"/>
        </w:numPr>
        <w:rPr>
          <w:rFonts w:ascii="Calibri" w:hAnsi="Calibri"/>
          <w:i/>
          <w:color w:val="auto"/>
        </w:rPr>
      </w:pPr>
      <w:bookmarkStart w:id="3" w:name="_Toc513194856"/>
      <w:r w:rsidRPr="00B5728A">
        <w:rPr>
          <w:rFonts w:ascii="Calibri" w:hAnsi="Calibri"/>
          <w:i/>
          <w:color w:val="auto"/>
        </w:rPr>
        <w:lastRenderedPageBreak/>
        <w:t>Herramientas para la implementación del Sello de Igualdad de Género en el Sector Público</w:t>
      </w:r>
      <w:bookmarkEnd w:id="2"/>
      <w:bookmarkEnd w:id="3"/>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6E4E1A" w:rsidRDefault="006E4E1A" w:rsidP="009E40C3">
      <w:pPr>
        <w:pStyle w:val="Prrafodelista"/>
        <w:numPr>
          <w:ilvl w:val="0"/>
          <w:numId w:val="0"/>
        </w:numPr>
        <w:spacing w:after="160" w:line="259" w:lineRule="auto"/>
        <w:rPr>
          <w:lang w:val="es-CL"/>
        </w:rPr>
      </w:pPr>
    </w:p>
    <w:tbl>
      <w:tblPr>
        <w:tblStyle w:val="TableGridLight1"/>
        <w:tblW w:w="0" w:type="auto"/>
        <w:tblLook w:val="0600" w:firstRow="0" w:lastRow="0" w:firstColumn="0" w:lastColumn="0" w:noHBand="1" w:noVBand="1"/>
      </w:tblPr>
      <w:tblGrid>
        <w:gridCol w:w="2518"/>
        <w:gridCol w:w="6460"/>
      </w:tblGrid>
      <w:tr w:rsidR="006E4E1A" w:rsidRPr="00EA22C6" w:rsidTr="00B64B5A">
        <w:tc>
          <w:tcPr>
            <w:tcW w:w="2518" w:type="dxa"/>
          </w:tcPr>
          <w:p w:rsidR="006E4E1A" w:rsidRPr="007C0D38" w:rsidRDefault="006E4E1A"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6E4E1A" w:rsidRPr="007C0D38" w:rsidRDefault="006E4E1A"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6E4E1A" w:rsidRPr="00E970E4" w:rsidTr="00B64B5A">
        <w:tc>
          <w:tcPr>
            <w:tcW w:w="2518" w:type="dxa"/>
          </w:tcPr>
          <w:p w:rsidR="006E4E1A" w:rsidRPr="00161CCB" w:rsidRDefault="006E4E1A"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6E4E1A" w:rsidRPr="00161CCB" w:rsidRDefault="006E4E1A" w:rsidP="00B64B5A">
            <w:pPr>
              <w:pStyle w:val="Prrafodelista"/>
              <w:spacing w:after="160" w:line="259" w:lineRule="auto"/>
              <w:ind w:left="0"/>
              <w:jc w:val="left"/>
              <w:rPr>
                <w:szCs w:val="22"/>
                <w:lang w:val="es-PA"/>
              </w:rPr>
            </w:pPr>
          </w:p>
        </w:tc>
        <w:tc>
          <w:tcPr>
            <w:tcW w:w="6460" w:type="dxa"/>
          </w:tcPr>
          <w:p w:rsidR="006E4E1A" w:rsidRPr="00E035C8" w:rsidRDefault="006E4E1A" w:rsidP="006E4E1A">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6E4E1A" w:rsidRPr="00EA22C6" w:rsidRDefault="006E4E1A" w:rsidP="006E4E1A">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6E4E1A" w:rsidRPr="00EA22C6" w:rsidRDefault="006E4E1A" w:rsidP="006E4E1A">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6E4E1A" w:rsidRPr="00E970E4" w:rsidTr="00B64B5A">
        <w:tc>
          <w:tcPr>
            <w:tcW w:w="2518" w:type="dxa"/>
          </w:tcPr>
          <w:p w:rsidR="006E4E1A" w:rsidRPr="0024469C" w:rsidRDefault="006E4E1A"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6E4E1A" w:rsidRDefault="006E4E1A" w:rsidP="006E4E1A">
            <w:pPr>
              <w:pStyle w:val="Prrafodelista"/>
              <w:numPr>
                <w:ilvl w:val="0"/>
                <w:numId w:val="17"/>
              </w:numPr>
              <w:shd w:val="clear" w:color="auto" w:fill="auto"/>
              <w:jc w:val="left"/>
              <w:rPr>
                <w:szCs w:val="22"/>
                <w:lang w:val="es-PA"/>
              </w:rPr>
            </w:pPr>
            <w:r>
              <w:rPr>
                <w:szCs w:val="22"/>
                <w:lang w:val="es-PA"/>
              </w:rPr>
              <w:t>H4. Ficha indicadores de género en ODS</w:t>
            </w:r>
          </w:p>
          <w:p w:rsidR="006E4E1A" w:rsidRPr="00EA22C6" w:rsidRDefault="006E4E1A" w:rsidP="006E4E1A">
            <w:pPr>
              <w:pStyle w:val="Prrafodelista"/>
              <w:numPr>
                <w:ilvl w:val="0"/>
                <w:numId w:val="17"/>
              </w:numPr>
              <w:shd w:val="clear" w:color="auto" w:fill="auto"/>
              <w:jc w:val="left"/>
              <w:rPr>
                <w:szCs w:val="22"/>
                <w:lang w:val="es-PA"/>
              </w:rPr>
            </w:pPr>
            <w:r>
              <w:rPr>
                <w:szCs w:val="22"/>
                <w:lang w:val="es-PA"/>
              </w:rPr>
              <w:t>H5. Mapa mental de género</w:t>
            </w:r>
          </w:p>
          <w:p w:rsidR="006E4E1A" w:rsidRDefault="006E4E1A" w:rsidP="006E4E1A">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6E4E1A" w:rsidRPr="00EA22C6" w:rsidRDefault="006E4E1A" w:rsidP="006E4E1A">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6E4E1A" w:rsidRDefault="006E4E1A" w:rsidP="006E4E1A">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6E4E1A" w:rsidRPr="005A710D" w:rsidRDefault="006E4E1A" w:rsidP="00B64B5A">
            <w:pPr>
              <w:pStyle w:val="Prrafodelista"/>
              <w:numPr>
                <w:ilvl w:val="0"/>
                <w:numId w:val="0"/>
              </w:numPr>
              <w:shd w:val="clear" w:color="auto" w:fill="auto"/>
              <w:ind w:left="360"/>
              <w:jc w:val="left"/>
              <w:rPr>
                <w:szCs w:val="22"/>
                <w:lang w:val="es-PA"/>
              </w:rPr>
            </w:pPr>
          </w:p>
        </w:tc>
      </w:tr>
      <w:tr w:rsidR="006E4E1A" w:rsidRPr="00E970E4" w:rsidTr="00B64B5A">
        <w:tc>
          <w:tcPr>
            <w:tcW w:w="2518" w:type="dxa"/>
          </w:tcPr>
          <w:p w:rsidR="006E4E1A" w:rsidRPr="0024469C" w:rsidRDefault="006E4E1A"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6E4E1A" w:rsidRPr="0024469C" w:rsidRDefault="006E4E1A" w:rsidP="006E4E1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6E4E1A" w:rsidRPr="00E970E4" w:rsidTr="00B64B5A">
        <w:tc>
          <w:tcPr>
            <w:tcW w:w="2518" w:type="dxa"/>
          </w:tcPr>
          <w:p w:rsidR="006E4E1A" w:rsidRPr="00161CCB" w:rsidRDefault="006E4E1A"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6E4E1A" w:rsidRPr="00EA22C6" w:rsidRDefault="006E4E1A" w:rsidP="006E4E1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6E4E1A" w:rsidRPr="00EA22C6" w:rsidRDefault="006E4E1A" w:rsidP="006E4E1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6E4E1A" w:rsidRPr="0024469C" w:rsidRDefault="006E4E1A" w:rsidP="006E4E1A">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6E4E1A" w:rsidRDefault="006E4E1A" w:rsidP="006E4E1A">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6E4E1A" w:rsidRPr="00B142DE" w:rsidRDefault="006E4E1A" w:rsidP="006E4E1A">
            <w:pPr>
              <w:pStyle w:val="Prrafodelista"/>
              <w:numPr>
                <w:ilvl w:val="0"/>
                <w:numId w:val="7"/>
              </w:numPr>
              <w:shd w:val="clear" w:color="auto" w:fill="auto"/>
              <w:jc w:val="left"/>
              <w:rPr>
                <w:szCs w:val="22"/>
                <w:lang w:val="es-PA"/>
              </w:rPr>
            </w:pPr>
          </w:p>
        </w:tc>
      </w:tr>
      <w:tr w:rsidR="006E4E1A" w:rsidRPr="00E970E4" w:rsidTr="00B64B5A">
        <w:tc>
          <w:tcPr>
            <w:tcW w:w="2518" w:type="dxa"/>
          </w:tcPr>
          <w:p w:rsidR="006E4E1A" w:rsidRPr="00161CCB" w:rsidRDefault="006E4E1A"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6E4E1A" w:rsidRPr="00EA22C6" w:rsidRDefault="006E4E1A" w:rsidP="006E4E1A">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6E4E1A" w:rsidRPr="00EA22C6" w:rsidRDefault="006E4E1A" w:rsidP="006E4E1A">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6E4E1A" w:rsidRDefault="006E4E1A" w:rsidP="009E40C3">
      <w:pPr>
        <w:pStyle w:val="Prrafodelista"/>
        <w:numPr>
          <w:ilvl w:val="0"/>
          <w:numId w:val="0"/>
        </w:numPr>
        <w:spacing w:after="160" w:line="259" w:lineRule="auto"/>
        <w:rPr>
          <w:lang w:val="es-CL"/>
        </w:rPr>
      </w:pPr>
    </w:p>
    <w:p w:rsidR="00EB1736" w:rsidRPr="00D97E55" w:rsidRDefault="00EB1736" w:rsidP="009E40C3">
      <w:pPr>
        <w:pStyle w:val="Prrafodelista"/>
        <w:numPr>
          <w:ilvl w:val="0"/>
          <w:numId w:val="0"/>
        </w:numPr>
        <w:spacing w:after="160" w:line="259" w:lineRule="auto"/>
        <w:rPr>
          <w:lang w:val="es-CL"/>
        </w:rPr>
      </w:pPr>
    </w:p>
    <w:p w:rsidR="000B7730" w:rsidRPr="0087456A" w:rsidRDefault="00902F61" w:rsidP="00E148A9">
      <w:pPr>
        <w:pStyle w:val="Ttulo1"/>
        <w:numPr>
          <w:ilvl w:val="0"/>
          <w:numId w:val="0"/>
        </w:numPr>
        <w:rPr>
          <w:color w:val="auto"/>
          <w:sz w:val="28"/>
          <w:szCs w:val="28"/>
        </w:rPr>
      </w:pPr>
      <w:bookmarkStart w:id="4" w:name="_Toc512595580"/>
      <w:bookmarkStart w:id="5" w:name="_Toc513194858"/>
      <w:bookmarkStart w:id="6" w:name="_Toc497911833"/>
      <w:r>
        <w:rPr>
          <w:color w:val="auto"/>
          <w:sz w:val="28"/>
          <w:szCs w:val="28"/>
        </w:rPr>
        <w:lastRenderedPageBreak/>
        <w:t>Herramienta 3</w:t>
      </w:r>
      <w:r w:rsidR="000B7730" w:rsidRPr="0087456A">
        <w:rPr>
          <w:color w:val="auto"/>
          <w:sz w:val="28"/>
          <w:szCs w:val="28"/>
        </w:rPr>
        <w:t>. Lineamientos para el funcionamiento del Comité de Igualdad de Género</w:t>
      </w:r>
      <w:bookmarkEnd w:id="4"/>
      <w:bookmarkEnd w:id="5"/>
    </w:p>
    <w:p w:rsidR="000B7730" w:rsidRPr="00D97E55" w:rsidRDefault="000B7730" w:rsidP="000B7730">
      <w:pPr>
        <w:rPr>
          <w:lang w:val="es-CL"/>
        </w:rPr>
      </w:pPr>
    </w:p>
    <w:p w:rsidR="000B7730" w:rsidRPr="00D97E55" w:rsidRDefault="000B7730" w:rsidP="00DE02CE">
      <w:pPr>
        <w:pStyle w:val="Prrafodelista"/>
        <w:numPr>
          <w:ilvl w:val="0"/>
          <w:numId w:val="5"/>
        </w:numPr>
        <w:shd w:val="clear" w:color="auto" w:fill="auto"/>
        <w:overflowPunct w:val="0"/>
        <w:autoSpaceDE w:val="0"/>
        <w:autoSpaceDN w:val="0"/>
        <w:adjustRightInd w:val="0"/>
        <w:textAlignment w:val="baseline"/>
        <w:rPr>
          <w:u w:val="single"/>
          <w:lang w:val="es-CL"/>
        </w:rPr>
      </w:pPr>
      <w:r w:rsidRPr="00D97E55">
        <w:rPr>
          <w:u w:val="single"/>
          <w:lang w:val="es-CL"/>
        </w:rPr>
        <w:t>Conformación del Comité de Igualdad de Género</w:t>
      </w:r>
    </w:p>
    <w:p w:rsidR="000B7730" w:rsidRPr="00D97E55" w:rsidRDefault="000B7730" w:rsidP="000B7730">
      <w:pPr>
        <w:overflowPunct w:val="0"/>
        <w:jc w:val="both"/>
        <w:textAlignment w:val="baseline"/>
        <w:rPr>
          <w:lang w:val="es-CL"/>
        </w:rPr>
      </w:pP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Deberá estar integrado por un grupo plural de personas, con representantes </w:t>
      </w:r>
      <w:r w:rsidR="00902F61" w:rsidRPr="00D97E55">
        <w:rPr>
          <w:rFonts w:cs="Garamond"/>
          <w:color w:val="000000"/>
          <w:lang w:val="es-CL"/>
        </w:rPr>
        <w:t xml:space="preserve">de las más altas jerarquías institucionales </w:t>
      </w:r>
      <w:r w:rsidR="00902F61">
        <w:rPr>
          <w:rFonts w:cs="Garamond"/>
          <w:color w:val="000000"/>
          <w:lang w:val="es-CL"/>
        </w:rPr>
        <w:t>de las</w:t>
      </w:r>
      <w:r w:rsidRPr="00D97E55">
        <w:rPr>
          <w:rFonts w:cs="Garamond"/>
          <w:color w:val="000000"/>
          <w:lang w:val="es-CL"/>
        </w:rPr>
        <w:t xml:space="preserve"> área</w:t>
      </w:r>
      <w:r w:rsidR="00902F61">
        <w:rPr>
          <w:rFonts w:cs="Garamond"/>
          <w:color w:val="000000"/>
          <w:lang w:val="es-CL"/>
        </w:rPr>
        <w:t>s</w:t>
      </w:r>
      <w:r w:rsidRPr="00D97E55">
        <w:rPr>
          <w:rFonts w:cs="Garamond"/>
          <w:color w:val="000000"/>
          <w:lang w:val="es-CL"/>
        </w:rPr>
        <w:t xml:space="preserve"> de gestión de personas o recursos humanos</w:t>
      </w:r>
      <w:r w:rsidR="00902F61">
        <w:rPr>
          <w:rFonts w:cs="Garamond"/>
          <w:color w:val="000000"/>
          <w:lang w:val="es-CL"/>
        </w:rPr>
        <w:t>, planificación, presupuestos, monitoreo y evaluación</w:t>
      </w:r>
      <w:r w:rsidRPr="00D97E55">
        <w:rPr>
          <w:rFonts w:cs="Garamond"/>
          <w:color w:val="000000"/>
          <w:lang w:val="es-CL"/>
        </w:rPr>
        <w:t xml:space="preserve"> y</w:t>
      </w:r>
      <w:r w:rsidR="00902F61">
        <w:rPr>
          <w:rFonts w:cs="Garamond"/>
          <w:color w:val="000000"/>
          <w:lang w:val="es-CL"/>
        </w:rPr>
        <w:t xml:space="preserve"> comunicación, entre otras. </w:t>
      </w:r>
      <w:r w:rsidRPr="00C750C4">
        <w:rPr>
          <w:lang w:val="es-ES"/>
        </w:rPr>
        <w:t>Las personas</w:t>
      </w:r>
      <w:r w:rsidRPr="00D97E55">
        <w:rPr>
          <w:lang w:val="es-CL"/>
        </w:rPr>
        <w:t xml:space="preserve"> integrantes del Comité deben ser formalmente nombradas por las áreas que representan.</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lang w:val="es-CL"/>
        </w:rPr>
      </w:pPr>
      <w:r w:rsidRPr="00D97E55">
        <w:rPr>
          <w:lang w:val="es-CL"/>
        </w:rPr>
        <w:t xml:space="preserve">Para considerar formalmente instalado el Comité, las personas integrantes de éste, así como la máxima autoridad </w:t>
      </w:r>
      <w:r w:rsidR="005C0DEC">
        <w:rPr>
          <w:lang w:val="es-CL"/>
        </w:rPr>
        <w:t>la institución</w:t>
      </w:r>
      <w:r w:rsidRPr="00D97E55">
        <w:rPr>
          <w:lang w:val="es-CL"/>
        </w:rPr>
        <w:t xml:space="preserve">, deberán firmar el acta correspondiente.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Se establecerá un rango de tres a nueve personas, dependiendo del tamaño de la institución, con paridad en la representación de hombres y mujeres por nivel directivo y con representación de las diferentes áreas de la institución. Es oportuno contar con representación sindical o de las asociaciones de funcionarios, según los contextos </w:t>
      </w:r>
      <w:r w:rsidR="008E268B">
        <w:rPr>
          <w:rFonts w:cs="Garamond"/>
          <w:color w:val="000000"/>
          <w:lang w:val="es-CL"/>
        </w:rPr>
        <w:t>institucionales</w:t>
      </w:r>
      <w:r w:rsidRPr="00D97E55">
        <w:rPr>
          <w:rFonts w:cs="Garamond"/>
          <w:color w:val="000000"/>
          <w:lang w:val="es-CL"/>
        </w:rPr>
        <w:t>.</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Las personas que lo integren deberán cumplir al menos con los siguientes criterios: compromiso con la igualdad de género, compromiso con la misión del Comité, apertura y tolerancia a la diversidad de opiniones y disponibilidad de participar en procesos de diálogo y toma de decisiones, disponibilidad de aportar tiempo de calidad.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El Comité deberá contar con suficiente autoridad y recursos para conducir las actividades que demanda el Sello de Igualdad de Género en el Sector Público.</w:t>
      </w:r>
    </w:p>
    <w:p w:rsidR="000B7730" w:rsidRPr="00D97E55" w:rsidRDefault="000B7730" w:rsidP="000B7730">
      <w:pPr>
        <w:contextualSpacing/>
        <w:rPr>
          <w:lang w:val="es-CL"/>
        </w:rPr>
      </w:pPr>
    </w:p>
    <w:p w:rsidR="000B7730" w:rsidRPr="00C750C4" w:rsidRDefault="000B7730" w:rsidP="00DE02CE">
      <w:pPr>
        <w:pStyle w:val="Prrafodelista"/>
        <w:numPr>
          <w:ilvl w:val="0"/>
          <w:numId w:val="5"/>
        </w:numPr>
        <w:shd w:val="clear" w:color="auto" w:fill="auto"/>
        <w:overflowPunct w:val="0"/>
        <w:autoSpaceDE w:val="0"/>
        <w:autoSpaceDN w:val="0"/>
        <w:adjustRightInd w:val="0"/>
        <w:textAlignment w:val="baseline"/>
      </w:pPr>
      <w:r w:rsidRPr="008A6A9B">
        <w:rPr>
          <w:u w:val="single"/>
        </w:rPr>
        <w:t>Funciones y responsabilidades</w:t>
      </w:r>
    </w:p>
    <w:p w:rsidR="000B7730" w:rsidRDefault="000B7730" w:rsidP="000B7730">
      <w:pPr>
        <w:contextualSpacing/>
      </w:pP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Asegurar el cumplimiento y la correcta aplicación de los requisitos del Sello de Igualdad de Género en el Sector Público.</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Animar y promover la apropiación del sello por parte de todo el personal de la institución.</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Gestionar, impulsar, asegurar y supervisar la aplicación del auto-diagnóstico para identificar brechas de género.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Dar seguimiento al trabajo del equipo técnico, en las diferentes actividades de implementación del Sello de Igualdad de Género en el Sector Público.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Integrar y resguardar las evidencias de la implementación de las diferentes etapas del proceso.</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Organizar reuniones para revisar el cumplimiento y mantenimiento de los requisitos del proceso, así como su cumplimiento.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Informar frecuentemente a las autoridades institucionales sobre todos los asuntos relacionados con la iniciativa (resultados del auto-diagnóstico, implementación del Plan de Acción, resultados de la auditoría, recomendaciones de certificación, etc.).</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lastRenderedPageBreak/>
        <w:t xml:space="preserve">Promover espacios de difusión de los resultados del auto-diagnóstico y de la auditoría externa con el personal de la institución. </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Identificar y “reconocer” a personas de la institución que más están aportando al proceso de certificación, que son aliadas, y actúan como motores del proceso.</w:t>
      </w:r>
    </w:p>
    <w:p w:rsidR="000B7730" w:rsidRPr="00D97E55" w:rsidRDefault="000B7730" w:rsidP="000B7730">
      <w:pPr>
        <w:contextualSpacing/>
        <w:rPr>
          <w:lang w:val="es-CL"/>
        </w:rPr>
      </w:pPr>
    </w:p>
    <w:p w:rsidR="000B7730" w:rsidRPr="006A368C" w:rsidRDefault="000B7730" w:rsidP="00DE02CE">
      <w:pPr>
        <w:pStyle w:val="Prrafodelista"/>
        <w:numPr>
          <w:ilvl w:val="0"/>
          <w:numId w:val="5"/>
        </w:numPr>
        <w:shd w:val="clear" w:color="auto" w:fill="auto"/>
        <w:overflowPunct w:val="0"/>
        <w:autoSpaceDE w:val="0"/>
        <w:autoSpaceDN w:val="0"/>
        <w:adjustRightInd w:val="0"/>
        <w:textAlignment w:val="baseline"/>
        <w:rPr>
          <w:u w:val="single"/>
        </w:rPr>
      </w:pPr>
      <w:r w:rsidRPr="006A368C">
        <w:rPr>
          <w:u w:val="single"/>
        </w:rPr>
        <w:t>Lineamientos de operación o funcionamiento</w:t>
      </w:r>
    </w:p>
    <w:p w:rsidR="000B7730" w:rsidRPr="00D97E55" w:rsidRDefault="000B7730" w:rsidP="000B7730">
      <w:pPr>
        <w:pStyle w:val="Prrafodelista"/>
        <w:overflowPunct w:val="0"/>
        <w:autoSpaceDE w:val="0"/>
        <w:autoSpaceDN w:val="0"/>
        <w:adjustRightInd w:val="0"/>
        <w:ind w:left="360"/>
        <w:textAlignment w:val="baseline"/>
        <w:rPr>
          <w:lang w:val="es-CL"/>
        </w:rPr>
      </w:pPr>
      <w:r w:rsidRPr="00D97E55">
        <w:rPr>
          <w:lang w:val="es-CL"/>
        </w:rPr>
        <w:t xml:space="preserve">El Comité deberá aprobar </w:t>
      </w:r>
      <w:r>
        <w:rPr>
          <w:lang w:val="es-ES"/>
        </w:rPr>
        <w:t>los lineamientos de operación o funcionamiento</w:t>
      </w:r>
      <w:r w:rsidRPr="00F00EFC">
        <w:rPr>
          <w:lang w:val="es-ES"/>
        </w:rPr>
        <w:t xml:space="preserve"> que contengan como mínimo:</w:t>
      </w:r>
    </w:p>
    <w:p w:rsidR="008E268B" w:rsidRDefault="008E268B" w:rsidP="008E268B">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Pr>
          <w:rFonts w:cs="Garamond"/>
          <w:color w:val="000000"/>
          <w:lang w:val="es-CL"/>
        </w:rPr>
        <w:t>Elaborar un Acta de constitución del Comité</w:t>
      </w:r>
    </w:p>
    <w:p w:rsidR="008E268B" w:rsidRPr="00D97E55" w:rsidRDefault="008E268B" w:rsidP="008E268B">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 xml:space="preserve">Nombrar una persona que funja como </w:t>
      </w:r>
      <w:r>
        <w:rPr>
          <w:rFonts w:cs="Garamond"/>
          <w:color w:val="000000"/>
          <w:lang w:val="es-CL"/>
        </w:rPr>
        <w:t>Coordinadora del</w:t>
      </w:r>
      <w:r w:rsidRPr="00D97E55">
        <w:rPr>
          <w:rFonts w:cs="Garamond"/>
          <w:color w:val="000000"/>
          <w:lang w:val="es-CL"/>
        </w:rPr>
        <w:t xml:space="preserve"> Comité </w:t>
      </w:r>
      <w:r>
        <w:rPr>
          <w:rFonts w:cs="Garamond"/>
          <w:color w:val="000000"/>
          <w:lang w:val="es-CL"/>
        </w:rPr>
        <w:t>de</w:t>
      </w:r>
      <w:r w:rsidRPr="00D97E55">
        <w:rPr>
          <w:rFonts w:cs="Garamond"/>
          <w:color w:val="000000"/>
          <w:lang w:val="es-CL"/>
        </w:rPr>
        <w:t xml:space="preserve"> Igualdad </w:t>
      </w:r>
      <w:r>
        <w:rPr>
          <w:rFonts w:cs="Garamond"/>
          <w:color w:val="000000"/>
          <w:lang w:val="es-CL"/>
        </w:rPr>
        <w:t>de Género</w:t>
      </w:r>
      <w:r w:rsidRPr="00D97E55">
        <w:rPr>
          <w:rFonts w:cs="Garamond"/>
          <w:color w:val="000000"/>
          <w:lang w:val="es-CL"/>
        </w:rPr>
        <w:t>; quie</w:t>
      </w:r>
      <w:r>
        <w:rPr>
          <w:rFonts w:cs="Garamond"/>
          <w:color w:val="000000"/>
          <w:lang w:val="es-CL"/>
        </w:rPr>
        <w:t>n será la encargada de dar seguimiento a los avances</w:t>
      </w:r>
      <w:r w:rsidRPr="00D97E55">
        <w:rPr>
          <w:rFonts w:cs="Garamond"/>
          <w:color w:val="000000"/>
          <w:lang w:val="es-CL"/>
        </w:rPr>
        <w:t>.</w:t>
      </w:r>
    </w:p>
    <w:p w:rsidR="008E268B" w:rsidRDefault="000B7730" w:rsidP="008E268B">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La frecuencia de sus reuniones con el fin de dar seguimiento a las diferentes etapas de implementación del Sello.</w:t>
      </w:r>
      <w:r w:rsidR="008E268B">
        <w:rPr>
          <w:rFonts w:cs="Garamond"/>
          <w:color w:val="000000"/>
          <w:lang w:val="es-CL"/>
        </w:rPr>
        <w:t xml:space="preserve"> Se sugiere que estas se realicen con una periodicidad mensual y con un carácter ejecutivo.</w:t>
      </w:r>
    </w:p>
    <w:p w:rsidR="008E268B" w:rsidRPr="008E268B" w:rsidRDefault="008E268B" w:rsidP="008E268B">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Pr>
          <w:rFonts w:cs="Garamond"/>
          <w:color w:val="000000"/>
          <w:lang w:val="es-CL"/>
        </w:rPr>
        <w:t>Documentar el funcionamiento del Comité por medio de la e</w:t>
      </w:r>
      <w:r w:rsidRPr="008E268B">
        <w:rPr>
          <w:rFonts w:cs="Garamond"/>
          <w:color w:val="000000"/>
          <w:lang w:val="es-CL"/>
        </w:rPr>
        <w:t>laboración de una minuta o memoria después de cada una de las reuniones.</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Los criterios para dar de baja/alta a las personas integrantes del Comité.</w:t>
      </w:r>
    </w:p>
    <w:p w:rsidR="000B7730" w:rsidRPr="00D97E55" w:rsidRDefault="000B7730" w:rsidP="00DE02CE">
      <w:pPr>
        <w:pStyle w:val="Prrafodelista"/>
        <w:numPr>
          <w:ilvl w:val="0"/>
          <w:numId w:val="4"/>
        </w:numPr>
        <w:shd w:val="clear" w:color="auto" w:fill="auto"/>
        <w:autoSpaceDE w:val="0"/>
        <w:autoSpaceDN w:val="0"/>
        <w:adjustRightInd w:val="0"/>
        <w:spacing w:line="276" w:lineRule="auto"/>
        <w:ind w:left="720"/>
        <w:rPr>
          <w:rFonts w:cs="Garamond"/>
          <w:color w:val="000000"/>
          <w:lang w:val="es-CL"/>
        </w:rPr>
      </w:pPr>
      <w:r w:rsidRPr="00D97E55">
        <w:rPr>
          <w:rFonts w:cs="Garamond"/>
          <w:color w:val="000000"/>
          <w:lang w:val="es-CL"/>
        </w:rPr>
        <w:t>Las responsabilidades de cada integrante.</w:t>
      </w:r>
    </w:p>
    <w:p w:rsidR="000B7730" w:rsidRPr="00D97E55" w:rsidRDefault="000B7730" w:rsidP="008E268B">
      <w:pPr>
        <w:pStyle w:val="Prrafodelista"/>
        <w:numPr>
          <w:ilvl w:val="0"/>
          <w:numId w:val="0"/>
        </w:numPr>
        <w:shd w:val="clear" w:color="auto" w:fill="auto"/>
        <w:autoSpaceDE w:val="0"/>
        <w:autoSpaceDN w:val="0"/>
        <w:adjustRightInd w:val="0"/>
        <w:spacing w:line="276" w:lineRule="auto"/>
        <w:ind w:left="720"/>
        <w:rPr>
          <w:rFonts w:cs="Garamond"/>
          <w:color w:val="000000"/>
          <w:lang w:val="es-CL"/>
        </w:rPr>
      </w:pPr>
    </w:p>
    <w:p w:rsidR="000B7730" w:rsidRPr="00D97E55" w:rsidRDefault="000B7730" w:rsidP="00D95B52">
      <w:pPr>
        <w:pStyle w:val="Prrafodelista"/>
        <w:numPr>
          <w:ilvl w:val="0"/>
          <w:numId w:val="0"/>
        </w:numPr>
        <w:overflowPunct w:val="0"/>
        <w:autoSpaceDE w:val="0"/>
        <w:autoSpaceDN w:val="0"/>
        <w:adjustRightInd w:val="0"/>
        <w:ind w:left="360"/>
        <w:textAlignment w:val="baseline"/>
        <w:rPr>
          <w:lang w:val="es-CL"/>
        </w:rPr>
      </w:pPr>
    </w:p>
    <w:p w:rsidR="000B7730" w:rsidRPr="00D97E55" w:rsidRDefault="000B7730" w:rsidP="00D95B52">
      <w:pPr>
        <w:pStyle w:val="Prrafodelista"/>
        <w:numPr>
          <w:ilvl w:val="0"/>
          <w:numId w:val="0"/>
        </w:numPr>
        <w:overflowPunct w:val="0"/>
        <w:autoSpaceDE w:val="0"/>
        <w:autoSpaceDN w:val="0"/>
        <w:adjustRightInd w:val="0"/>
        <w:ind w:left="360"/>
        <w:textAlignment w:val="baseline"/>
        <w:rPr>
          <w:lang w:val="es-CL"/>
        </w:rPr>
      </w:pPr>
    </w:p>
    <w:p w:rsidR="000B7730" w:rsidRPr="006A368C" w:rsidRDefault="000B7730" w:rsidP="00DE02CE">
      <w:pPr>
        <w:pStyle w:val="Prrafodelista"/>
        <w:numPr>
          <w:ilvl w:val="0"/>
          <w:numId w:val="5"/>
        </w:numPr>
        <w:shd w:val="clear" w:color="auto" w:fill="auto"/>
        <w:overflowPunct w:val="0"/>
        <w:autoSpaceDE w:val="0"/>
        <w:autoSpaceDN w:val="0"/>
        <w:adjustRightInd w:val="0"/>
        <w:textAlignment w:val="baseline"/>
        <w:rPr>
          <w:u w:val="single"/>
        </w:rPr>
      </w:pPr>
      <w:r w:rsidRPr="006A368C">
        <w:rPr>
          <w:u w:val="single"/>
        </w:rPr>
        <w:t xml:space="preserve">Actuación del Comité </w:t>
      </w:r>
    </w:p>
    <w:p w:rsidR="000B7730" w:rsidRPr="00C750C4" w:rsidRDefault="000B7730" w:rsidP="000B7730">
      <w:pPr>
        <w:ind w:left="360"/>
        <w:contextualSpacing/>
        <w:rPr>
          <w:lang w:val="es-ES"/>
        </w:rPr>
      </w:pPr>
      <w:r w:rsidRPr="00D97E55">
        <w:rPr>
          <w:lang w:val="es-CL"/>
        </w:rPr>
        <w:t>El Comité de Igualdad de Género</w:t>
      </w:r>
      <w:r w:rsidRPr="00C750C4">
        <w:rPr>
          <w:lang w:val="es-ES"/>
        </w:rPr>
        <w:t xml:space="preserve">, </w:t>
      </w:r>
      <w:r w:rsidRPr="00D97E55">
        <w:rPr>
          <w:lang w:val="es-CL"/>
        </w:rPr>
        <w:t xml:space="preserve">actuará en todo momento en apego a lo establecido en su </w:t>
      </w:r>
      <w:r w:rsidR="001A1433">
        <w:rPr>
          <w:lang w:val="es-CL"/>
        </w:rPr>
        <w:t xml:space="preserve">Acta de constitución </w:t>
      </w:r>
      <w:r w:rsidRPr="00C750C4">
        <w:rPr>
          <w:lang w:val="es-ES"/>
        </w:rPr>
        <w:t xml:space="preserve"> y las responsabilidades correspondientes.</w:t>
      </w:r>
    </w:p>
    <w:bookmarkEnd w:id="6"/>
    <w:p w:rsidR="000B7730" w:rsidRPr="002E4334" w:rsidRDefault="000B7730" w:rsidP="00934036">
      <w:pPr>
        <w:pStyle w:val="Ttulo4"/>
        <w:keepLines w:val="0"/>
        <w:numPr>
          <w:ilvl w:val="0"/>
          <w:numId w:val="0"/>
        </w:numPr>
        <w:spacing w:before="0" w:line="240" w:lineRule="auto"/>
        <w:ind w:left="864" w:hanging="864"/>
        <w:jc w:val="both"/>
        <w:rPr>
          <w:rFonts w:ascii="Verdana" w:hAnsi="Verdana"/>
        </w:rPr>
      </w:pPr>
    </w:p>
    <w:sectPr w:rsidR="000B7730" w:rsidRPr="002E4334"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830" w:rsidRDefault="00411830" w:rsidP="00073F42">
      <w:r>
        <w:separator/>
      </w:r>
    </w:p>
  </w:endnote>
  <w:endnote w:type="continuationSeparator" w:id="0">
    <w:p w:rsidR="00411830" w:rsidRDefault="00411830" w:rsidP="0007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font>
  <w:font w:name="DejaVu Sans">
    <w:altName w:val="MS Mincho"/>
    <w:charset w:val="80"/>
    <w:family w:val="auto"/>
    <w:pitch w:val="variable"/>
  </w:font>
  <w:font w:name="Lohit Hindi">
    <w:altName w:val="MS Mincho"/>
    <w:charset w:val="80"/>
    <w:family w:val="auto"/>
    <w:pitch w:val="variable"/>
  </w:font>
  <w:font w:name="Lato Semibold">
    <w:altName w:val="Lato Semibold"/>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E970E4">
      <w:rPr>
        <w:rFonts w:eastAsiaTheme="majorEastAsia" w:cstheme="majorBidi"/>
        <w:noProof/>
        <w:lang w:val="es-PA" w:eastAsia="es-PA"/>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bottomMargin">
                <wp:align>center</wp:align>
              </wp:positionV>
              <wp:extent cx="626745" cy="626745"/>
              <wp:effectExtent l="0" t="0" r="0" b="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50000"/>
                        </a:schemeClr>
                      </a:solidFill>
                      <a:ln>
                        <a:noFill/>
                      </a:ln>
                    </wps:spPr>
                    <wps:txbx>
                      <w:txbxContent>
                        <w:p w:rsidR="004F0197" w:rsidRDefault="00EE45F4">
                          <w:pPr>
                            <w:pStyle w:val="Piedepgina"/>
                            <w:jc w:val="center"/>
                            <w:rPr>
                              <w:b/>
                              <w:bCs/>
                              <w:color w:val="FFFFFF" w:themeColor="background1"/>
                              <w:sz w:val="32"/>
                              <w:szCs w:val="32"/>
                            </w:rPr>
                          </w:pPr>
                          <w:r>
                            <w:rPr>
                              <w:sz w:val="22"/>
                              <w:szCs w:val="22"/>
                            </w:rPr>
                            <w:fldChar w:fldCharType="begin"/>
                          </w:r>
                          <w:r w:rsidR="004F0197">
                            <w:instrText>PAGE    \* MERGEFORMAT</w:instrText>
                          </w:r>
                          <w:r>
                            <w:rPr>
                              <w:sz w:val="22"/>
                              <w:szCs w:val="22"/>
                            </w:rPr>
                            <w:fldChar w:fldCharType="separate"/>
                          </w:r>
                          <w:r w:rsidR="006E4E1A" w:rsidRPr="006E4E1A">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34" style="position:absolute;margin-left:0;margin-top:0;width:49.35pt;height:49.35pt;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EE45F4">
                    <w:pPr>
                      <w:pStyle w:val="Piedepgina"/>
                      <w:jc w:val="center"/>
                      <w:rPr>
                        <w:b/>
                        <w:bCs/>
                        <w:color w:val="FFFFFF" w:themeColor="background1"/>
                        <w:sz w:val="32"/>
                        <w:szCs w:val="32"/>
                      </w:rPr>
                    </w:pPr>
                    <w:r>
                      <w:rPr>
                        <w:sz w:val="22"/>
                        <w:szCs w:val="22"/>
                      </w:rPr>
                      <w:fldChar w:fldCharType="begin"/>
                    </w:r>
                    <w:r w:rsidR="004F0197">
                      <w:instrText>PAGE    \* MERGEFORMAT</w:instrText>
                    </w:r>
                    <w:r>
                      <w:rPr>
                        <w:sz w:val="22"/>
                        <w:szCs w:val="22"/>
                      </w:rPr>
                      <w:fldChar w:fldCharType="separate"/>
                    </w:r>
                    <w:r w:rsidR="006E4E1A" w:rsidRPr="006E4E1A">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p w:rsidR="004F0197" w:rsidRDefault="004F01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830" w:rsidRDefault="00411830" w:rsidP="00073F42">
      <w:r>
        <w:separator/>
      </w:r>
    </w:p>
  </w:footnote>
  <w:footnote w:type="continuationSeparator" w:id="0">
    <w:p w:rsidR="00411830" w:rsidRDefault="00411830" w:rsidP="0007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97" w:rsidRDefault="00E970E4">
    <w:pPr>
      <w:pStyle w:val="Encabezado"/>
    </w:pPr>
    <w:r>
      <w:rPr>
        <w:noProof/>
        <w:lang w:val="es-PA" w:eastAsia="es-PA"/>
      </w:rPr>
      <mc:AlternateContent>
        <mc:Choice Requires="wps">
          <w:drawing>
            <wp:anchor distT="0" distB="0" distL="114300" distR="114300" simplePos="0" relativeHeight="251660288" behindDoc="0" locked="0" layoutInCell="1" allowOverlap="1">
              <wp:simplePos x="0" y="0"/>
              <wp:positionH relativeFrom="column">
                <wp:posOffset>11338560</wp:posOffset>
              </wp:positionH>
              <wp:positionV relativeFrom="paragraph">
                <wp:posOffset>-61793120</wp:posOffset>
              </wp:positionV>
              <wp:extent cx="2623820" cy="46291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820" cy="462915"/>
                      </a:xfrm>
                      <a:prstGeom prst="rect">
                        <a:avLst/>
                      </a:prstGeom>
                      <a:solidFill>
                        <a:schemeClr val="tx1">
                          <a:lumMod val="65000"/>
                          <a:lumOff val="35000"/>
                        </a:schemeClr>
                      </a:solidFill>
                      <a:ln w="6350">
                        <a:noFill/>
                      </a:ln>
                    </wps:spPr>
                    <wps:txb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8" o:spid="_x0000_s1032" type="#_x0000_t202" style="position:absolute;margin-left:892.8pt;margin-top:-4865.6pt;width:206.6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" fillcolor="#5a5a5a [2109]" stroked="f" strokeweight=".5p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mc:Fallback>
      </mc:AlternateContent>
    </w:r>
    <w:r>
      <w:rPr>
        <w:rFonts w:ascii="Roboto Condensed" w:hAnsi="Roboto Condensed" w:cs="Roboto Condensed"/>
        <w:noProof/>
        <w:spacing w:val="-6"/>
        <w:sz w:val="22"/>
        <w:szCs w:val="22"/>
        <w:lang w:val="es-PA" w:eastAsia="es-PA"/>
      </w:rPr>
      <mc:AlternateContent>
        <mc:Choice Requires="wps">
          <w:drawing>
            <wp:anchor distT="0" distB="0" distL="114300" distR="114300" simplePos="0" relativeHeight="251659264" behindDoc="0" locked="0" layoutInCell="1" allowOverlap="1">
              <wp:simplePos x="0" y="0"/>
              <wp:positionH relativeFrom="column">
                <wp:posOffset>4035425</wp:posOffset>
              </wp:positionH>
              <wp:positionV relativeFrom="paragraph">
                <wp:posOffset>-61805185</wp:posOffset>
              </wp:positionV>
              <wp:extent cx="5284470" cy="700405"/>
              <wp:effectExtent l="0" t="0" r="0"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4470" cy="700405"/>
                      </a:xfrm>
                      <a:prstGeom prst="rect">
                        <a:avLst/>
                      </a:prstGeom>
                      <a:solidFill>
                        <a:srgbClr val="3E94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C8BA23" id="Rectángulo 32" o:spid="_x0000_s1026" style="position:absolute;margin-left:317.75pt;margin-top:-4866.55pt;width:416.1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" fillcolor="#3e9492"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97" w:rsidRDefault="00E970E4">
    <w:pPr>
      <w:pStyle w:val="Encabezado"/>
    </w:pPr>
    <w:r>
      <w:rPr>
        <w:noProof/>
        <w:lang w:val="es-PA" w:eastAsia="es-PA"/>
      </w:rPr>
      <mc:AlternateContent>
        <mc:Choice Requires="wps">
          <w:drawing>
            <wp:anchor distT="0" distB="0" distL="114300" distR="114300" simplePos="0" relativeHeight="251670528" behindDoc="0" locked="0" layoutInCell="1" allowOverlap="1">
              <wp:simplePos x="0" y="0"/>
              <wp:positionH relativeFrom="column">
                <wp:posOffset>11338560</wp:posOffset>
              </wp:positionH>
              <wp:positionV relativeFrom="paragraph">
                <wp:posOffset>-61793120</wp:posOffset>
              </wp:positionV>
              <wp:extent cx="2623820" cy="462915"/>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820" cy="462915"/>
                      </a:xfrm>
                      <a:prstGeom prst="rect">
                        <a:avLst/>
                      </a:prstGeom>
                      <a:solidFill>
                        <a:schemeClr val="tx1">
                          <a:lumMod val="65000"/>
                          <a:lumOff val="35000"/>
                        </a:schemeClr>
                      </a:solidFill>
                      <a:ln w="6350">
                        <a:noFill/>
                      </a:ln>
                    </wps:spPr>
                    <wps:txb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33" type="#_x0000_t202" style="position:absolute;margin-left:892.8pt;margin-top:-4865.6pt;width:206.6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" fillcolor="#5a5a5a [2109]" stroked="f" strokeweight=".5p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mc:Fallback>
      </mc:AlternateContent>
    </w:r>
    <w:r>
      <w:rPr>
        <w:rFonts w:ascii="Roboto Condensed" w:hAnsi="Roboto Condensed" w:cs="Roboto Condensed"/>
        <w:noProof/>
        <w:spacing w:val="-6"/>
        <w:sz w:val="22"/>
        <w:szCs w:val="22"/>
        <w:lang w:val="es-PA" w:eastAsia="es-PA"/>
      </w:rPr>
      <mc:AlternateContent>
        <mc:Choice Requires="wps">
          <w:drawing>
            <wp:anchor distT="0" distB="0" distL="114300" distR="114300" simplePos="0" relativeHeight="251669504" behindDoc="0" locked="0" layoutInCell="1" allowOverlap="1">
              <wp:simplePos x="0" y="0"/>
              <wp:positionH relativeFrom="column">
                <wp:posOffset>4035425</wp:posOffset>
              </wp:positionH>
              <wp:positionV relativeFrom="paragraph">
                <wp:posOffset>-61805185</wp:posOffset>
              </wp:positionV>
              <wp:extent cx="5284470" cy="700405"/>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4470" cy="700405"/>
                      </a:xfrm>
                      <a:prstGeom prst="rect">
                        <a:avLst/>
                      </a:prstGeom>
                      <a:solidFill>
                        <a:srgbClr val="3E94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C525B" id="Rectángulo 48" o:spid="_x0000_s1026" style="position:absolute;margin-left:317.75pt;margin-top:-4866.55pt;width:416.1pt;height:5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" fillcolor="#3e949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3D0"/>
      </v:shape>
    </w:pict>
  </w:numPicBullet>
  <w:abstractNum w:abstractNumId="0" w15:restartNumberingAfterBreak="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15:restartNumberingAfterBreak="0">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15:restartNumberingAfterBreak="0">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15:restartNumberingAfterBreak="0">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15:restartNumberingAfterBreak="0">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E9"/>
    <w:rsid w:val="0002482A"/>
    <w:rsid w:val="00027D0F"/>
    <w:rsid w:val="000501A9"/>
    <w:rsid w:val="00073F42"/>
    <w:rsid w:val="000833F9"/>
    <w:rsid w:val="000B7730"/>
    <w:rsid w:val="000E2FB8"/>
    <w:rsid w:val="000F143C"/>
    <w:rsid w:val="0012437C"/>
    <w:rsid w:val="00127157"/>
    <w:rsid w:val="001509AA"/>
    <w:rsid w:val="00161CCB"/>
    <w:rsid w:val="001A1433"/>
    <w:rsid w:val="001D1926"/>
    <w:rsid w:val="002305CC"/>
    <w:rsid w:val="00261902"/>
    <w:rsid w:val="00271885"/>
    <w:rsid w:val="0028372D"/>
    <w:rsid w:val="00295A81"/>
    <w:rsid w:val="002C65C6"/>
    <w:rsid w:val="002E3B09"/>
    <w:rsid w:val="002E4334"/>
    <w:rsid w:val="002E777E"/>
    <w:rsid w:val="002F03D5"/>
    <w:rsid w:val="0030258A"/>
    <w:rsid w:val="00333CBF"/>
    <w:rsid w:val="00344F95"/>
    <w:rsid w:val="00371592"/>
    <w:rsid w:val="003724FF"/>
    <w:rsid w:val="00375067"/>
    <w:rsid w:val="00377188"/>
    <w:rsid w:val="0038348C"/>
    <w:rsid w:val="00404A1F"/>
    <w:rsid w:val="00411782"/>
    <w:rsid w:val="00411830"/>
    <w:rsid w:val="00412FD3"/>
    <w:rsid w:val="004743B4"/>
    <w:rsid w:val="0048308C"/>
    <w:rsid w:val="00496130"/>
    <w:rsid w:val="004A7F4F"/>
    <w:rsid w:val="004F0156"/>
    <w:rsid w:val="004F0197"/>
    <w:rsid w:val="004F23A0"/>
    <w:rsid w:val="00516978"/>
    <w:rsid w:val="005276ED"/>
    <w:rsid w:val="00553DAC"/>
    <w:rsid w:val="005673C0"/>
    <w:rsid w:val="005709AA"/>
    <w:rsid w:val="00593FE2"/>
    <w:rsid w:val="005B3FCA"/>
    <w:rsid w:val="005C0DEC"/>
    <w:rsid w:val="005C0DFB"/>
    <w:rsid w:val="005D407D"/>
    <w:rsid w:val="00600A39"/>
    <w:rsid w:val="0066192D"/>
    <w:rsid w:val="00665075"/>
    <w:rsid w:val="00677081"/>
    <w:rsid w:val="006825EC"/>
    <w:rsid w:val="00682A9E"/>
    <w:rsid w:val="006A1B6F"/>
    <w:rsid w:val="006E3129"/>
    <w:rsid w:val="006E4E1A"/>
    <w:rsid w:val="00765EE4"/>
    <w:rsid w:val="00787711"/>
    <w:rsid w:val="007B41F7"/>
    <w:rsid w:val="007C0D38"/>
    <w:rsid w:val="007E4A21"/>
    <w:rsid w:val="007E78E6"/>
    <w:rsid w:val="007F2D2C"/>
    <w:rsid w:val="00825BB3"/>
    <w:rsid w:val="00836CFE"/>
    <w:rsid w:val="008502C1"/>
    <w:rsid w:val="0087456A"/>
    <w:rsid w:val="00875D17"/>
    <w:rsid w:val="008A4EAD"/>
    <w:rsid w:val="008C7AAB"/>
    <w:rsid w:val="008D1CDB"/>
    <w:rsid w:val="008E108A"/>
    <w:rsid w:val="008E268B"/>
    <w:rsid w:val="008E344E"/>
    <w:rsid w:val="00902F61"/>
    <w:rsid w:val="00911A2B"/>
    <w:rsid w:val="0091741D"/>
    <w:rsid w:val="0092294B"/>
    <w:rsid w:val="00934036"/>
    <w:rsid w:val="009440BC"/>
    <w:rsid w:val="009A4972"/>
    <w:rsid w:val="009D5CA4"/>
    <w:rsid w:val="009E40C3"/>
    <w:rsid w:val="00A07463"/>
    <w:rsid w:val="00A31816"/>
    <w:rsid w:val="00A3651F"/>
    <w:rsid w:val="00A94015"/>
    <w:rsid w:val="00A96F8C"/>
    <w:rsid w:val="00AA1E96"/>
    <w:rsid w:val="00AA23A9"/>
    <w:rsid w:val="00AB33E9"/>
    <w:rsid w:val="00AD79ED"/>
    <w:rsid w:val="00AE0818"/>
    <w:rsid w:val="00AF2BA2"/>
    <w:rsid w:val="00AF6516"/>
    <w:rsid w:val="00B02480"/>
    <w:rsid w:val="00B1365B"/>
    <w:rsid w:val="00B222ED"/>
    <w:rsid w:val="00B5728A"/>
    <w:rsid w:val="00B86828"/>
    <w:rsid w:val="00BC3091"/>
    <w:rsid w:val="00BE5E47"/>
    <w:rsid w:val="00BF588D"/>
    <w:rsid w:val="00C24673"/>
    <w:rsid w:val="00C32C7E"/>
    <w:rsid w:val="00C479DE"/>
    <w:rsid w:val="00C53FF0"/>
    <w:rsid w:val="00C73F32"/>
    <w:rsid w:val="00CB29D6"/>
    <w:rsid w:val="00D436A4"/>
    <w:rsid w:val="00D534DE"/>
    <w:rsid w:val="00D95B52"/>
    <w:rsid w:val="00D97E55"/>
    <w:rsid w:val="00DA3A52"/>
    <w:rsid w:val="00DE02CE"/>
    <w:rsid w:val="00E04CA4"/>
    <w:rsid w:val="00E148A9"/>
    <w:rsid w:val="00E4369F"/>
    <w:rsid w:val="00E55C6E"/>
    <w:rsid w:val="00E60171"/>
    <w:rsid w:val="00E970E4"/>
    <w:rsid w:val="00EA22C6"/>
    <w:rsid w:val="00EB114A"/>
    <w:rsid w:val="00EB1736"/>
    <w:rsid w:val="00ED33A2"/>
    <w:rsid w:val="00ED3DDB"/>
    <w:rsid w:val="00EE45F4"/>
    <w:rsid w:val="00EF3A61"/>
    <w:rsid w:val="00F13B86"/>
    <w:rsid w:val="00F34EB0"/>
    <w:rsid w:val="00F70488"/>
    <w:rsid w:val="00F83174"/>
    <w:rsid w:val="00FA1CB2"/>
    <w:rsid w:val="00FA30AA"/>
    <w:rsid w:val="00FB1FF5"/>
    <w:rsid w:val="00FB248E"/>
    <w:rsid w:val="00FB79CF"/>
    <w:rsid w:val="00FC567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B6A4DC-E84C-44BC-8A69-D976D8D1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customStyle="1" w:styleId="Cuadrculaclara1">
    <w:name w:val="Cuadrícula clara1"/>
    <w:basedOn w:val="Tablanormal"/>
    <w:uiPriority w:val="62"/>
    <w:rsid w:val="00EA22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A5FE-CC18-407C-89C0-9922DE41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5527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Sofia Novoa Gavidia</cp:lastModifiedBy>
  <cp:revision>2</cp:revision>
  <cp:lastPrinted>2018-05-11T16:05:00Z</cp:lastPrinted>
  <dcterms:created xsi:type="dcterms:W3CDTF">2018-06-15T13:01:00Z</dcterms:created>
  <dcterms:modified xsi:type="dcterms:W3CDTF">2018-06-15T13:01:00Z</dcterms:modified>
</cp:coreProperties>
</file>