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97B" w:rsidRPr="009508B8" w:rsidRDefault="005F397B" w:rsidP="000D7AD3">
      <w:pPr>
        <w:pStyle w:val="Sinespaciado"/>
        <w:jc w:val="both"/>
        <w:rPr>
          <w:rFonts w:ascii="Bembo Std" w:hAnsi="Bembo Std"/>
          <w:sz w:val="20"/>
        </w:rPr>
      </w:pPr>
    </w:p>
    <w:p w:rsidR="00C71813" w:rsidRDefault="00C71813" w:rsidP="000D7AD3">
      <w:pPr>
        <w:pStyle w:val="Sinespaciado"/>
        <w:jc w:val="both"/>
        <w:rPr>
          <w:rFonts w:ascii="Bembo Std" w:hAnsi="Bembo Std"/>
          <w:b/>
        </w:rPr>
      </w:pPr>
    </w:p>
    <w:p w:rsidR="00C71813" w:rsidRDefault="00C71813" w:rsidP="000D7AD3">
      <w:pPr>
        <w:pStyle w:val="Sinespaciado"/>
        <w:jc w:val="both"/>
        <w:rPr>
          <w:rFonts w:ascii="Bembo Std" w:hAnsi="Bembo Std"/>
          <w:b/>
        </w:rPr>
      </w:pPr>
    </w:p>
    <w:p w:rsidR="005F397B" w:rsidRPr="002217F1" w:rsidRDefault="005F397B" w:rsidP="000D7AD3">
      <w:pPr>
        <w:pStyle w:val="Sinespaciado"/>
        <w:jc w:val="both"/>
        <w:rPr>
          <w:rFonts w:ascii="Bembo Std" w:hAnsi="Bembo Std"/>
          <w:b/>
        </w:rPr>
      </w:pPr>
      <w:r w:rsidRPr="002217F1">
        <w:rPr>
          <w:rFonts w:ascii="Bembo Std" w:hAnsi="Bembo Std"/>
          <w:b/>
        </w:rPr>
        <w:t>Respuesta solicitud MARN-20</w:t>
      </w:r>
      <w:r w:rsidR="00507044" w:rsidRPr="002217F1">
        <w:rPr>
          <w:rFonts w:ascii="Bembo Std" w:hAnsi="Bembo Std"/>
          <w:b/>
        </w:rPr>
        <w:t>20</w:t>
      </w:r>
      <w:r w:rsidRPr="002217F1">
        <w:rPr>
          <w:rFonts w:ascii="Bembo Std" w:hAnsi="Bembo Std"/>
          <w:b/>
        </w:rPr>
        <w:t>-</w:t>
      </w:r>
      <w:r w:rsidR="005310A2">
        <w:rPr>
          <w:rFonts w:ascii="Bembo Std" w:hAnsi="Bembo Std"/>
          <w:b/>
        </w:rPr>
        <w:t>20</w:t>
      </w:r>
      <w:r w:rsidR="008F3EA9">
        <w:rPr>
          <w:rFonts w:ascii="Bembo Std" w:hAnsi="Bembo Std"/>
          <w:b/>
        </w:rPr>
        <w:t>5</w:t>
      </w:r>
    </w:p>
    <w:p w:rsidR="009007EB" w:rsidRDefault="009007EB" w:rsidP="000D7AD3">
      <w:pPr>
        <w:pStyle w:val="Sinespaciado"/>
        <w:jc w:val="both"/>
        <w:rPr>
          <w:rFonts w:ascii="Bembo Std" w:hAnsi="Bembo Std"/>
        </w:rPr>
      </w:pPr>
    </w:p>
    <w:p w:rsidR="008F3EA9" w:rsidRPr="008F3EA9" w:rsidRDefault="008F3EA9" w:rsidP="008F3EA9">
      <w:pPr>
        <w:pStyle w:val="Sinespaciado"/>
        <w:jc w:val="both"/>
        <w:rPr>
          <w:rFonts w:ascii="Bembo Std" w:hAnsi="Bembo Std"/>
          <w:b/>
          <w:bCs/>
        </w:rPr>
      </w:pPr>
      <w:r w:rsidRPr="008F3EA9">
        <w:rPr>
          <w:rFonts w:ascii="Bembo Std" w:hAnsi="Bembo Std"/>
          <w:b/>
          <w:bCs/>
        </w:rPr>
        <w:t>Información solicitada:</w:t>
      </w:r>
    </w:p>
    <w:p w:rsidR="008F3EA9" w:rsidRPr="008F3EA9" w:rsidRDefault="008F3EA9" w:rsidP="008F3EA9">
      <w:pPr>
        <w:pStyle w:val="Sinespaciado"/>
        <w:jc w:val="both"/>
        <w:rPr>
          <w:rFonts w:ascii="Bembo Std" w:hAnsi="Bembo Std"/>
          <w:b/>
          <w:bCs/>
        </w:rPr>
      </w:pPr>
    </w:p>
    <w:p w:rsidR="008F3EA9" w:rsidRDefault="008F3EA9" w:rsidP="008F3EA9">
      <w:pPr>
        <w:pStyle w:val="Sinespaciado"/>
        <w:jc w:val="both"/>
        <w:rPr>
          <w:rFonts w:ascii="Bembo Std" w:hAnsi="Bembo Std"/>
          <w:b/>
          <w:bCs/>
        </w:rPr>
      </w:pPr>
      <w:r w:rsidRPr="008F3EA9">
        <w:rPr>
          <w:rFonts w:ascii="Bembo Std" w:hAnsi="Bembo Std"/>
          <w:b/>
          <w:bCs/>
        </w:rPr>
        <w:t>“Distancia reglamentaria de protección de Cause de Río en general. - Zona de protección de Río La Esperanza o Río el Cubito, ubicado en Aguilares, SS”.</w:t>
      </w:r>
    </w:p>
    <w:p w:rsidR="008F3EA9" w:rsidRDefault="008F3EA9" w:rsidP="008F3EA9">
      <w:pPr>
        <w:pStyle w:val="Sinespaciado"/>
        <w:jc w:val="both"/>
        <w:rPr>
          <w:rFonts w:ascii="Bembo Std" w:hAnsi="Bembo Std"/>
          <w:b/>
          <w:bCs/>
        </w:rPr>
      </w:pPr>
    </w:p>
    <w:p w:rsidR="008F3EA9" w:rsidRDefault="008F3EA9" w:rsidP="008F3EA9">
      <w:pPr>
        <w:pStyle w:val="NormalWeb"/>
        <w:shd w:val="clear" w:color="auto" w:fill="FFFFFF"/>
        <w:spacing w:before="0" w:beforeAutospacing="0" w:after="0" w:afterAutospacing="0" w:line="235" w:lineRule="atLeast"/>
        <w:ind w:left="284" w:hanging="284"/>
        <w:rPr>
          <w:rFonts w:ascii="Bembo Std" w:hAnsi="Bembo Std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a)</w:t>
      </w:r>
      <w:r>
        <w:rPr>
          <w:rFonts w:ascii="Calibri" w:hAnsi="Calibri" w:cs="Calibri"/>
          <w:color w:val="000000"/>
          <w:sz w:val="14"/>
          <w:szCs w:val="14"/>
          <w:bdr w:val="none" w:sz="0" w:space="0" w:color="auto" w:frame="1"/>
        </w:rPr>
        <w:t>  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Distancia reglamentaria de protección de Cause de Río en general.  </w:t>
      </w:r>
    </w:p>
    <w:p w:rsidR="008F3EA9" w:rsidRDefault="008F3EA9" w:rsidP="008F3EA9">
      <w:pPr>
        <w:pStyle w:val="NormalWeb"/>
        <w:shd w:val="clear" w:color="auto" w:fill="FFFFFF"/>
        <w:spacing w:before="0" w:beforeAutospacing="0" w:after="0" w:afterAutospacing="0" w:line="235" w:lineRule="atLeast"/>
        <w:ind w:left="284"/>
        <w:jc w:val="both"/>
        <w:rPr>
          <w:rFonts w:ascii="Bembo Std" w:hAnsi="Bembo Std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El concepto de “Distancia Reglamentaria de Protección al Cauce de rio” no existe dentro del Reglamento General de la Ley del Medio Ambiente, la zona de protección se establece a partir de una distancia de 25 m. medida a partir del eje del cauce del rio. </w:t>
      </w:r>
    </w:p>
    <w:p w:rsidR="008F3EA9" w:rsidRDefault="008F3EA9" w:rsidP="008F3EA9">
      <w:pPr>
        <w:pStyle w:val="NormalWeb"/>
        <w:shd w:val="clear" w:color="auto" w:fill="FFFFFF"/>
        <w:spacing w:before="0" w:beforeAutospacing="0" w:after="0" w:afterAutospacing="0" w:line="235" w:lineRule="atLeast"/>
        <w:rPr>
          <w:rFonts w:ascii="Bembo Std" w:hAnsi="Bembo Std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</w:p>
    <w:p w:rsidR="008F3EA9" w:rsidRDefault="008F3EA9" w:rsidP="008F3EA9">
      <w:pPr>
        <w:pStyle w:val="NormalWeb"/>
        <w:shd w:val="clear" w:color="auto" w:fill="FFFFFF"/>
        <w:spacing w:before="0" w:beforeAutospacing="0" w:after="0" w:afterAutospacing="0" w:line="235" w:lineRule="atLeast"/>
        <w:ind w:left="284" w:hanging="284"/>
        <w:rPr>
          <w:rFonts w:ascii="Bembo Std" w:hAnsi="Bembo Std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b)</w:t>
      </w:r>
      <w:r>
        <w:rPr>
          <w:rFonts w:ascii="Calibri" w:hAnsi="Calibri" w:cs="Calibri"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Zona de protección de Río La Esperanza o Río el Cubito, ubicado en Aguilares, S.S. </w:t>
      </w:r>
    </w:p>
    <w:p w:rsidR="008F3EA9" w:rsidRDefault="008F3EA9" w:rsidP="008F3EA9">
      <w:pPr>
        <w:pStyle w:val="NormalWeb"/>
        <w:shd w:val="clear" w:color="auto" w:fill="FFFFFF"/>
        <w:spacing w:before="0" w:beforeAutospacing="0" w:after="0" w:afterAutospacing="0" w:line="235" w:lineRule="atLeast"/>
        <w:ind w:left="284"/>
        <w:rPr>
          <w:rFonts w:ascii="Bembo Std" w:hAnsi="Bembo Std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Respuesta:  </w:t>
      </w:r>
    </w:p>
    <w:p w:rsidR="008F3EA9" w:rsidRDefault="008F3EA9" w:rsidP="008F3EA9">
      <w:pPr>
        <w:pStyle w:val="NormalWeb"/>
        <w:shd w:val="clear" w:color="auto" w:fill="FFFFFF"/>
        <w:spacing w:before="0" w:beforeAutospacing="0" w:after="0" w:afterAutospacing="0" w:line="235" w:lineRule="atLeast"/>
        <w:ind w:left="284"/>
        <w:jc w:val="both"/>
        <w:rPr>
          <w:rFonts w:ascii="Bembo Std" w:hAnsi="Bembo Std"/>
          <w:color w:val="000000"/>
          <w:sz w:val="22"/>
          <w:szCs w:val="22"/>
        </w:rPr>
      </w:pPr>
      <w:r>
        <w:rPr>
          <w:rFonts w:ascii="Bembo Std" w:hAnsi="Bembo Std"/>
          <w:color w:val="000000"/>
          <w:sz w:val="22"/>
          <w:szCs w:val="22"/>
        </w:rPr>
        <w:t>El municipio de Aguilares, se encuentra dentro de la Zonificación Ambiental Noroccidental</w:t>
      </w:r>
      <w:hyperlink r:id="rId7" w:anchor="x__ftn1" w:history="1">
        <w:r>
          <w:rPr>
            <w:rStyle w:val="Hipervnculo"/>
            <w:rFonts w:ascii="Bembo Std" w:hAnsi="Bembo Std"/>
            <w:sz w:val="22"/>
            <w:szCs w:val="22"/>
            <w:bdr w:val="none" w:sz="0" w:space="0" w:color="auto" w:frame="1"/>
          </w:rPr>
          <w:t>[1]</w:t>
        </w:r>
      </w:hyperlink>
      <w:r>
        <w:rPr>
          <w:rFonts w:ascii="Bembo Std" w:hAnsi="Bembo Std"/>
          <w:color w:val="000000"/>
          <w:sz w:val="22"/>
          <w:szCs w:val="22"/>
        </w:rPr>
        <w:t> y el rio La Esperanza o El Cubito, en el tramo del municipio de Aguilares se encuentra dentro de una zona de “Protección y Restauración” en la que se establece como lineamiento ambiental “Proteger red de drenaje natural y sus terrenos riberanos para recuperar servicios ambientales de regulación de la amenaza y evitar el incremento del nivel de riesgo existente por recorridos de flujos de escombros y lahares” </w:t>
      </w:r>
    </w:p>
    <w:p w:rsidR="008F3EA9" w:rsidRDefault="008F3EA9" w:rsidP="008F3EA9">
      <w:pPr>
        <w:pStyle w:val="NormalWeb"/>
        <w:shd w:val="clear" w:color="auto" w:fill="FFFFFF"/>
        <w:spacing w:before="0" w:beforeAutospacing="0" w:after="160" w:afterAutospacing="0" w:line="235" w:lineRule="atLeast"/>
        <w:ind w:left="284"/>
        <w:rPr>
          <w:rFonts w:ascii="Bembo Std" w:hAnsi="Bembo Std"/>
          <w:color w:val="000000"/>
          <w:sz w:val="22"/>
          <w:szCs w:val="22"/>
        </w:rPr>
      </w:pPr>
      <w:r>
        <w:rPr>
          <w:rFonts w:ascii="Bembo Std" w:hAnsi="Bembo Std"/>
          <w:color w:val="000000"/>
          <w:sz w:val="22"/>
          <w:szCs w:val="22"/>
        </w:rPr>
        <w:t>Se anexan imágenes de detalle: </w:t>
      </w:r>
    </w:p>
    <w:p w:rsidR="008F3EA9" w:rsidRDefault="008F3EA9" w:rsidP="008F3EA9">
      <w:pPr>
        <w:shd w:val="clear" w:color="auto" w:fill="FFFFFF"/>
        <w:textAlignment w:val="baseline"/>
        <w:rPr>
          <w:b/>
          <w:bCs/>
          <w:i/>
          <w:iCs/>
          <w:color w:val="000000"/>
          <w:u w:val="single"/>
        </w:rPr>
      </w:pPr>
      <w:r>
        <w:rPr>
          <w:rFonts w:ascii="Bembo Std" w:hAnsi="Bembo Std" w:cstheme="minorBidi"/>
          <w:b/>
          <w:bCs/>
          <w:noProof/>
          <w:sz w:val="22"/>
          <w:szCs w:val="22"/>
          <w:lang w:eastAsia="en-US"/>
        </w:rPr>
        <w:drawing>
          <wp:inline distT="0" distB="0" distL="0" distR="0">
            <wp:extent cx="4924425" cy="3943350"/>
            <wp:effectExtent l="0" t="0" r="9525" b="0"/>
            <wp:docPr id="2" name="Imagen 2" descr="C:\Users\jgiron\AppData\Local\Microsoft\Windows\INetCache\Content.MSO\91B94D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iron\AppData\Local\Microsoft\Windows\INetCache\Content.MSO\91B94D7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A9" w:rsidRDefault="008F3EA9" w:rsidP="008F3EA9">
      <w:pPr>
        <w:shd w:val="clear" w:color="auto" w:fill="FFFFFF"/>
        <w:textAlignment w:val="baseline"/>
        <w:rPr>
          <w:b/>
          <w:bCs/>
          <w:i/>
          <w:iCs/>
          <w:color w:val="000000"/>
          <w:u w:val="single"/>
        </w:rPr>
      </w:pPr>
    </w:p>
    <w:p w:rsidR="008F3EA9" w:rsidRDefault="008F3EA9" w:rsidP="008F3EA9">
      <w:pPr>
        <w:shd w:val="clear" w:color="auto" w:fill="FFFFFF"/>
        <w:textAlignment w:val="baseline"/>
        <w:rPr>
          <w:color w:val="000000"/>
        </w:rPr>
      </w:pPr>
      <w:r>
        <w:rPr>
          <w:rFonts w:ascii="Bembo Std" w:hAnsi="Bembo Std" w:cstheme="minorBidi"/>
          <w:b/>
          <w:bCs/>
          <w:noProof/>
          <w:sz w:val="22"/>
          <w:szCs w:val="22"/>
          <w:lang w:eastAsia="en-US"/>
        </w:rPr>
        <w:drawing>
          <wp:inline distT="0" distB="0" distL="0" distR="0">
            <wp:extent cx="5610225" cy="4486275"/>
            <wp:effectExtent l="0" t="0" r="9525" b="9525"/>
            <wp:docPr id="1" name="Imagen 1" descr="C:\Users\jgiron\AppData\Local\Microsoft\Windows\INetCache\Content.MSO\F99E79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giron\AppData\Local\Microsoft\Windows\INetCache\Content.MSO\F99E7993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A9" w:rsidRDefault="008F3EA9" w:rsidP="008F3EA9">
      <w:pPr>
        <w:shd w:val="clear" w:color="auto" w:fill="FFFFFF"/>
        <w:textAlignment w:val="baseline"/>
        <w:rPr>
          <w:color w:val="000000"/>
        </w:rPr>
      </w:pPr>
      <w:r>
        <w:rPr>
          <w:color w:val="000000"/>
        </w:rPr>
        <w:pict>
          <v:rect id="_x0000_i1027" style="width:145.85pt;height:.75pt" o:hrpct="330" o:hrstd="t" o:hr="t" fillcolor="#a0a0a0" stroked="f"/>
        </w:pict>
      </w:r>
    </w:p>
    <w:p w:rsidR="008F3EA9" w:rsidRDefault="008F3EA9" w:rsidP="008F3E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Bembo Std" w:hAnsi="Bembo Std"/>
          <w:color w:val="000000"/>
          <w:sz w:val="20"/>
          <w:szCs w:val="20"/>
        </w:rPr>
      </w:pPr>
      <w:hyperlink r:id="rId10" w:anchor="x__ftnref1" w:history="1">
        <w:r>
          <w:rPr>
            <w:rStyle w:val="Hipervnculo"/>
            <w:rFonts w:ascii="Bembo Std" w:hAnsi="Bembo Std"/>
            <w:b/>
            <w:bCs/>
            <w:i/>
            <w:iCs/>
            <w:sz w:val="20"/>
            <w:szCs w:val="20"/>
            <w:bdr w:val="none" w:sz="0" w:space="0" w:color="auto" w:frame="1"/>
          </w:rPr>
          <w:t>[1]</w:t>
        </w:r>
      </w:hyperlink>
      <w:r>
        <w:rPr>
          <w:rFonts w:ascii="Bembo Std" w:hAnsi="Bembo Std"/>
          <w:color w:val="000000"/>
          <w:sz w:val="20"/>
          <w:szCs w:val="20"/>
        </w:rPr>
        <w:t> Decreto Ejecutivo No. 9, publicado en el Diario Oficial Tomo 422, Número 2 del viernes 4 de enero de 2019</w:t>
      </w:r>
      <w:r>
        <w:rPr>
          <w:rFonts w:ascii="Bembo Std" w:hAnsi="Bembo Std"/>
          <w:color w:val="000000"/>
          <w:sz w:val="20"/>
          <w:szCs w:val="20"/>
          <w:bdr w:val="none" w:sz="0" w:space="0" w:color="auto" w:frame="1"/>
          <w:lang w:val="es-ES"/>
        </w:rPr>
        <w:t> </w:t>
      </w:r>
    </w:p>
    <w:p w:rsidR="008F3EA9" w:rsidRDefault="008F3EA9" w:rsidP="008F3EA9">
      <w:pPr>
        <w:pStyle w:val="Sinespaciado"/>
        <w:jc w:val="both"/>
        <w:rPr>
          <w:rFonts w:ascii="Bembo Std" w:hAnsi="Bembo Std"/>
          <w:b/>
          <w:bCs/>
        </w:rPr>
      </w:pPr>
    </w:p>
    <w:p w:rsidR="008F3EA9" w:rsidRDefault="008F3EA9" w:rsidP="008F3EA9">
      <w:pPr>
        <w:pStyle w:val="Sinespaciado"/>
        <w:jc w:val="both"/>
        <w:rPr>
          <w:rFonts w:ascii="Bembo Std" w:hAnsi="Bembo Std"/>
          <w:b/>
          <w:bCs/>
        </w:rPr>
      </w:pPr>
    </w:p>
    <w:p w:rsidR="008F3EA9" w:rsidRPr="008F3EA9" w:rsidRDefault="008F3EA9" w:rsidP="008F3EA9">
      <w:pPr>
        <w:pStyle w:val="Sinespaciado"/>
        <w:jc w:val="both"/>
        <w:rPr>
          <w:rFonts w:ascii="Bembo Std" w:hAnsi="Bembo Std"/>
        </w:rPr>
      </w:pPr>
      <w:r w:rsidRPr="008F3EA9">
        <w:rPr>
          <w:rFonts w:ascii="Bembo Std" w:hAnsi="Bembo Std"/>
        </w:rPr>
        <w:t>Atentamente.</w:t>
      </w:r>
      <w:bookmarkStart w:id="0" w:name="_GoBack"/>
      <w:bookmarkEnd w:id="0"/>
    </w:p>
    <w:sectPr w:rsidR="008F3EA9" w:rsidRPr="008F3EA9" w:rsidSect="001E7D59">
      <w:headerReference w:type="default" r:id="rId11"/>
      <w:footerReference w:type="default" r:id="rId12"/>
      <w:pgSz w:w="12240" w:h="15840"/>
      <w:pgMar w:top="61" w:right="1701" w:bottom="1134" w:left="1701" w:header="708" w:footer="4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E05" w:rsidRDefault="00917E05" w:rsidP="00AE706B">
      <w:r>
        <w:separator/>
      </w:r>
    </w:p>
  </w:endnote>
  <w:endnote w:type="continuationSeparator" w:id="0">
    <w:p w:rsidR="00917E05" w:rsidRDefault="00917E05" w:rsidP="00AE7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AB8" w:rsidRDefault="00BB7AB8" w:rsidP="00C71813">
    <w:pPr>
      <w:pStyle w:val="Piedepgina"/>
      <w:jc w:val="center"/>
    </w:pPr>
  </w:p>
  <w:p w:rsidR="00BB7AB8" w:rsidRDefault="00BB7AB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E05" w:rsidRDefault="00917E05" w:rsidP="00AE706B">
      <w:r>
        <w:separator/>
      </w:r>
    </w:p>
  </w:footnote>
  <w:footnote w:type="continuationSeparator" w:id="0">
    <w:p w:rsidR="00917E05" w:rsidRDefault="00917E05" w:rsidP="00AE7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94B" w:rsidRDefault="005A3D7E" w:rsidP="001D194B">
    <w:pPr>
      <w:pStyle w:val="Encabezado"/>
      <w:jc w:val="center"/>
      <w:rPr>
        <w:rFonts w:ascii="Museo 300" w:hAnsi="Museo 300"/>
        <w:b/>
        <w:i/>
        <w:szCs w:val="28"/>
      </w:rPr>
    </w:pPr>
    <w:r>
      <w:rPr>
        <w:rFonts w:ascii="Museo 300" w:hAnsi="Museo 300"/>
        <w:b/>
        <w:i/>
        <w:noProof/>
        <w:szCs w:val="28"/>
        <w:lang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1697990</wp:posOffset>
          </wp:positionH>
          <wp:positionV relativeFrom="topMargin">
            <wp:posOffset>206375</wp:posOffset>
          </wp:positionV>
          <wp:extent cx="2199005" cy="818515"/>
          <wp:effectExtent l="19050" t="0" r="0" b="0"/>
          <wp:wrapSquare wrapText="bothSides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9005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D194B" w:rsidRDefault="001D194B" w:rsidP="001D194B">
    <w:pPr>
      <w:pStyle w:val="Encabezado"/>
      <w:jc w:val="center"/>
      <w:rPr>
        <w:rFonts w:ascii="Museo 300" w:hAnsi="Museo 300"/>
        <w:b/>
        <w:i/>
        <w:szCs w:val="28"/>
      </w:rPr>
    </w:pPr>
  </w:p>
  <w:p w:rsidR="001D194B" w:rsidRDefault="001D194B" w:rsidP="001D194B">
    <w:pPr>
      <w:pStyle w:val="Encabezado"/>
      <w:jc w:val="center"/>
      <w:rPr>
        <w:rFonts w:ascii="Museo 300" w:hAnsi="Museo 300"/>
        <w:b/>
        <w:i/>
        <w:szCs w:val="28"/>
      </w:rPr>
    </w:pPr>
  </w:p>
  <w:p w:rsidR="001D194B" w:rsidRDefault="001D194B" w:rsidP="001D194B">
    <w:pPr>
      <w:pStyle w:val="Encabezado"/>
      <w:jc w:val="center"/>
      <w:rPr>
        <w:rFonts w:ascii="Museo 300" w:hAnsi="Museo 300"/>
        <w:b/>
        <w:i/>
        <w:szCs w:val="28"/>
      </w:rPr>
    </w:pPr>
  </w:p>
  <w:p w:rsidR="001D194B" w:rsidRPr="001D194B" w:rsidRDefault="001D194B" w:rsidP="005A3D7E">
    <w:pPr>
      <w:pStyle w:val="Encabezado"/>
      <w:jc w:val="center"/>
    </w:pPr>
    <w:r w:rsidRPr="00563389">
      <w:rPr>
        <w:rFonts w:ascii="Museo 300" w:hAnsi="Museo 300"/>
        <w:b/>
        <w:i/>
        <w:szCs w:val="28"/>
      </w:rPr>
      <w:t>DIRECCIÓN GENERAL DE EVALUACIÓN Y CUMPLIMIENTO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03371"/>
    <w:multiLevelType w:val="hybridMultilevel"/>
    <w:tmpl w:val="FC1AFBD8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75CB3"/>
    <w:multiLevelType w:val="multilevel"/>
    <w:tmpl w:val="0E0C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777E2D"/>
    <w:multiLevelType w:val="hybridMultilevel"/>
    <w:tmpl w:val="CA3868EC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8B6D62"/>
    <w:multiLevelType w:val="hybridMultilevel"/>
    <w:tmpl w:val="52BC7F78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274AF9"/>
    <w:multiLevelType w:val="hybridMultilevel"/>
    <w:tmpl w:val="F3BAD25A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FD33E8"/>
    <w:multiLevelType w:val="hybridMultilevel"/>
    <w:tmpl w:val="EDEACFAE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EE72BA"/>
    <w:multiLevelType w:val="hybridMultilevel"/>
    <w:tmpl w:val="8A50A312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F0736"/>
    <w:multiLevelType w:val="hybridMultilevel"/>
    <w:tmpl w:val="9CCA948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67A2A"/>
    <w:multiLevelType w:val="hybridMultilevel"/>
    <w:tmpl w:val="D9A4E062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D508DF"/>
    <w:multiLevelType w:val="hybridMultilevel"/>
    <w:tmpl w:val="2B5268F2"/>
    <w:lvl w:ilvl="0" w:tplc="4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66C5876"/>
    <w:multiLevelType w:val="hybridMultilevel"/>
    <w:tmpl w:val="DAA475C4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06B"/>
    <w:rsid w:val="00047DF4"/>
    <w:rsid w:val="00067D37"/>
    <w:rsid w:val="0007603A"/>
    <w:rsid w:val="00080D31"/>
    <w:rsid w:val="00083818"/>
    <w:rsid w:val="000923FC"/>
    <w:rsid w:val="000A3FDF"/>
    <w:rsid w:val="000B41D6"/>
    <w:rsid w:val="000D7AD3"/>
    <w:rsid w:val="00164F55"/>
    <w:rsid w:val="001B010D"/>
    <w:rsid w:val="001D194B"/>
    <w:rsid w:val="001E7D59"/>
    <w:rsid w:val="001F7D05"/>
    <w:rsid w:val="002217F1"/>
    <w:rsid w:val="002273C9"/>
    <w:rsid w:val="00235141"/>
    <w:rsid w:val="002412B7"/>
    <w:rsid w:val="002B26FF"/>
    <w:rsid w:val="002B3B18"/>
    <w:rsid w:val="002C724E"/>
    <w:rsid w:val="002D427B"/>
    <w:rsid w:val="0030477C"/>
    <w:rsid w:val="0032636D"/>
    <w:rsid w:val="00365F83"/>
    <w:rsid w:val="003B7403"/>
    <w:rsid w:val="004044C5"/>
    <w:rsid w:val="00431A15"/>
    <w:rsid w:val="00466AEC"/>
    <w:rsid w:val="004B5BC8"/>
    <w:rsid w:val="004D116C"/>
    <w:rsid w:val="004E293A"/>
    <w:rsid w:val="004F68A4"/>
    <w:rsid w:val="00503442"/>
    <w:rsid w:val="00507044"/>
    <w:rsid w:val="005310A2"/>
    <w:rsid w:val="00572D8B"/>
    <w:rsid w:val="005809AE"/>
    <w:rsid w:val="0059126B"/>
    <w:rsid w:val="005A3D7E"/>
    <w:rsid w:val="005F397B"/>
    <w:rsid w:val="00604046"/>
    <w:rsid w:val="00615600"/>
    <w:rsid w:val="00672B72"/>
    <w:rsid w:val="00691128"/>
    <w:rsid w:val="006B4A3B"/>
    <w:rsid w:val="00714311"/>
    <w:rsid w:val="00741D23"/>
    <w:rsid w:val="00750890"/>
    <w:rsid w:val="0076301C"/>
    <w:rsid w:val="007C07DB"/>
    <w:rsid w:val="007E158F"/>
    <w:rsid w:val="007E4778"/>
    <w:rsid w:val="007E7A73"/>
    <w:rsid w:val="007F7D2F"/>
    <w:rsid w:val="00804AC4"/>
    <w:rsid w:val="0080748C"/>
    <w:rsid w:val="00851E2F"/>
    <w:rsid w:val="008574C0"/>
    <w:rsid w:val="008A4D08"/>
    <w:rsid w:val="008A6BEF"/>
    <w:rsid w:val="008F3EA9"/>
    <w:rsid w:val="009007EB"/>
    <w:rsid w:val="00910B6C"/>
    <w:rsid w:val="00917E05"/>
    <w:rsid w:val="00931BB6"/>
    <w:rsid w:val="009508B8"/>
    <w:rsid w:val="009524AF"/>
    <w:rsid w:val="009C5053"/>
    <w:rsid w:val="009E24A0"/>
    <w:rsid w:val="00A0162C"/>
    <w:rsid w:val="00A47DF5"/>
    <w:rsid w:val="00A61E90"/>
    <w:rsid w:val="00A8018C"/>
    <w:rsid w:val="00AE706B"/>
    <w:rsid w:val="00AF5514"/>
    <w:rsid w:val="00B13364"/>
    <w:rsid w:val="00B14067"/>
    <w:rsid w:val="00B15255"/>
    <w:rsid w:val="00B84B17"/>
    <w:rsid w:val="00B932FA"/>
    <w:rsid w:val="00BB7AB8"/>
    <w:rsid w:val="00C10B59"/>
    <w:rsid w:val="00C20093"/>
    <w:rsid w:val="00C71813"/>
    <w:rsid w:val="00C760D9"/>
    <w:rsid w:val="00CE5F83"/>
    <w:rsid w:val="00D46808"/>
    <w:rsid w:val="00D56517"/>
    <w:rsid w:val="00D8302B"/>
    <w:rsid w:val="00DB1FA7"/>
    <w:rsid w:val="00DD0D2E"/>
    <w:rsid w:val="00DE0427"/>
    <w:rsid w:val="00E034CA"/>
    <w:rsid w:val="00E5450E"/>
    <w:rsid w:val="00EF5965"/>
    <w:rsid w:val="00F2117B"/>
    <w:rsid w:val="00F4078C"/>
    <w:rsid w:val="00F451E1"/>
    <w:rsid w:val="00F576E1"/>
    <w:rsid w:val="00FC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8BDF5C"/>
  <w15:docId w15:val="{4D1030DE-F33A-4380-96BC-D74FF22C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10B59"/>
    <w:pPr>
      <w:spacing w:after="0" w:line="240" w:lineRule="auto"/>
    </w:pPr>
    <w:rPr>
      <w:rFonts w:ascii="Times New Roman" w:hAnsi="Times New Roman" w:cs="Times New Roman"/>
      <w:sz w:val="24"/>
      <w:szCs w:val="24"/>
      <w:lang w:eastAsia="es-SV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4078C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06B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E706B"/>
  </w:style>
  <w:style w:type="paragraph" w:styleId="Piedepgina">
    <w:name w:val="footer"/>
    <w:basedOn w:val="Normal"/>
    <w:link w:val="PiedepginaCar"/>
    <w:uiPriority w:val="99"/>
    <w:unhideWhenUsed/>
    <w:rsid w:val="00AE706B"/>
    <w:pPr>
      <w:tabs>
        <w:tab w:val="center" w:pos="4419"/>
        <w:tab w:val="right" w:pos="88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706B"/>
  </w:style>
  <w:style w:type="paragraph" w:styleId="Textodeglobo">
    <w:name w:val="Balloon Text"/>
    <w:basedOn w:val="Normal"/>
    <w:link w:val="TextodegloboCar"/>
    <w:uiPriority w:val="99"/>
    <w:semiHidden/>
    <w:unhideWhenUsed/>
    <w:rsid w:val="00AE706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0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4078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4078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Sinespaciado">
    <w:name w:val="No Spacing"/>
    <w:uiPriority w:val="1"/>
    <w:qFormat/>
    <w:rsid w:val="00F4078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C07DB"/>
    <w:pPr>
      <w:spacing w:before="100" w:beforeAutospacing="1" w:after="100" w:afterAutospacing="1"/>
    </w:pPr>
  </w:style>
  <w:style w:type="character" w:styleId="Hipervnculo">
    <w:name w:val="Hyperlink"/>
    <w:basedOn w:val="Fuentedeprrafopredeter"/>
    <w:uiPriority w:val="99"/>
    <w:semiHidden/>
    <w:unhideWhenUsed/>
    <w:rsid w:val="005A3D7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7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utlook.office.com/mail/inbox/id/AAQkADkzMTI4N2MzLTllMjktNGExZi05ZjdhLTgzYzAwOTUzNWNkOAAQALt5WtZfBMRApl2cJPVwuy0%3D?state=0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outlook.office.com/mail/inbox/id/AAQkADkzMTI4N2MzLTllMjktNGExZi05ZjdhLTgzYzAwOTUzNWNkOAAQALt5WtZfBMRApl2cJPVwuy0%3D?state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jperez</dc:creator>
  <cp:lastModifiedBy>Josue Alonso Girón Meléndez</cp:lastModifiedBy>
  <cp:revision>2</cp:revision>
  <cp:lastPrinted>2020-03-18T20:14:00Z</cp:lastPrinted>
  <dcterms:created xsi:type="dcterms:W3CDTF">2020-11-24T20:21:00Z</dcterms:created>
  <dcterms:modified xsi:type="dcterms:W3CDTF">2020-11-24T20:21:00Z</dcterms:modified>
</cp:coreProperties>
</file>