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C4" w:rsidRDefault="00DA4D96" w:rsidP="00DA4D96">
      <w:pPr>
        <w:framePr w:wrap="notBeside" w:vAnchor="text" w:hAnchor="page" w:x="888" w:y="-1021"/>
        <w:jc w:val="center"/>
        <w:rPr>
          <w:sz w:val="0"/>
          <w:szCs w:val="0"/>
        </w:rPr>
      </w:pPr>
      <w:r>
        <w:rPr>
          <w:noProof/>
          <w:lang w:val="es-SV"/>
        </w:rPr>
        <w:drawing>
          <wp:inline distT="0" distB="0" distL="0" distR="0">
            <wp:extent cx="6732270" cy="1155700"/>
            <wp:effectExtent l="0" t="0" r="0" b="6350"/>
            <wp:docPr id="1" name="Imagen 1" descr="C:\Users\KARENC~1.GOB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~1.GOB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C4" w:rsidRDefault="003338C4">
      <w:pPr>
        <w:rPr>
          <w:sz w:val="2"/>
          <w:szCs w:val="2"/>
        </w:rPr>
      </w:pPr>
    </w:p>
    <w:p w:rsidR="003338C4" w:rsidRDefault="003338C4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15"/>
        <w:gridCol w:w="1699"/>
        <w:gridCol w:w="1732"/>
      </w:tblGrid>
      <w:tr w:rsidR="003338C4" w:rsidTr="00DA4D96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L/T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  <w:jc w:val="left"/>
            </w:pPr>
            <w:r>
              <w:rPr>
                <w:rStyle w:val="Cuerpodeltexto21"/>
              </w:rPr>
              <w:t>Nombre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Presupuestado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rPr>
                <w:rStyle w:val="Cuerpodeltexto21"/>
              </w:rPr>
              <w:t>Ejecutado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01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Cuerpodeltexto21"/>
              </w:rPr>
              <w:t>Dirección y Administración Institucional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$ 5504,218.62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$ 5191,836.62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0101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Dirección Superior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$ 518,483.29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$ 515,740.84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0102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DA4D96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Administración</w:t>
            </w:r>
            <w:r w:rsidR="00F0113D">
              <w:rPr>
                <w:rStyle w:val="Cuerpodeltexto311pto"/>
              </w:rPr>
              <w:t xml:space="preserve"> General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$ 4146,321.70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$ 3837,780.59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0103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Unidad Financiera Institucional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$ 420,126.00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$ 420,115.25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0104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Planificación Estratégica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$ 139,125.63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$ 139,103.76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0105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Asuntos Jurídicos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$ 279,662.00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$ 278,746.18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0106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Igualdad Sustantantiva y Vida Libre de Violencia Contra la Mujer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$ 500.00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$ 350.00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02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Cuerpodeltexto21"/>
              </w:rPr>
              <w:t>Prevención y Atención de Riesgos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$ 6143,890.34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$ 6068,104.02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0201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Prevención, Control y Extinción de Incendios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$ 3621,955.34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$ 3603,495.57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0202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Protección Civil, Prevención y Mitigación de Desastres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$ 2521,935.00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$ 2464,608.45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03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Cuerpodeltexto21"/>
              </w:rPr>
              <w:t>Desarrollo Territorial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$ 8798,897.06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$ 8318,461.21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0301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Gobernaciones Departamentales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$ 1807,171.00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$ 1802,235.25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0302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Gestión para el Desarrollo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$ 562,313.61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$ 552,323.61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0303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Atención a Veteranos y Excombatientes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$ 5518,912.45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$ 5080,518.15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0304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Apoyo a la Articulación Territorial con Participación Social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$ 910,500.00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$ 883,384.20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04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Cuerpodeltexto21"/>
              </w:rPr>
              <w:t>Gestión de Servicios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$ 7089,231.98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$ 7088,165.43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0401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Servicio Postal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$ 5994,598.07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$ 5994,209.42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0402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Publicaciones e Impresiones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$ 616,437.51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$ 615,809.47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0403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Evaluación de Espectáculos Públicos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$ 211,719.00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$ 211,698.16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0404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Registro de Asociaciones y Fundaciones sin Fines de Lucro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$ 137,316.54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$ 137,300.11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0405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Centros de Gobierno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$ 129,160.86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$ 129,148.27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</w:rPr>
              <w:t>05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Infraestructura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$ 215,234.00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$ 111,305.81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0501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Infraestructura Institucional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$ 50.00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TimesNewRoman"/>
                <w:rFonts w:eastAsia="Calibri"/>
                <w:lang w:val="en-US"/>
              </w:rPr>
              <w:t>$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</w:rPr>
              <w:t>0502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Cuerpodeltexto311pto"/>
              </w:rPr>
              <w:t>Infraestructura Social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$ 215,184.00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C4" w:rsidRDefault="00F0113D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Cuerpodeltexto311pto"/>
                <w:lang w:val="en-US"/>
              </w:rPr>
              <w:t>$ 111,305.81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3060"/>
              <w:jc w:val="left"/>
            </w:pPr>
            <w:r>
              <w:rPr>
                <w:rStyle w:val="Cuerpodeltexto21"/>
              </w:rPr>
              <w:t>Total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$ 27751,472.00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Cuerpodeltexto21"/>
                <w:lang w:val="en-US"/>
              </w:rPr>
              <w:t>$ 26777,873.09</w:t>
            </w:r>
          </w:p>
        </w:tc>
      </w:tr>
      <w:tr w:rsidR="003338C4" w:rsidTr="00DA4D9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  <w:jc w:val="left"/>
            </w:pPr>
            <w:r>
              <w:rPr>
                <w:rStyle w:val="Cuerpodeltexto21"/>
              </w:rPr>
              <w:t>Porcentaje de Ejecución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8C4" w:rsidRDefault="00F0113D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rPr>
                <w:rStyle w:val="Cuerpodeltexto21"/>
                <w:lang w:val="en-US"/>
              </w:rPr>
              <w:t>9649%</w:t>
            </w:r>
          </w:p>
        </w:tc>
      </w:tr>
      <w:tr w:rsidR="003338C4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338C4" w:rsidRDefault="003338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38C4" w:rsidRDefault="003338C4">
      <w:pPr>
        <w:rPr>
          <w:sz w:val="2"/>
          <w:szCs w:val="2"/>
        </w:rPr>
      </w:pPr>
    </w:p>
    <w:p w:rsidR="003338C4" w:rsidRDefault="00DA4D9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s-SV"/>
        </w:rPr>
        <w:drawing>
          <wp:inline distT="0" distB="0" distL="0" distR="0">
            <wp:extent cx="3295650" cy="1477010"/>
            <wp:effectExtent l="0" t="0" r="0" b="8890"/>
            <wp:docPr id="2" name="Imagen 2" descr="C:\Users\KARENC~1.GOB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C~1.GOB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C4" w:rsidRDefault="003338C4">
      <w:pPr>
        <w:rPr>
          <w:sz w:val="2"/>
          <w:szCs w:val="2"/>
        </w:rPr>
      </w:pPr>
    </w:p>
    <w:sectPr w:rsidR="003338C4">
      <w:type w:val="continuous"/>
      <w:pgSz w:w="11905" w:h="16837"/>
      <w:pgMar w:top="1687" w:right="372" w:bottom="1687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D" w:rsidRDefault="00F0113D">
      <w:r>
        <w:separator/>
      </w:r>
    </w:p>
  </w:endnote>
  <w:endnote w:type="continuationSeparator" w:id="0">
    <w:p w:rsidR="00F0113D" w:rsidRDefault="00F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D" w:rsidRDefault="00F0113D"/>
  </w:footnote>
  <w:footnote w:type="continuationSeparator" w:id="0">
    <w:p w:rsidR="00F0113D" w:rsidRDefault="00F011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C4"/>
    <w:rsid w:val="003338C4"/>
    <w:rsid w:val="00DA4D96"/>
    <w:rsid w:val="00F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w w:val="100"/>
      <w:sz w:val="29"/>
      <w:szCs w:val="29"/>
    </w:rPr>
  </w:style>
  <w:style w:type="character" w:customStyle="1" w:styleId="Cuerpodeltexto311pto">
    <w:name w:val="Cuerpo del texto (3) + 11 pto"/>
    <w:aliases w:val="Espaciado 0 pto"/>
    <w:basedOn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TimesNewRoman">
    <w:name w:val="Cuerpo del texto + Times New Roman"/>
    <w:aliases w:val="11.5 pto"/>
    <w:basedOn w:val="Cuerpodeltex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7">
    <w:name w:val="Cuerpo del texto (7)_"/>
    <w:basedOn w:val="Fuentedeprrafopredeter"/>
    <w:link w:val="Cuerpodeltex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92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29"/>
      <w:szCs w:val="2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w w:val="100"/>
      <w:sz w:val="29"/>
      <w:szCs w:val="29"/>
    </w:rPr>
  </w:style>
  <w:style w:type="character" w:customStyle="1" w:styleId="Cuerpodeltexto311pto">
    <w:name w:val="Cuerpo del texto (3) + 11 pto"/>
    <w:aliases w:val="Espaciado 0 pto"/>
    <w:basedOn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TimesNewRoman">
    <w:name w:val="Cuerpo del texto + Times New Roman"/>
    <w:aliases w:val="11.5 pto"/>
    <w:basedOn w:val="Cuerpodeltex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7">
    <w:name w:val="Cuerpo del texto (7)_"/>
    <w:basedOn w:val="Fuentedeprrafopredeter"/>
    <w:link w:val="Cuerpodeltex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92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29"/>
      <w:szCs w:val="2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1</cp:revision>
  <dcterms:created xsi:type="dcterms:W3CDTF">2018-01-09T21:22:00Z</dcterms:created>
  <dcterms:modified xsi:type="dcterms:W3CDTF">2018-01-09T21:25:00Z</dcterms:modified>
</cp:coreProperties>
</file>