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0E" w:rsidRDefault="004A550E">
      <w:pPr>
        <w:rPr>
          <w:sz w:val="2"/>
          <w:szCs w:val="2"/>
        </w:rPr>
      </w:pPr>
    </w:p>
    <w:p w:rsidR="004A550E" w:rsidRDefault="00DA78F9">
      <w:pPr>
        <w:pStyle w:val="Ttulo10"/>
        <w:framePr w:w="8878" w:h="4439" w:hRule="exact" w:wrap="around" w:vAnchor="page" w:hAnchor="page" w:x="1542" w:y="4945"/>
        <w:shd w:val="clear" w:color="auto" w:fill="auto"/>
        <w:spacing w:before="0" w:after="291"/>
        <w:ind w:right="80"/>
      </w:pPr>
      <w:bookmarkStart w:id="0" w:name="bookmark0"/>
      <w:r>
        <w:t>MINISTERIO DE GOBERNACIÓN Y DESARROLLO TERRITORIAL REPÚBLICA DE EL SALVADOR, AMÉRICA CENTRAL</w:t>
      </w:r>
      <w:bookmarkStart w:id="1" w:name="_GoBack"/>
      <w:bookmarkEnd w:id="0"/>
      <w:bookmarkEnd w:id="1"/>
    </w:p>
    <w:p w:rsidR="004A550E" w:rsidRDefault="00DA78F9">
      <w:pPr>
        <w:pStyle w:val="Cuerpodeltexto0"/>
        <w:framePr w:w="8878" w:h="4439" w:hRule="exact" w:wrap="around" w:vAnchor="page" w:hAnchor="page" w:x="1542" w:y="4945"/>
        <w:shd w:val="clear" w:color="auto" w:fill="auto"/>
        <w:spacing w:before="0" w:after="309"/>
        <w:ind w:left="60" w:right="40" w:firstLine="0"/>
      </w:pPr>
      <w:r>
        <w:rPr>
          <w:rStyle w:val="CuerpodeltextoNegrita"/>
        </w:rPr>
        <w:t xml:space="preserve">RESOLUCIÓN NÚMERO TREINTA UNO. </w:t>
      </w:r>
      <w:r>
        <w:t xml:space="preserve">En la Unidad de Acceso a la Información Pública del Ministerio de Gobernación y Desarrollo Territorial: San Salvador, a las catorce horas con cinco minutos del día veintinueve de mayo de dos mil veinte, </w:t>
      </w:r>
      <w:r>
        <w:rPr>
          <w:rStyle w:val="CuerpodeltextoNegrita"/>
        </w:rPr>
        <w:t xml:space="preserve">CONSIDERANDO </w:t>
      </w:r>
      <w:r>
        <w:t>que:</w:t>
      </w:r>
    </w:p>
    <w:p w:rsidR="004A550E" w:rsidRDefault="00DA78F9">
      <w:pPr>
        <w:pStyle w:val="Cuerpodeltexto0"/>
        <w:framePr w:w="8878" w:h="4439" w:hRule="exact" w:wrap="around" w:vAnchor="page" w:hAnchor="page" w:x="1542" w:y="4945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1" w:lineRule="exact"/>
        <w:ind w:left="1120" w:right="40"/>
      </w:pPr>
      <w:r>
        <w:t>En fecha dieciocho de mayo del pres</w:t>
      </w:r>
      <w:r>
        <w:t xml:space="preserve">ente año, se recibió por medio de correo electrónico de parte del usuario identificado como: </w:t>
      </w:r>
      <w:r w:rsidR="007940A7">
        <w:t>__________________________</w:t>
      </w:r>
      <w:r>
        <w:t xml:space="preserve">, la siguiente solicitud de información: "(...) brindar el organigrama de la Dirección Jurídica del Ministerio de Gobernación”, dicha solicitud se le </w:t>
      </w:r>
      <w:r>
        <w:t>ha asignado la referencia: MIGORDT-2020-39.</w:t>
      </w:r>
    </w:p>
    <w:p w:rsidR="004A550E" w:rsidRDefault="00DA78F9">
      <w:pPr>
        <w:pStyle w:val="Cuerpodeltexto0"/>
        <w:framePr w:w="8878" w:h="1768" w:hRule="exact" w:wrap="around" w:vAnchor="page" w:hAnchor="page" w:x="1542" w:y="965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left="1120" w:right="40"/>
      </w:pPr>
      <w:r>
        <w:t xml:space="preserve">Se advierte que dicha información se encuentra disponible en el Portal de Transparencia, siendo clasificada como: oficiosa, de conformidad a lo que establece el Art. 10 No. 2 de Ley de Acceso a la Información </w:t>
      </w:r>
      <w:r>
        <w:t>Pública (LAIP). En tal sentido, corresponde a las excepciones a la obligación de ciar trámite según lo que estipula el Art. 74 literal "b" de la LAIP.</w:t>
      </w:r>
    </w:p>
    <w:p w:rsidR="004A550E" w:rsidRDefault="00DA78F9">
      <w:pPr>
        <w:pStyle w:val="Cuerpodeltexto0"/>
        <w:framePr w:w="8878" w:h="2113" w:hRule="exact" w:wrap="around" w:vAnchor="page" w:hAnchor="page" w:x="1542" w:y="11877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1120" w:right="40"/>
      </w:pPr>
      <w:r>
        <w:t>De conformidad a lo anteriormente expresado, se indicó al solicitante por medio de correo electrónico, en</w:t>
      </w:r>
      <w:r>
        <w:t xml:space="preserve"> fecha dieciocho de mayo de dos mil veinte, donde se encontraba disponible la información.</w:t>
      </w:r>
    </w:p>
    <w:p w:rsidR="004A550E" w:rsidRDefault="00DA78F9">
      <w:pPr>
        <w:pStyle w:val="Cuerpodeltexto0"/>
        <w:framePr w:w="8878" w:h="2113" w:hRule="exact" w:wrap="around" w:vAnchor="page" w:hAnchor="page" w:x="1542" w:y="11877"/>
        <w:shd w:val="clear" w:color="auto" w:fill="auto"/>
        <w:spacing w:before="0" w:after="0"/>
        <w:ind w:left="60" w:right="40" w:firstLine="0"/>
      </w:pPr>
      <w:r>
        <w:rPr>
          <w:rStyle w:val="CuerpodeltextoNegrita"/>
        </w:rPr>
        <w:t xml:space="preserve">POR TANTO, </w:t>
      </w:r>
      <w:r>
        <w:t>conforme a los Arts. 18, 86 Inciso 3</w:t>
      </w:r>
      <w:r>
        <w:rPr>
          <w:vertAlign w:val="superscript"/>
        </w:rPr>
        <w:t>o</w:t>
      </w:r>
      <w:r>
        <w:t xml:space="preserve"> de la Constitución, Arts. 2, 7, de la Ley de Acceso a la Información Pública y relacionada normativa, se </w:t>
      </w:r>
      <w:r>
        <w:rPr>
          <w:rStyle w:val="CuerpodeltextoNegrita"/>
        </w:rPr>
        <w:t>RESUELVE:</w:t>
      </w:r>
    </w:p>
    <w:p w:rsidR="004A550E" w:rsidRDefault="006C66A9">
      <w:pPr>
        <w:rPr>
          <w:sz w:val="2"/>
          <w:szCs w:val="2"/>
        </w:rPr>
        <w:sectPr w:rsidR="004A55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6C66A9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1563174</wp:posOffset>
                </wp:positionH>
                <wp:positionV relativeFrom="paragraph">
                  <wp:posOffset>1645920</wp:posOffset>
                </wp:positionV>
                <wp:extent cx="3812101" cy="886264"/>
                <wp:effectExtent l="0" t="0" r="1714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101" cy="8862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A9" w:rsidRPr="006C66A9" w:rsidRDefault="006C66A9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VERSIÓN PÚBLICA: DE CONFORMIDAD 30 DE LA LEY DE ACCESO A LA INFORMACIÓN PÚBLICA.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1pt;margin-top:129.6pt;width:300.1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" fillcolor="white [3201]" strokecolor="#c0504d [3205]" strokeweight="2pt">
                <v:textbox>
                  <w:txbxContent>
                    <w:p w:rsidR="006C66A9" w:rsidRPr="006C66A9" w:rsidRDefault="006C66A9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VERSIÓN PÚBLICA: DE CONFORMIDAD 30 DE LA LEY DE ACCESO A LA INFORMACIÓN PÚBLICA. </w:t>
                      </w:r>
                    </w:p>
                  </w:txbxContent>
                </v:textbox>
              </v:shape>
            </w:pict>
          </mc:Fallback>
        </mc:AlternateContent>
      </w:r>
    </w:p>
    <w:p w:rsidR="004A550E" w:rsidRDefault="00DA78F9">
      <w:pPr>
        <w:pStyle w:val="Cuerpodeltexto0"/>
        <w:framePr w:w="9108" w:h="755" w:hRule="exact" w:wrap="around" w:vAnchor="page" w:hAnchor="page" w:x="1427" w:y="2972"/>
        <w:shd w:val="clear" w:color="auto" w:fill="auto"/>
        <w:spacing w:before="0" w:after="0" w:line="346" w:lineRule="exact"/>
        <w:ind w:right="380" w:firstLine="0"/>
        <w:jc w:val="left"/>
      </w:pPr>
      <w:r>
        <w:lastRenderedPageBreak/>
        <w:t>Orientar al solicitante informando el lugar donde se encuentra la información.</w:t>
      </w:r>
    </w:p>
    <w:p w:rsidR="004A550E" w:rsidRDefault="00DA78F9">
      <w:pPr>
        <w:pStyle w:val="Cuerpodeltexto0"/>
        <w:framePr w:w="9108" w:h="755" w:hRule="exact" w:wrap="around" w:vAnchor="page" w:hAnchor="page" w:x="1427" w:y="2972"/>
        <w:shd w:val="clear" w:color="auto" w:fill="auto"/>
        <w:spacing w:before="0" w:after="0" w:line="346" w:lineRule="exact"/>
        <w:ind w:right="380" w:firstLine="0"/>
        <w:jc w:val="left"/>
      </w:pPr>
      <w:r>
        <w:t>NOTIFIQUESE.-</w:t>
      </w:r>
    </w:p>
    <w:p w:rsidR="004A550E" w:rsidRDefault="004A550E">
      <w:pPr>
        <w:rPr>
          <w:sz w:val="2"/>
          <w:szCs w:val="2"/>
        </w:rPr>
      </w:pPr>
    </w:p>
    <w:sectPr w:rsidR="004A550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F9" w:rsidRDefault="00DA78F9">
      <w:r>
        <w:separator/>
      </w:r>
    </w:p>
  </w:endnote>
  <w:endnote w:type="continuationSeparator" w:id="0">
    <w:p w:rsidR="00DA78F9" w:rsidRDefault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F9" w:rsidRDefault="00DA78F9"/>
  </w:footnote>
  <w:footnote w:type="continuationSeparator" w:id="0">
    <w:p w:rsidR="00DA78F9" w:rsidRDefault="00DA78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573"/>
    <w:multiLevelType w:val="multilevel"/>
    <w:tmpl w:val="2CDEA1F8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550E"/>
    <w:rsid w:val="004A550E"/>
    <w:rsid w:val="006C66A9"/>
    <w:rsid w:val="007940A7"/>
    <w:rsid w:val="00D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91" w:lineRule="exact"/>
      <w:jc w:val="both"/>
    </w:pPr>
    <w:rPr>
      <w:rFonts w:ascii="Book Antiqua" w:eastAsia="Book Antiqua" w:hAnsi="Book Antiqua" w:cs="Book Antiqua"/>
      <w:spacing w:val="-6"/>
      <w:sz w:val="17"/>
      <w:szCs w:val="17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80" w:line="346" w:lineRule="exact"/>
      <w:jc w:val="both"/>
    </w:pPr>
    <w:rPr>
      <w:rFonts w:ascii="Book Antiqua" w:eastAsia="Book Antiqua" w:hAnsi="Book Antiqua" w:cs="Book Antiqua"/>
      <w:spacing w:val="8"/>
      <w:sz w:val="26"/>
      <w:szCs w:val="26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80" w:after="300" w:line="331" w:lineRule="exact"/>
      <w:jc w:val="center"/>
      <w:outlineLvl w:val="0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00" w:after="300" w:line="342" w:lineRule="exact"/>
      <w:ind w:hanging="700"/>
      <w:jc w:val="both"/>
    </w:pPr>
    <w:rPr>
      <w:rFonts w:ascii="Book Antiqua" w:eastAsia="Book Antiqua" w:hAnsi="Book Antiqua" w:cs="Book Antiqua"/>
      <w:spacing w:val="3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6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91" w:lineRule="exact"/>
      <w:jc w:val="both"/>
    </w:pPr>
    <w:rPr>
      <w:rFonts w:ascii="Book Antiqua" w:eastAsia="Book Antiqua" w:hAnsi="Book Antiqua" w:cs="Book Antiqua"/>
      <w:spacing w:val="-6"/>
      <w:sz w:val="17"/>
      <w:szCs w:val="17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80" w:line="346" w:lineRule="exact"/>
      <w:jc w:val="both"/>
    </w:pPr>
    <w:rPr>
      <w:rFonts w:ascii="Book Antiqua" w:eastAsia="Book Antiqua" w:hAnsi="Book Antiqua" w:cs="Book Antiqua"/>
      <w:spacing w:val="8"/>
      <w:sz w:val="26"/>
      <w:szCs w:val="26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80" w:after="300" w:line="331" w:lineRule="exact"/>
      <w:jc w:val="center"/>
      <w:outlineLvl w:val="0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00" w:after="300" w:line="342" w:lineRule="exact"/>
      <w:ind w:hanging="700"/>
      <w:jc w:val="both"/>
    </w:pPr>
    <w:rPr>
      <w:rFonts w:ascii="Book Antiqua" w:eastAsia="Book Antiqua" w:hAnsi="Book Antiqua" w:cs="Book Antiqua"/>
      <w:spacing w:val="3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MINISTERIO DE GOBERNACIÓN Y DESARROLLO TERRITORIAL REPÚBLICA DE EL SALVADOR, AMÉ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2020-07-23T20:59:00Z</dcterms:created>
  <dcterms:modified xsi:type="dcterms:W3CDTF">2020-07-23T21:13:00Z</dcterms:modified>
</cp:coreProperties>
</file>