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E2" w:rsidRPr="002C176F" w:rsidRDefault="005D13E2" w:rsidP="005D13E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BF536B4" wp14:editId="494079B2">
            <wp:simplePos x="0" y="0"/>
            <wp:positionH relativeFrom="column">
              <wp:posOffset>1562100</wp:posOffset>
            </wp:positionH>
            <wp:positionV relativeFrom="paragraph">
              <wp:posOffset>35560</wp:posOffset>
            </wp:positionV>
            <wp:extent cx="2615565" cy="112966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E2" w:rsidRPr="002C176F" w:rsidRDefault="005D13E2" w:rsidP="005D13E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D13E2" w:rsidRPr="002C176F" w:rsidRDefault="005D13E2" w:rsidP="005D13E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D13E2" w:rsidRPr="002C176F" w:rsidRDefault="005D13E2" w:rsidP="005D13E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D13E2" w:rsidRPr="002C176F" w:rsidRDefault="005D13E2" w:rsidP="005D13E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D13E2" w:rsidRPr="002C176F" w:rsidRDefault="005D13E2" w:rsidP="005D13E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D13E2" w:rsidRPr="002C176F" w:rsidRDefault="005D13E2" w:rsidP="005D13E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5D13E2" w:rsidRPr="002C176F" w:rsidRDefault="005D13E2" w:rsidP="005D13E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5D13E2" w:rsidRPr="002C176F" w:rsidRDefault="005D13E2" w:rsidP="005D13E2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D13E2" w:rsidRPr="001B127E" w:rsidRDefault="005D13E2" w:rsidP="005D13E2">
      <w:pPr>
        <w:jc w:val="both"/>
        <w:rPr>
          <w:rFonts w:ascii="Book Antiqua" w:hAnsi="Book Antiqua"/>
          <w:color w:val="000000"/>
        </w:rPr>
      </w:pPr>
      <w:r w:rsidRPr="002C6161">
        <w:rPr>
          <w:rFonts w:ascii="Book Antiqua" w:hAnsi="Book Antiqua"/>
          <w:b/>
        </w:rPr>
        <w:t>RESOLUCIÓN NÚMERO CUARENTA Y</w:t>
      </w:r>
      <w:r>
        <w:rPr>
          <w:rFonts w:ascii="Book Antiqua" w:hAnsi="Book Antiqua"/>
          <w:b/>
        </w:rPr>
        <w:t xml:space="preserve">  SIETE</w:t>
      </w:r>
      <w:r w:rsidRPr="002C6161">
        <w:rPr>
          <w:rFonts w:ascii="Book Antiqua" w:hAnsi="Book Antiqua"/>
        </w:rPr>
        <w:t xml:space="preserve">. </w:t>
      </w:r>
      <w:r w:rsidRPr="002C6161">
        <w:rPr>
          <w:rFonts w:ascii="Book Antiqua" w:hAnsi="Book Antiqua"/>
          <w:lang w:val="es-ES" w:eastAsia="es-ES"/>
        </w:rPr>
        <w:t xml:space="preserve">En </w:t>
      </w:r>
      <w:r w:rsidRPr="002C6161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quince </w:t>
      </w:r>
      <w:r w:rsidRPr="002C6161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oras y  veinte minutos del día catorce </w:t>
      </w:r>
      <w:r w:rsidRPr="002C6161">
        <w:rPr>
          <w:rFonts w:ascii="Book Antiqua" w:hAnsi="Book Antiqua"/>
        </w:rPr>
        <w:t xml:space="preserve">de </w:t>
      </w:r>
      <w:r>
        <w:rPr>
          <w:rFonts w:ascii="Book Antiqua" w:hAnsi="Book Antiqua"/>
        </w:rPr>
        <w:t xml:space="preserve">agosto </w:t>
      </w:r>
      <w:r w:rsidRPr="002C6161">
        <w:rPr>
          <w:rFonts w:ascii="Book Antiqua" w:hAnsi="Book Antiqua"/>
        </w:rPr>
        <w:t xml:space="preserve">de dos mil veinte. </w:t>
      </w:r>
      <w:r w:rsidRPr="002C6161">
        <w:rPr>
          <w:rFonts w:ascii="Book Antiqua" w:hAnsi="Book Antiqua"/>
          <w:b/>
        </w:rPr>
        <w:t xml:space="preserve">CONSIDERANDO </w:t>
      </w:r>
      <w:r w:rsidRPr="002C6161">
        <w:rPr>
          <w:rFonts w:ascii="Book Antiqua" w:hAnsi="Book Antiqua"/>
        </w:rPr>
        <w:t>que</w:t>
      </w:r>
      <w:r w:rsidRPr="002C6161">
        <w:rPr>
          <w:rFonts w:ascii="Book Antiqua" w:hAnsi="Book Antiqua"/>
          <w:b/>
        </w:rPr>
        <w:t xml:space="preserve">: I. </w:t>
      </w:r>
      <w:r>
        <w:rPr>
          <w:rFonts w:ascii="Book Antiqua" w:hAnsi="Book Antiqua"/>
        </w:rPr>
        <w:t xml:space="preserve">En fecha veintisiete de julio de dos mil veinte, se recibió por medio de correo electrónico, solicitud de información a nombre del señor </w:t>
      </w:r>
      <w:r>
        <w:rPr>
          <w:rFonts w:ascii="Book Antiqua" w:hAnsi="Book Antiqua"/>
        </w:rPr>
        <w:t>////</w:t>
      </w:r>
      <w:r>
        <w:rPr>
          <w:rFonts w:ascii="Book Antiqua" w:hAnsi="Book Antiqua"/>
        </w:rPr>
        <w:t xml:space="preserve">, </w:t>
      </w:r>
      <w:r w:rsidRPr="002C6161">
        <w:rPr>
          <w:rFonts w:ascii="Book Antiqua" w:hAnsi="Book Antiqua"/>
          <w:lang w:val="es-ES" w:eastAsia="es-ES"/>
        </w:rPr>
        <w:t xml:space="preserve">registrada por esta Unidad bajo el correlativo </w:t>
      </w:r>
      <w:r>
        <w:rPr>
          <w:rFonts w:ascii="Book Antiqua" w:hAnsi="Book Antiqua"/>
          <w:b/>
          <w:lang w:val="es-ES" w:eastAsia="es-ES"/>
        </w:rPr>
        <w:t>MIGOBDT-2020-0053</w:t>
      </w:r>
      <w:r>
        <w:rPr>
          <w:rFonts w:ascii="Book Antiqua" w:hAnsi="Book Antiqua"/>
          <w:shd w:val="clear" w:color="auto" w:fill="FFFFFF"/>
        </w:rPr>
        <w:t xml:space="preserve">, </w:t>
      </w:r>
      <w:r w:rsidRPr="002C6161">
        <w:rPr>
          <w:rFonts w:ascii="Book Antiqua" w:hAnsi="Book Antiqua"/>
          <w:shd w:val="clear" w:color="auto" w:fill="FFFFFF"/>
        </w:rPr>
        <w:t>en la que es</w:t>
      </w:r>
      <w:r>
        <w:rPr>
          <w:rFonts w:ascii="Book Antiqua" w:hAnsi="Book Antiqua"/>
          <w:shd w:val="clear" w:color="auto" w:fill="FFFFFF"/>
        </w:rPr>
        <w:t xml:space="preserve">encial y textualmente requiere: “La memoria de labores de la actual administración del primer año de gestión, la misma entregada al legislativo.” </w:t>
      </w:r>
      <w:r w:rsidRPr="002C6161">
        <w:rPr>
          <w:rFonts w:ascii="Book Antiqua" w:hAnsi="Book Antiqua"/>
          <w:b/>
          <w:color w:val="000000"/>
        </w:rPr>
        <w:t>II</w:t>
      </w:r>
      <w:r w:rsidRPr="002C6161">
        <w:rPr>
          <w:rFonts w:ascii="Book Antiqua" w:hAnsi="Book Antiqua"/>
          <w:color w:val="000000"/>
        </w:rPr>
        <w:t xml:space="preserve">. </w:t>
      </w:r>
      <w:r>
        <w:rPr>
          <w:rFonts w:ascii="Book Antiqua" w:hAnsi="Book Antiqua"/>
          <w:color w:val="000000"/>
        </w:rPr>
        <w:t xml:space="preserve">Que se realizaron las diligencias establecidas en el Art. 70 de la Ley de Acceso a la Información Pública, por medio de correo electrónico ante el Despacho Ministerial, sobre dicho requerimiento no se ha recibido respuesta, sin embargo,  el Director Ejecutivo comunico a la suscrita Oficial de Información, que dicha información se encuentra disponible en la página principal de este Ministerio. </w:t>
      </w:r>
      <w:r w:rsidRPr="001E3998">
        <w:rPr>
          <w:rFonts w:ascii="Book Antiqua" w:hAnsi="Book Antiqua"/>
          <w:b/>
          <w:color w:val="000000"/>
        </w:rPr>
        <w:t>III.</w:t>
      </w:r>
      <w:r>
        <w:rPr>
          <w:rFonts w:ascii="Book Antiqua" w:hAnsi="Book Antiqua"/>
          <w:color w:val="000000"/>
        </w:rPr>
        <w:t xml:space="preserve"> Que el Art. 74  literal b) de la Ley de Acceso a la Información Pública establece lo siguiente: </w:t>
      </w:r>
      <w:r w:rsidRPr="00671E8E">
        <w:rPr>
          <w:rFonts w:ascii="Book Antiqua" w:hAnsi="Book Antiqua"/>
          <w:i/>
          <w:color w:val="000000"/>
        </w:rPr>
        <w:t>“Los Oficiales de Información no darán trámite a solicitudes de información: (…) b) Cuando la información se encuentre disponible públicamente. En este caso, deberán indicar al solicitante el lugar donde se encuentra la información.”</w:t>
      </w:r>
      <w:r>
        <w:rPr>
          <w:rFonts w:ascii="Book Antiqua" w:hAnsi="Book Antiqua"/>
          <w:i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 Por lo que siendo información oficiosa, se indica al solicitante que puede disponer de esta a través del enlace:</w:t>
      </w:r>
      <w:hyperlink r:id="rId6" w:history="1">
        <w:r>
          <w:rPr>
            <w:rStyle w:val="Hipervnculo"/>
          </w:rPr>
          <w:t>https://www.gobernacion.gob.sv/wp-content/uploads/2020/07/Memoria-de-Labores-Gobernaci%C3%B3n-2019-2020.pdf</w:t>
        </w:r>
      </w:hyperlink>
      <w:r>
        <w:t xml:space="preserve">. </w:t>
      </w:r>
      <w:r w:rsidRPr="002C6161">
        <w:rPr>
          <w:rFonts w:ascii="Book Antiqua" w:hAnsi="Book Antiqua"/>
          <w:b/>
          <w:lang w:eastAsia="es-ES"/>
        </w:rPr>
        <w:t>POR TANTO</w:t>
      </w:r>
      <w:r w:rsidRPr="002C6161">
        <w:rPr>
          <w:rFonts w:ascii="Book Antiqua" w:hAnsi="Book Antiqua"/>
          <w:lang w:eastAsia="es-ES"/>
        </w:rPr>
        <w:t xml:space="preserve">, </w:t>
      </w:r>
      <w:r w:rsidRPr="002C6161">
        <w:rPr>
          <w:rFonts w:ascii="Book Antiqua" w:hAnsi="Book Antiqua"/>
          <w:lang w:val="es-ES" w:eastAsia="es-ES"/>
        </w:rPr>
        <w:t>conforme a los Arts. 86 Inciso 3° de la Constitución y 2, 7</w:t>
      </w:r>
      <w:r>
        <w:rPr>
          <w:rFonts w:ascii="Book Antiqua" w:hAnsi="Book Antiqua"/>
          <w:lang w:val="es-ES" w:eastAsia="es-ES"/>
        </w:rPr>
        <w:t>, 9, 50, 62, 74</w:t>
      </w:r>
      <w:r w:rsidRPr="002C6161">
        <w:rPr>
          <w:rFonts w:ascii="Book Antiqua" w:hAnsi="Book Antiqua"/>
          <w:lang w:val="es-ES" w:eastAsia="es-ES"/>
        </w:rPr>
        <w:t xml:space="preserve"> de la Ley de Acceso a la Información Pública, habilitando el derecho de recurrir expresado en el Art. 82 de la Ley de Acceso a la Información Pública, esta Unidad de Acceso a la Información Pública, </w:t>
      </w:r>
      <w:r w:rsidRPr="002C6161"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lang w:val="es-ES" w:eastAsia="es-ES"/>
        </w:rPr>
        <w:t xml:space="preserve"> Orientar al solicitante para que ingrese al enlace indicado y obtenga la información que requiere. </w:t>
      </w:r>
      <w:r w:rsidRPr="002C6161">
        <w:rPr>
          <w:rFonts w:ascii="Book Antiqua" w:hAnsi="Book Antiqua"/>
          <w:b/>
          <w:color w:val="000000"/>
        </w:rPr>
        <w:t xml:space="preserve">NOTIFÍQUESE.- </w:t>
      </w:r>
    </w:p>
    <w:p w:rsidR="005D13E2" w:rsidRPr="002C6161" w:rsidRDefault="005D13E2" w:rsidP="005D13E2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2C6161"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5D13E2" w:rsidRDefault="005D13E2" w:rsidP="005D13E2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2C6161"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5E6768" w:rsidRDefault="005E6768" w:rsidP="005D13E2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</w:p>
    <w:p w:rsidR="005E6768" w:rsidRPr="00CB54BF" w:rsidRDefault="005E6768" w:rsidP="005D13E2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bookmarkStart w:id="0" w:name="_GoBack"/>
      <w:bookmarkEnd w:id="0"/>
    </w:p>
    <w:p w:rsidR="005E6768" w:rsidRPr="0022486B" w:rsidRDefault="005E6768" w:rsidP="005E6768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5E6768" w:rsidRDefault="005E6768" w:rsidP="005E6768"/>
    <w:p w:rsidR="005E6768" w:rsidRDefault="005E6768" w:rsidP="005E6768"/>
    <w:p w:rsidR="00DD3B70" w:rsidRDefault="005E6768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E2"/>
    <w:rsid w:val="005D13E2"/>
    <w:rsid w:val="005E6768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1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1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bernacion.gob.sv/wp-content/uploads/2020/07/Memoria-de-Labores-Gobernaci%C3%B3n-2019-202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2020-11-23T18:09:00Z</dcterms:created>
  <dcterms:modified xsi:type="dcterms:W3CDTF">2020-11-23T18:10:00Z</dcterms:modified>
</cp:coreProperties>
</file>