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55" w:rsidRDefault="00E37597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1.8pt;margin-top:114.7pt;width:0;height:89.25pt;z-index:-251658752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</w:p>
    <w:p w:rsidR="00CD1655" w:rsidRDefault="00E37597">
      <w:pPr>
        <w:pStyle w:val="Cuerpodeltexto20"/>
        <w:framePr w:w="8906" w:h="1443" w:hRule="exact" w:wrap="around" w:vAnchor="page" w:hAnchor="page" w:x="1500" w:y="2458"/>
        <w:shd w:val="clear" w:color="auto" w:fill="auto"/>
        <w:spacing w:after="0"/>
        <w:ind w:left="4352" w:right="2217"/>
      </w:pPr>
      <w:r>
        <w:t>MINISTERIO DE</w:t>
      </w:r>
      <w:r>
        <w:br/>
        <w:t>GOBERNACIÓN</w:t>
      </w:r>
      <w:r>
        <w:br/>
        <w:t>Y DESARROLLO</w:t>
      </w:r>
      <w:r>
        <w:br/>
        <w:t>TERRITORIAL</w:t>
      </w:r>
    </w:p>
    <w:p w:rsidR="00CD1655" w:rsidRDefault="00E37597">
      <w:pPr>
        <w:pStyle w:val="Leyendadelaimagen20"/>
        <w:framePr w:w="1339" w:h="189" w:hRule="exact" w:wrap="around" w:vAnchor="page" w:hAnchor="page" w:x="4096" w:y="3335"/>
        <w:shd w:val="clear" w:color="auto" w:fill="auto"/>
        <w:spacing w:line="120" w:lineRule="exact"/>
      </w:pPr>
      <w:r>
        <w:t>* ★ *</w:t>
      </w:r>
    </w:p>
    <w:p w:rsidR="00CD1655" w:rsidRDefault="00E37597">
      <w:pPr>
        <w:pStyle w:val="Leyendadelaimagen0"/>
        <w:framePr w:w="1339" w:h="414" w:hRule="exact" w:wrap="around" w:vAnchor="page" w:hAnchor="page" w:x="4096" w:y="3614"/>
        <w:shd w:val="clear" w:color="auto" w:fill="auto"/>
      </w:pPr>
      <w:r>
        <w:t>GOBIERNO DE EL SALVADOR</w:t>
      </w:r>
    </w:p>
    <w:p w:rsidR="00CD1655" w:rsidRDefault="00E37597">
      <w:pPr>
        <w:pStyle w:val="Ttulo10"/>
        <w:framePr w:w="8906" w:h="1395" w:hRule="exact" w:wrap="around" w:vAnchor="page" w:hAnchor="page" w:x="1500" w:y="4075"/>
        <w:shd w:val="clear" w:color="auto" w:fill="auto"/>
        <w:spacing w:before="0" w:after="408"/>
        <w:ind w:right="20"/>
      </w:pPr>
      <w:bookmarkStart w:id="0" w:name="bookmark0"/>
      <w:r>
        <w:t>MINISTERIO DE GOBERNACIÓN Y DESARROLLO TERRITORIAL REPÚBLICA DE EL SALVADOR, AMÉRICA CENTRAL</w:t>
      </w:r>
      <w:bookmarkEnd w:id="0"/>
    </w:p>
    <w:p w:rsidR="00CD1655" w:rsidRDefault="00E37597">
      <w:pPr>
        <w:pStyle w:val="Cuerpodeltexto0"/>
        <w:framePr w:w="8906" w:h="1395" w:hRule="exact" w:wrap="around" w:vAnchor="page" w:hAnchor="page" w:x="1500" w:y="4075"/>
        <w:shd w:val="clear" w:color="auto" w:fill="auto"/>
        <w:spacing w:before="0" w:after="0" w:line="200" w:lineRule="exact"/>
        <w:ind w:left="60"/>
      </w:pPr>
      <w:r>
        <w:t>RESOLUCIÓN NÚMERO SESENTA. En la Unidad de Acceso a la Información Pública</w:t>
      </w:r>
    </w:p>
    <w:p w:rsidR="00CD1655" w:rsidRDefault="00E37597">
      <w:pPr>
        <w:pStyle w:val="Cuerpodeltexto0"/>
        <w:framePr w:w="8906" w:h="1292" w:hRule="exact" w:wrap="around" w:vAnchor="page" w:hAnchor="page" w:x="1500" w:y="6247"/>
        <w:shd w:val="clear" w:color="auto" w:fill="auto"/>
        <w:spacing w:before="0" w:after="0" w:line="410" w:lineRule="exact"/>
        <w:ind w:left="60" w:right="40"/>
      </w:pPr>
      <w:r>
        <w:t xml:space="preserve">I) </w:t>
      </w:r>
      <w:r>
        <w:t>Que el ciudadano</w:t>
      </w:r>
      <w:r w:rsidR="00B76399">
        <w:t>///////</w:t>
      </w:r>
      <w:r>
        <w:t>, ha presentado solicitud de información por medio de correo electrónico a esta Unidad de Acceso a la Información Pública, asignándole el correlativo: MIGOBDT-2020-0042, en fecha veintidós de julio del</w:t>
      </w:r>
    </w:p>
    <w:p w:rsidR="00CD1655" w:rsidRDefault="00E37597">
      <w:pPr>
        <w:pStyle w:val="Cuerpodeltexto0"/>
        <w:framePr w:w="8906" w:h="911" w:hRule="exact" w:wrap="around" w:vAnchor="page" w:hAnchor="page" w:x="1500" w:y="7893"/>
        <w:shd w:val="clear" w:color="auto" w:fill="auto"/>
        <w:spacing w:before="0" w:after="0" w:line="414" w:lineRule="exact"/>
        <w:ind w:right="20"/>
        <w:jc w:val="center"/>
      </w:pPr>
      <w:proofErr w:type="gramStart"/>
      <w:r>
        <w:t>establecidas</w:t>
      </w:r>
      <w:proofErr w:type="gramEnd"/>
      <w:r>
        <w:t xml:space="preserve"> en el Art. 70 de la Ley de Acceso a la Información Pública, LAIP, ante la Unidad Financiera Institucional y la Unidad de Adquisiciones y Contrataciones</w:t>
      </w:r>
    </w:p>
    <w:p w:rsidR="00CD1655" w:rsidRDefault="00E37597">
      <w:pPr>
        <w:pStyle w:val="Cuerpodeltexto0"/>
        <w:framePr w:w="8906" w:h="2922" w:hRule="exact" w:wrap="around" w:vAnchor="page" w:hAnchor="page" w:x="1500" w:y="9134"/>
        <w:shd w:val="clear" w:color="auto" w:fill="auto"/>
        <w:spacing w:before="0" w:after="0" w:line="407" w:lineRule="exact"/>
        <w:ind w:left="60" w:right="40"/>
      </w:pPr>
      <w:proofErr w:type="gramStart"/>
      <w:r>
        <w:t>la</w:t>
      </w:r>
      <w:proofErr w:type="gramEnd"/>
      <w:r>
        <w:t xml:space="preserve"> cual no era posible darle seguimiento a la solicitud, ya que el personal se encontraba c</w:t>
      </w:r>
      <w:r>
        <w:t xml:space="preserve">umpliendo con protocolos de salud, en ese sentido, vale comentar que según lo establece el Art. 46 de Código Civil, en relación al Art. 146 del Código Procesal Civil y Mercantil: </w:t>
      </w:r>
      <w:r>
        <w:rPr>
          <w:rStyle w:val="CuerpodeltextoCursiva"/>
        </w:rPr>
        <w:t>"Al impedido por justa causa no le corre plazo desde el momento en que se con</w:t>
      </w:r>
      <w:r>
        <w:rPr>
          <w:rStyle w:val="CuerpodeltextoCursiva"/>
        </w:rPr>
        <w:t>figura el impedimento y hasta su cese. Se considera justa causa la que provenga de fuerza mayor o de caso fortuito</w:t>
      </w:r>
      <w:r>
        <w:t xml:space="preserve">, </w:t>
      </w:r>
      <w:r>
        <w:rPr>
          <w:rStyle w:val="CuerpodeltextoCursiva"/>
        </w:rPr>
        <w:t>que coloque a la parte en la imposibilidad de realizar el acto por sí".</w:t>
      </w:r>
      <w:r>
        <w:t xml:space="preserve"> III) Que habiendo un periodo desde aquella circunstancia, se solicit</w:t>
      </w:r>
      <w:r>
        <w:t>ó nuevamente la información a las unidades</w:t>
      </w:r>
    </w:p>
    <w:p w:rsidR="00CD1655" w:rsidRDefault="00E37597">
      <w:pPr>
        <w:pStyle w:val="Cuerpodeltexto0"/>
        <w:framePr w:w="8906" w:h="884" w:hRule="exact" w:wrap="around" w:vAnchor="page" w:hAnchor="page" w:x="1500" w:y="11993"/>
        <w:shd w:val="clear" w:color="auto" w:fill="auto"/>
        <w:spacing w:before="0" w:after="0" w:line="410" w:lineRule="exact"/>
        <w:ind w:right="20"/>
        <w:jc w:val="center"/>
      </w:pPr>
      <w:proofErr w:type="gramStart"/>
      <w:r>
        <w:t>administrativas</w:t>
      </w:r>
      <w:proofErr w:type="gramEnd"/>
      <w:r>
        <w:t xml:space="preserve"> relacionadas de forma escrita, a través de los memorandos: MEM-UAIP- 0075-2020 y MEM-UAIP-0076-2020, de las cuales ambas direcciones remiten la</w:t>
      </w:r>
    </w:p>
    <w:p w:rsidR="00CD1655" w:rsidRDefault="00E37597">
      <w:pPr>
        <w:pStyle w:val="Cuerpodeltexto0"/>
        <w:framePr w:w="8906" w:h="1317" w:hRule="exact" w:wrap="around" w:vAnchor="page" w:hAnchor="page" w:x="1500" w:y="13638"/>
        <w:shd w:val="clear" w:color="auto" w:fill="auto"/>
        <w:spacing w:before="0" w:after="0" w:line="410" w:lineRule="exact"/>
        <w:ind w:left="60" w:right="40"/>
      </w:pPr>
      <w:proofErr w:type="gramStart"/>
      <w:r>
        <w:t>ese</w:t>
      </w:r>
      <w:proofErr w:type="gramEnd"/>
      <w:r>
        <w:t xml:space="preserve"> medio, se cita al solicitante a presentarse ante </w:t>
      </w:r>
      <w:r>
        <w:t>la suscrita para ser entregada de manera digital, ya sea por transferencia de archivos USB o por disco compacto que contenga los documentos. Lo anterior, a fin de cumplir con el Art 62 de la LAIP. POR TANTO,</w:t>
      </w:r>
    </w:p>
    <w:p w:rsidR="00CD1655" w:rsidRDefault="00E37597">
      <w:pPr>
        <w:pStyle w:val="Cuerpodeltexto0"/>
        <w:framePr w:w="8906" w:h="890" w:hRule="exact" w:wrap="around" w:vAnchor="page" w:hAnchor="page" w:x="1500" w:y="5419"/>
        <w:shd w:val="clear" w:color="auto" w:fill="auto"/>
        <w:spacing w:before="0" w:after="0" w:line="414" w:lineRule="exact"/>
        <w:ind w:right="20"/>
        <w:jc w:val="center"/>
      </w:pPr>
      <w:proofErr w:type="gramStart"/>
      <w:r>
        <w:t>del</w:t>
      </w:r>
      <w:proofErr w:type="gramEnd"/>
      <w:r>
        <w:t xml:space="preserve"> Ministerio de Gobernación y Desarrollo Terri</w:t>
      </w:r>
      <w:r>
        <w:t xml:space="preserve">torial: San Salvador, a las ocho horas y </w:t>
      </w:r>
      <w:r>
        <w:t xml:space="preserve">  </w:t>
      </w:r>
      <w:r>
        <w:t>diez minutos del día dieciocho de septiembre de dos mil veinte. CONSIDERANDO que:</w:t>
      </w:r>
    </w:p>
    <w:p w:rsidR="00CD1655" w:rsidRDefault="00E37597">
      <w:pPr>
        <w:pStyle w:val="Cuerpodeltexto0"/>
        <w:framePr w:wrap="around" w:vAnchor="page" w:hAnchor="page" w:x="1500" w:y="7641"/>
        <w:shd w:val="clear" w:color="auto" w:fill="auto"/>
        <w:spacing w:before="0" w:after="0" w:line="200" w:lineRule="exact"/>
        <w:ind w:left="60"/>
      </w:pPr>
      <w:proofErr w:type="gramStart"/>
      <w:r>
        <w:t>presente</w:t>
      </w:r>
      <w:proofErr w:type="gramEnd"/>
      <w:r>
        <w:t xml:space="preserve"> año. II) Que siendo admisible su solicitud se realizaron las diligencias</w:t>
      </w:r>
    </w:p>
    <w:p w:rsidR="00CD1655" w:rsidRDefault="00E37597">
      <w:pPr>
        <w:pStyle w:val="Cuerpodeltexto0"/>
        <w:framePr w:wrap="around" w:vAnchor="page" w:hAnchor="page" w:x="1500" w:y="8879"/>
        <w:shd w:val="clear" w:color="auto" w:fill="auto"/>
        <w:spacing w:before="0" w:after="0" w:line="200" w:lineRule="exact"/>
        <w:ind w:left="60"/>
      </w:pPr>
      <w:r>
        <w:t xml:space="preserve">Institucional. No obstante se informó sobre </w:t>
      </w:r>
      <w:r>
        <w:t>situación de caso fortuito o fuerza mayor por</w:t>
      </w:r>
    </w:p>
    <w:p w:rsidR="00CD1655" w:rsidRDefault="00E37597">
      <w:pPr>
        <w:pStyle w:val="Cuerpodeltexto0"/>
        <w:framePr w:w="8906" w:h="870" w:hRule="exact" w:wrap="around" w:vAnchor="page" w:hAnchor="page" w:x="1500" w:y="12824"/>
        <w:shd w:val="clear" w:color="auto" w:fill="auto"/>
        <w:spacing w:before="0" w:after="0" w:line="407" w:lineRule="exact"/>
        <w:ind w:right="20"/>
        <w:jc w:val="center"/>
      </w:pPr>
      <w:proofErr w:type="gramStart"/>
      <w:r>
        <w:t>información</w:t>
      </w:r>
      <w:proofErr w:type="gramEnd"/>
      <w:r>
        <w:t>, la cual se entregara por medio de correo electrónico hasta que el soporte de información lo permite y en relación aquella información que no es posible remitirla por</w:t>
      </w:r>
    </w:p>
    <w:p w:rsidR="00CD1655" w:rsidRDefault="00CD1655">
      <w:pPr>
        <w:rPr>
          <w:sz w:val="2"/>
          <w:szCs w:val="2"/>
        </w:rPr>
        <w:sectPr w:rsidR="00CD165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D1655" w:rsidRDefault="00E37597">
      <w:pPr>
        <w:pStyle w:val="Cuerpodeltexto0"/>
        <w:framePr w:w="8885" w:h="1303" w:hRule="exact" w:wrap="around" w:vAnchor="page" w:hAnchor="page" w:x="1520" w:y="2101"/>
        <w:shd w:val="clear" w:color="auto" w:fill="auto"/>
        <w:spacing w:before="0" w:after="0" w:line="414" w:lineRule="exact"/>
        <w:ind w:left="100" w:right="100"/>
      </w:pPr>
      <w:proofErr w:type="gramStart"/>
      <w:r>
        <w:lastRenderedPageBreak/>
        <w:t>conforme</w:t>
      </w:r>
      <w:proofErr w:type="gramEnd"/>
      <w:r>
        <w:t xml:space="preserve"> </w:t>
      </w:r>
      <w:r>
        <w:t>a los Arts. 86 Inciso 3</w:t>
      </w:r>
      <w:r>
        <w:rPr>
          <w:vertAlign w:val="superscript"/>
        </w:rPr>
        <w:t>o</w:t>
      </w:r>
      <w:r>
        <w:t xml:space="preserve"> de la Constitución y 2, 7, 9,50, 62 de la LAIP, esta Unidad</w:t>
      </w:r>
      <w:r>
        <w:br/>
        <w:t>de Acceso a la Información Pública, RESUELVE: CONCEDER el acceso a la información.</w:t>
      </w:r>
    </w:p>
    <w:p w:rsidR="00CD1655" w:rsidRDefault="00E37597">
      <w:pPr>
        <w:pStyle w:val="Cuerpodeltexto0"/>
        <w:framePr w:w="8885" w:h="1303" w:hRule="exact" w:wrap="around" w:vAnchor="page" w:hAnchor="page" w:x="1520" w:y="2101"/>
        <w:shd w:val="clear" w:color="auto" w:fill="auto"/>
        <w:spacing w:before="0" w:after="0" w:line="414" w:lineRule="exact"/>
        <w:ind w:left="100" w:right="4831"/>
      </w:pPr>
      <w:r>
        <w:t>NOTIFIQUESE.</w:t>
      </w:r>
    </w:p>
    <w:p w:rsidR="00B76399" w:rsidRDefault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Pr="00B76399" w:rsidRDefault="00B76399" w:rsidP="00B76399">
      <w:pPr>
        <w:rPr>
          <w:sz w:val="2"/>
          <w:szCs w:val="2"/>
        </w:rPr>
      </w:pPr>
    </w:p>
    <w:p w:rsidR="00B76399" w:rsidRDefault="00B76399" w:rsidP="00B76399">
      <w:pPr>
        <w:rPr>
          <w:sz w:val="2"/>
          <w:szCs w:val="2"/>
        </w:rPr>
      </w:pPr>
    </w:p>
    <w:p w:rsidR="00B76399" w:rsidRDefault="00B76399" w:rsidP="00B76399">
      <w:pPr>
        <w:rPr>
          <w:sz w:val="2"/>
          <w:szCs w:val="2"/>
        </w:rPr>
      </w:pPr>
    </w:p>
    <w:p w:rsidR="00CD1655" w:rsidRDefault="00B76399" w:rsidP="00B76399">
      <w:pPr>
        <w:tabs>
          <w:tab w:val="left" w:pos="298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B76399" w:rsidRDefault="00B76399" w:rsidP="00B76399">
      <w:pPr>
        <w:tabs>
          <w:tab w:val="left" w:pos="2988"/>
        </w:tabs>
        <w:rPr>
          <w:sz w:val="2"/>
          <w:szCs w:val="2"/>
        </w:rPr>
      </w:pPr>
    </w:p>
    <w:p w:rsidR="00B76399" w:rsidRDefault="00B76399" w:rsidP="00B76399">
      <w:pPr>
        <w:tabs>
          <w:tab w:val="left" w:pos="2988"/>
        </w:tabs>
        <w:rPr>
          <w:sz w:val="2"/>
          <w:szCs w:val="2"/>
        </w:rPr>
      </w:pPr>
    </w:p>
    <w:p w:rsidR="00B76399" w:rsidRDefault="00B76399" w:rsidP="00B76399">
      <w:pPr>
        <w:tabs>
          <w:tab w:val="left" w:pos="2988"/>
        </w:tabs>
        <w:rPr>
          <w:sz w:val="2"/>
          <w:szCs w:val="2"/>
        </w:rPr>
      </w:pPr>
    </w:p>
    <w:p w:rsidR="00B76399" w:rsidRPr="00B76399" w:rsidRDefault="00B76399" w:rsidP="00B76399">
      <w:pPr>
        <w:jc w:val="center"/>
        <w:rPr>
          <w:rFonts w:ascii="Book Antiqua" w:hAnsi="Book Antiqua" w:cs="Helvetica"/>
          <w:b/>
          <w:sz w:val="20"/>
          <w:szCs w:val="20"/>
          <w:shd w:val="clear" w:color="auto" w:fill="FFFFFF"/>
        </w:rPr>
      </w:pPr>
      <w:r w:rsidRPr="00B76399">
        <w:rPr>
          <w:rFonts w:ascii="Book Antiqua" w:hAnsi="Book Antiqua" w:cs="Helvetica"/>
          <w:b/>
          <w:sz w:val="20"/>
          <w:szCs w:val="20"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B76399" w:rsidRDefault="00B76399" w:rsidP="00B76399"/>
    <w:p w:rsidR="00B76399" w:rsidRPr="00B76399" w:rsidRDefault="00B76399" w:rsidP="00B76399">
      <w:pPr>
        <w:tabs>
          <w:tab w:val="left" w:pos="2988"/>
        </w:tabs>
        <w:rPr>
          <w:sz w:val="2"/>
          <w:szCs w:val="2"/>
        </w:rPr>
      </w:pPr>
      <w:bookmarkStart w:id="1" w:name="_GoBack"/>
      <w:bookmarkEnd w:id="1"/>
    </w:p>
    <w:sectPr w:rsidR="00B76399" w:rsidRPr="00B76399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97" w:rsidRDefault="00E37597">
      <w:r>
        <w:separator/>
      </w:r>
    </w:p>
  </w:endnote>
  <w:endnote w:type="continuationSeparator" w:id="0">
    <w:p w:rsidR="00E37597" w:rsidRDefault="00E3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97" w:rsidRDefault="00E37597"/>
  </w:footnote>
  <w:footnote w:type="continuationSeparator" w:id="0">
    <w:p w:rsidR="00E37597" w:rsidRDefault="00E375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D1655"/>
    <w:rsid w:val="00B76399"/>
    <w:rsid w:val="00CD1655"/>
    <w:rsid w:val="00E3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2">
    <w:name w:val="Cuerpo del texto (2)_"/>
    <w:basedOn w:val="Fuentedeprrafopredeter"/>
    <w:link w:val="Cuerpodeltexto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"/>
      <w:sz w:val="26"/>
      <w:szCs w:val="26"/>
      <w:u w:val="none"/>
    </w:rPr>
  </w:style>
  <w:style w:type="character" w:customStyle="1" w:styleId="Leyendadelaimagen2">
    <w:name w:val="Leyenda de la imagen (2)_"/>
    <w:basedOn w:val="Fuentedeprrafopredeter"/>
    <w:link w:val="Leyendadelaimagen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Leyendadelaimagen">
    <w:name w:val="Leyenda de la imagen_"/>
    <w:basedOn w:val="Fuentedeprrafopredeter"/>
    <w:link w:val="Leyendadelaimagen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Ttulo1">
    <w:name w:val="Título #1_"/>
    <w:basedOn w:val="Fuentedeprrafopredeter"/>
    <w:link w:val="Ttulo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Cuerpodeltexto">
    <w:name w:val="Cuerpo del texto_"/>
    <w:basedOn w:val="Fuentedeprrafopredeter"/>
    <w:link w:val="Cuerpodeltexto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CuerpodeltextoCursiva">
    <w:name w:val="Cuerpo del texto + Cursiva"/>
    <w:aliases w:val="Espaciado 0 pto"/>
    <w:basedOn w:val="Cuerpodeltexto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4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Cuerpodeltexto4">
    <w:name w:val="Cuerpo del texto (4)_"/>
    <w:basedOn w:val="Fuentedeprrafopredeter"/>
    <w:link w:val="Cuerpodeltexto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Cuerpodeltexto3Versales">
    <w:name w:val="Cuerpo del texto (3) + Versales"/>
    <w:basedOn w:val="Cuerpodeltexto3"/>
    <w:rPr>
      <w:rFonts w:ascii="Book Antiqua" w:eastAsia="Book Antiqua" w:hAnsi="Book Antiqua" w:cs="Book Antiqua"/>
      <w:b/>
      <w:bCs/>
      <w:i w:val="0"/>
      <w:iCs w:val="0"/>
      <w:smallCaps/>
      <w:strike w:val="0"/>
      <w:color w:val="000000"/>
      <w:spacing w:val="-2"/>
      <w:w w:val="100"/>
      <w:position w:val="0"/>
      <w:sz w:val="22"/>
      <w:szCs w:val="22"/>
      <w:u w:val="none"/>
      <w:lang w:val="es-ES" w:eastAsia="es-ES" w:bidi="es-ES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after="180" w:line="346" w:lineRule="exact"/>
      <w:jc w:val="both"/>
    </w:pPr>
    <w:rPr>
      <w:rFonts w:ascii="Book Antiqua" w:eastAsia="Book Antiqua" w:hAnsi="Book Antiqua" w:cs="Book Antiqua"/>
      <w:spacing w:val="4"/>
      <w:sz w:val="26"/>
      <w:szCs w:val="26"/>
    </w:rPr>
  </w:style>
  <w:style w:type="paragraph" w:customStyle="1" w:styleId="Leyendadelaimagen20">
    <w:name w:val="Leyenda de la imagen (2)"/>
    <w:basedOn w:val="Normal"/>
    <w:link w:val="Leyendadelaimagen2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2"/>
      <w:szCs w:val="12"/>
    </w:rPr>
  </w:style>
  <w:style w:type="paragraph" w:customStyle="1" w:styleId="Leyendadelaimagen0">
    <w:name w:val="Leyenda de la imagen"/>
    <w:basedOn w:val="Normal"/>
    <w:link w:val="Leyendadelaimagen"/>
    <w:pPr>
      <w:shd w:val="clear" w:color="auto" w:fill="FFFFFF"/>
      <w:spacing w:line="191" w:lineRule="exact"/>
      <w:jc w:val="both"/>
    </w:pPr>
    <w:rPr>
      <w:rFonts w:ascii="Book Antiqua" w:eastAsia="Book Antiqua" w:hAnsi="Book Antiqua" w:cs="Book Antiqua"/>
      <w:spacing w:val="-10"/>
      <w:sz w:val="17"/>
      <w:szCs w:val="17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180" w:after="300" w:line="335" w:lineRule="exact"/>
      <w:jc w:val="center"/>
      <w:outlineLvl w:val="0"/>
    </w:pPr>
    <w:rPr>
      <w:rFonts w:ascii="Book Antiqua" w:eastAsia="Book Antiqua" w:hAnsi="Book Antiqua" w:cs="Book Antiqua"/>
      <w:b/>
      <w:bCs/>
      <w:spacing w:val="-2"/>
      <w:sz w:val="22"/>
      <w:szCs w:val="22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before="300" w:after="180" w:line="0" w:lineRule="atLeast"/>
      <w:jc w:val="both"/>
    </w:pPr>
    <w:rPr>
      <w:rFonts w:ascii="Book Antiqua" w:eastAsia="Book Antiqua" w:hAnsi="Book Antiqua" w:cs="Book Antiqua"/>
      <w:spacing w:val="-1"/>
      <w:sz w:val="20"/>
      <w:szCs w:val="20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line="436" w:lineRule="exact"/>
      <w:ind w:firstLine="160"/>
    </w:pPr>
    <w:rPr>
      <w:rFonts w:ascii="Book Antiqua" w:eastAsia="Book Antiqua" w:hAnsi="Book Antiqua" w:cs="Book Antiqua"/>
      <w:b/>
      <w:bCs/>
      <w:spacing w:val="-2"/>
      <w:sz w:val="22"/>
      <w:szCs w:val="22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2">
    <w:name w:val="Cuerpo del texto (2)_"/>
    <w:basedOn w:val="Fuentedeprrafopredeter"/>
    <w:link w:val="Cuerpodeltexto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"/>
      <w:sz w:val="26"/>
      <w:szCs w:val="26"/>
      <w:u w:val="none"/>
    </w:rPr>
  </w:style>
  <w:style w:type="character" w:customStyle="1" w:styleId="Leyendadelaimagen2">
    <w:name w:val="Leyenda de la imagen (2)_"/>
    <w:basedOn w:val="Fuentedeprrafopredeter"/>
    <w:link w:val="Leyendadelaimagen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Leyendadelaimagen">
    <w:name w:val="Leyenda de la imagen_"/>
    <w:basedOn w:val="Fuentedeprrafopredeter"/>
    <w:link w:val="Leyendadelaimagen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Ttulo1">
    <w:name w:val="Título #1_"/>
    <w:basedOn w:val="Fuentedeprrafopredeter"/>
    <w:link w:val="Ttulo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Cuerpodeltexto">
    <w:name w:val="Cuerpo del texto_"/>
    <w:basedOn w:val="Fuentedeprrafopredeter"/>
    <w:link w:val="Cuerpodeltexto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CuerpodeltextoCursiva">
    <w:name w:val="Cuerpo del texto + Cursiva"/>
    <w:aliases w:val="Espaciado 0 pto"/>
    <w:basedOn w:val="Cuerpodeltexto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4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Cuerpodeltexto4">
    <w:name w:val="Cuerpo del texto (4)_"/>
    <w:basedOn w:val="Fuentedeprrafopredeter"/>
    <w:link w:val="Cuerpodeltexto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Cuerpodeltexto3Versales">
    <w:name w:val="Cuerpo del texto (3) + Versales"/>
    <w:basedOn w:val="Cuerpodeltexto3"/>
    <w:rPr>
      <w:rFonts w:ascii="Book Antiqua" w:eastAsia="Book Antiqua" w:hAnsi="Book Antiqua" w:cs="Book Antiqua"/>
      <w:b/>
      <w:bCs/>
      <w:i w:val="0"/>
      <w:iCs w:val="0"/>
      <w:smallCaps/>
      <w:strike w:val="0"/>
      <w:color w:val="000000"/>
      <w:spacing w:val="-2"/>
      <w:w w:val="100"/>
      <w:position w:val="0"/>
      <w:sz w:val="22"/>
      <w:szCs w:val="22"/>
      <w:u w:val="none"/>
      <w:lang w:val="es-ES" w:eastAsia="es-ES" w:bidi="es-ES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after="180" w:line="346" w:lineRule="exact"/>
      <w:jc w:val="both"/>
    </w:pPr>
    <w:rPr>
      <w:rFonts w:ascii="Book Antiqua" w:eastAsia="Book Antiqua" w:hAnsi="Book Antiqua" w:cs="Book Antiqua"/>
      <w:spacing w:val="4"/>
      <w:sz w:val="26"/>
      <w:szCs w:val="26"/>
    </w:rPr>
  </w:style>
  <w:style w:type="paragraph" w:customStyle="1" w:styleId="Leyendadelaimagen20">
    <w:name w:val="Leyenda de la imagen (2)"/>
    <w:basedOn w:val="Normal"/>
    <w:link w:val="Leyendadelaimagen2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2"/>
      <w:szCs w:val="12"/>
    </w:rPr>
  </w:style>
  <w:style w:type="paragraph" w:customStyle="1" w:styleId="Leyendadelaimagen0">
    <w:name w:val="Leyenda de la imagen"/>
    <w:basedOn w:val="Normal"/>
    <w:link w:val="Leyendadelaimagen"/>
    <w:pPr>
      <w:shd w:val="clear" w:color="auto" w:fill="FFFFFF"/>
      <w:spacing w:line="191" w:lineRule="exact"/>
      <w:jc w:val="both"/>
    </w:pPr>
    <w:rPr>
      <w:rFonts w:ascii="Book Antiqua" w:eastAsia="Book Antiqua" w:hAnsi="Book Antiqua" w:cs="Book Antiqua"/>
      <w:spacing w:val="-10"/>
      <w:sz w:val="17"/>
      <w:szCs w:val="17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180" w:after="300" w:line="335" w:lineRule="exact"/>
      <w:jc w:val="center"/>
      <w:outlineLvl w:val="0"/>
    </w:pPr>
    <w:rPr>
      <w:rFonts w:ascii="Book Antiqua" w:eastAsia="Book Antiqua" w:hAnsi="Book Antiqua" w:cs="Book Antiqua"/>
      <w:b/>
      <w:bCs/>
      <w:spacing w:val="-2"/>
      <w:sz w:val="22"/>
      <w:szCs w:val="22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before="300" w:after="180" w:line="0" w:lineRule="atLeast"/>
      <w:jc w:val="both"/>
    </w:pPr>
    <w:rPr>
      <w:rFonts w:ascii="Book Antiqua" w:eastAsia="Book Antiqua" w:hAnsi="Book Antiqua" w:cs="Book Antiqua"/>
      <w:spacing w:val="-1"/>
      <w:sz w:val="20"/>
      <w:szCs w:val="20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line="436" w:lineRule="exact"/>
      <w:ind w:firstLine="160"/>
    </w:pPr>
    <w:rPr>
      <w:rFonts w:ascii="Book Antiqua" w:eastAsia="Book Antiqua" w:hAnsi="Book Antiqua" w:cs="Book Antiqua"/>
      <w:b/>
      <w:bCs/>
      <w:spacing w:val="-2"/>
      <w:sz w:val="22"/>
      <w:szCs w:val="22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MINISTERIO DE GOBERNACIÓN Y DESARROLLO TERRITORIAL REPÚBLICA DE EL SALVADOR, AMÉ</vt:lpstr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2020-12-08T19:50:00Z</dcterms:created>
  <dcterms:modified xsi:type="dcterms:W3CDTF">2020-12-08T19:53:00Z</dcterms:modified>
</cp:coreProperties>
</file>