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4207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  <w:sz w:val="24"/>
          <w:szCs w:val="24"/>
        </w:rPr>
      </w:pPr>
      <w:bookmarkStart w:id="0" w:name="_GoBack"/>
      <w:bookmarkEnd w:id="0"/>
      <w:r w:rsidRPr="00A960D8">
        <w:rPr>
          <w:noProof/>
          <w:color w:val="2F5496" w:themeColor="accent1" w:themeShade="BF"/>
          <w:lang w:eastAsia="es-SV"/>
        </w:rPr>
        <w:drawing>
          <wp:anchor distT="0" distB="0" distL="114300" distR="114300" simplePos="0" relativeHeight="251659264" behindDoc="1" locked="0" layoutInCell="1" allowOverlap="1" wp14:anchorId="44DBA57A" wp14:editId="0AB5970D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FCE7A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color w:val="2F5496" w:themeColor="accent1" w:themeShade="BF"/>
          <w:sz w:val="24"/>
          <w:szCs w:val="24"/>
        </w:rPr>
      </w:pPr>
    </w:p>
    <w:p w14:paraId="4740E02F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</w:rPr>
      </w:pPr>
    </w:p>
    <w:p w14:paraId="1EE537F4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</w:rPr>
      </w:pPr>
    </w:p>
    <w:p w14:paraId="5AA04D0D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</w:rPr>
      </w:pPr>
    </w:p>
    <w:p w14:paraId="52B8DB84" w14:textId="77777777" w:rsidR="00F6156B" w:rsidRPr="00A960D8" w:rsidRDefault="00F6156B" w:rsidP="00F6156B">
      <w:pPr>
        <w:spacing w:after="0"/>
        <w:rPr>
          <w:rFonts w:ascii="Book Antiqua" w:hAnsi="Book Antiqua"/>
          <w:b/>
          <w:color w:val="2F5496" w:themeColor="accent1" w:themeShade="BF"/>
          <w:sz w:val="24"/>
        </w:rPr>
      </w:pPr>
    </w:p>
    <w:p w14:paraId="18CA3118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  <w:sz w:val="24"/>
        </w:rPr>
      </w:pPr>
      <w:r w:rsidRPr="00A960D8">
        <w:rPr>
          <w:rFonts w:ascii="Book Antiqua" w:hAnsi="Book Antiqua"/>
          <w:b/>
          <w:color w:val="2F5496" w:themeColor="accent1" w:themeShade="BF"/>
          <w:sz w:val="24"/>
        </w:rPr>
        <w:t>UNIDAD DE ACCESO A LA INFORMACIÓN PÚBLICA</w:t>
      </w:r>
    </w:p>
    <w:p w14:paraId="1FCA2CE7" w14:textId="28477746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  <w:sz w:val="20"/>
        </w:rPr>
      </w:pPr>
      <w:r w:rsidRPr="00A960D8">
        <w:rPr>
          <w:rFonts w:ascii="Book Antiqua" w:hAnsi="Book Antiqua"/>
          <w:b/>
          <w:color w:val="2F5496" w:themeColor="accent1" w:themeShade="BF"/>
          <w:sz w:val="20"/>
        </w:rPr>
        <w:t>RESOLUCIÓN No. 002</w:t>
      </w:r>
      <w:r w:rsidR="00EA41D8" w:rsidRPr="00A960D8">
        <w:rPr>
          <w:rFonts w:ascii="Book Antiqua" w:hAnsi="Book Antiqua"/>
          <w:b/>
          <w:color w:val="2F5496" w:themeColor="accent1" w:themeShade="BF"/>
          <w:sz w:val="20"/>
        </w:rPr>
        <w:t>7</w:t>
      </w:r>
      <w:r w:rsidRPr="00A960D8">
        <w:rPr>
          <w:rFonts w:ascii="Book Antiqua" w:hAnsi="Book Antiqua"/>
          <w:b/>
          <w:color w:val="2F5496" w:themeColor="accent1" w:themeShade="BF"/>
          <w:sz w:val="20"/>
        </w:rPr>
        <w:t>-2022</w:t>
      </w:r>
    </w:p>
    <w:p w14:paraId="2A2962D3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  <w:sz w:val="24"/>
        </w:rPr>
      </w:pPr>
    </w:p>
    <w:p w14:paraId="10C10861" w14:textId="77777777" w:rsidR="00F6156B" w:rsidRPr="00A960D8" w:rsidRDefault="00F6156B" w:rsidP="00F6156B">
      <w:pPr>
        <w:spacing w:after="0"/>
        <w:jc w:val="center"/>
        <w:rPr>
          <w:rFonts w:ascii="Book Antiqua" w:hAnsi="Book Antiqua"/>
          <w:b/>
          <w:color w:val="2F5496" w:themeColor="accent1" w:themeShade="BF"/>
        </w:rPr>
      </w:pPr>
    </w:p>
    <w:p w14:paraId="586B2EE7" w14:textId="11EF7B38" w:rsidR="00F6156B" w:rsidRPr="00A960D8" w:rsidRDefault="00F6156B" w:rsidP="00F6156B">
      <w:pPr>
        <w:jc w:val="right"/>
        <w:rPr>
          <w:rFonts w:ascii="Book Antiqua" w:hAnsi="Book Antiqua"/>
          <w:b/>
          <w:color w:val="2F5496" w:themeColor="accent1" w:themeShade="BF"/>
          <w:lang w:val="es-ES" w:eastAsia="es-ES"/>
        </w:rPr>
      </w:pPr>
      <w:r w:rsidRPr="00A960D8">
        <w:rPr>
          <w:rFonts w:ascii="Book Antiqua" w:hAnsi="Book Antiqua"/>
          <w:b/>
          <w:color w:val="2F5496" w:themeColor="accent1" w:themeShade="BF"/>
          <w:lang w:val="es-ES" w:eastAsia="es-ES"/>
        </w:rPr>
        <w:t>MIGOBDT-002</w:t>
      </w:r>
      <w:r w:rsidR="00EA41D8" w:rsidRPr="00A960D8">
        <w:rPr>
          <w:rFonts w:ascii="Book Antiqua" w:hAnsi="Book Antiqua"/>
          <w:b/>
          <w:color w:val="2F5496" w:themeColor="accent1" w:themeShade="BF"/>
          <w:lang w:val="es-ES" w:eastAsia="es-ES"/>
        </w:rPr>
        <w:t>4</w:t>
      </w:r>
      <w:r w:rsidRPr="00A960D8">
        <w:rPr>
          <w:rFonts w:ascii="Book Antiqua" w:hAnsi="Book Antiqua"/>
          <w:b/>
          <w:color w:val="2F5496" w:themeColor="accent1" w:themeShade="BF"/>
          <w:lang w:val="es-ES" w:eastAsia="es-ES"/>
        </w:rPr>
        <w:t>-2022</w:t>
      </w:r>
    </w:p>
    <w:p w14:paraId="22F34091" w14:textId="77777777" w:rsidR="00F6156B" w:rsidRPr="00A960D8" w:rsidRDefault="00F6156B" w:rsidP="00F6156B">
      <w:pPr>
        <w:jc w:val="right"/>
        <w:rPr>
          <w:rFonts w:ascii="Book Antiqua" w:hAnsi="Book Antiqua"/>
          <w:b/>
          <w:color w:val="2F5496" w:themeColor="accent1" w:themeShade="BF"/>
          <w:lang w:val="es-ES" w:eastAsia="es-ES"/>
        </w:rPr>
      </w:pPr>
    </w:p>
    <w:p w14:paraId="6900BCAF" w14:textId="7F174D8E" w:rsidR="00F6156B" w:rsidRPr="00A960D8" w:rsidRDefault="00F6156B" w:rsidP="00F6156B">
      <w:pPr>
        <w:jc w:val="both"/>
        <w:rPr>
          <w:rFonts w:ascii="Book Antiqua" w:hAnsi="Book Antiqua"/>
          <w:color w:val="2F5496" w:themeColor="accent1" w:themeShade="BF"/>
          <w:sz w:val="23"/>
          <w:szCs w:val="23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En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</w:rPr>
        <w:t xml:space="preserve">la Unidad de Acceso a la Información Pública del Ministerio de Gobernación y Desarrollo Territorial: San Salvador, a las </w:t>
      </w:r>
      <w:r w:rsidR="00EA41D8" w:rsidRPr="00A960D8">
        <w:rPr>
          <w:rFonts w:ascii="Book Antiqua" w:hAnsi="Book Antiqua"/>
          <w:color w:val="2F5496" w:themeColor="accent1" w:themeShade="BF"/>
          <w:sz w:val="23"/>
          <w:szCs w:val="23"/>
        </w:rPr>
        <w:t>catorce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</w:rPr>
        <w:t xml:space="preserve"> horas y treinta minutos del </w:t>
      </w:r>
      <w:r w:rsidR="00EA41D8" w:rsidRPr="00A960D8">
        <w:rPr>
          <w:rFonts w:ascii="Book Antiqua" w:hAnsi="Book Antiqua"/>
          <w:color w:val="2F5496" w:themeColor="accent1" w:themeShade="BF"/>
          <w:sz w:val="23"/>
          <w:szCs w:val="23"/>
        </w:rPr>
        <w:t>cinco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</w:rPr>
        <w:t xml:space="preserve"> de mayo de dos mil veintidós. </w:t>
      </w: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</w:rPr>
        <w:t>CONSIDERANDO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</w:rPr>
        <w:t xml:space="preserve">: </w:t>
      </w:r>
    </w:p>
    <w:p w14:paraId="5C5386C0" w14:textId="6AB6BBF6" w:rsidR="00F6156B" w:rsidRPr="00A960D8" w:rsidRDefault="00F6156B" w:rsidP="00F6156B">
      <w:pPr>
        <w:pStyle w:val="Prrafodelista"/>
        <w:numPr>
          <w:ilvl w:val="0"/>
          <w:numId w:val="1"/>
        </w:numPr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</w:rPr>
        <w:t xml:space="preserve">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>Que, el veinti</w:t>
      </w:r>
      <w:r w:rsidR="00EA41D8"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>uno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 de abril del presente año, se recibió vía correo electrónico, la solicitud de información con referencia MIGOBDT 002</w:t>
      </w:r>
      <w:r w:rsidR="00EA41D8"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>4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>-2022. Lo anterior, en virtud de lo establecido en el Art. 66 de la Ley de Acceso a la Información Pública (LAIP) y Art. 71 de la Ley de Procedimientos Administrativos (LPA).</w:t>
      </w:r>
    </w:p>
    <w:p w14:paraId="0B655349" w14:textId="77777777" w:rsidR="00F6156B" w:rsidRPr="00A960D8" w:rsidRDefault="00F6156B" w:rsidP="00F6156B">
      <w:pPr>
        <w:pStyle w:val="Prrafodelista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</w:p>
    <w:p w14:paraId="4938E1B3" w14:textId="2B583276" w:rsidR="00F6156B" w:rsidRPr="00A960D8" w:rsidRDefault="00F6156B" w:rsidP="00F6156B">
      <w:pPr>
        <w:pStyle w:val="Prrafodelista"/>
        <w:numPr>
          <w:ilvl w:val="0"/>
          <w:numId w:val="1"/>
        </w:numPr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Atendiendo a lo antes expuesto, en la solicitud de información se requirió la       información consistente en: </w:t>
      </w:r>
      <w:r w:rsidRPr="00A960D8">
        <w:rPr>
          <w:rFonts w:ascii="Book Antiqua" w:hAnsi="Book Antiqua"/>
          <w:i/>
          <w:color w:val="2F5496" w:themeColor="accent1" w:themeShade="BF"/>
          <w:sz w:val="24"/>
          <w:szCs w:val="24"/>
          <w:lang w:val="es-ES_tradnl"/>
        </w:rPr>
        <w:t>“</w:t>
      </w:r>
      <w:r w:rsidR="00787C91" w:rsidRPr="00A960D8">
        <w:rPr>
          <w:rFonts w:ascii="Book Antiqua" w:hAnsi="Book Antiqua" w:cs="Arial"/>
          <w:i/>
          <w:iCs/>
          <w:color w:val="2F5496" w:themeColor="accent1" w:themeShade="BF"/>
          <w:sz w:val="24"/>
          <w:szCs w:val="24"/>
          <w:shd w:val="clear" w:color="auto" w:fill="FEFEFE"/>
        </w:rPr>
        <w:t>Tengo el agrado de dirigirme a Usted para solicitar para fines académicos, listado de Asociaciones y Fundaciones especializadas en temas de género de El Salvador y si es posible algún contacto como correo o página web</w:t>
      </w:r>
      <w:r w:rsidRPr="00A960D8">
        <w:rPr>
          <w:rFonts w:ascii="Book Antiqua" w:hAnsi="Book Antiqua"/>
          <w:i/>
          <w:color w:val="2F5496" w:themeColor="accent1" w:themeShade="BF"/>
          <w:sz w:val="24"/>
          <w:szCs w:val="24"/>
          <w:lang w:val="es-ES_tradnl"/>
        </w:rPr>
        <w:t>”.</w:t>
      </w:r>
    </w:p>
    <w:p w14:paraId="26376320" w14:textId="77777777" w:rsidR="00F6156B" w:rsidRPr="00A960D8" w:rsidRDefault="00F6156B" w:rsidP="00F6156B">
      <w:pPr>
        <w:pStyle w:val="Prrafodelista"/>
        <w:tabs>
          <w:tab w:val="left" w:pos="2506"/>
          <w:tab w:val="left" w:pos="3418"/>
        </w:tabs>
        <w:ind w:left="851" w:hanging="491"/>
        <w:jc w:val="both"/>
        <w:rPr>
          <w:rFonts w:ascii="Times New Roman" w:eastAsia="Times New Roman" w:hAnsi="Times New Roman" w:cs="Times New Roman"/>
          <w:i/>
          <w:color w:val="2F5496" w:themeColor="accent1" w:themeShade="BF"/>
          <w:sz w:val="23"/>
          <w:szCs w:val="23"/>
          <w:lang w:val="es-ES_tradnl" w:eastAsia="es-ES_tradnl"/>
        </w:rPr>
      </w:pPr>
    </w:p>
    <w:p w14:paraId="35E286F6" w14:textId="467C2B98" w:rsidR="00F6156B" w:rsidRPr="00A960D8" w:rsidRDefault="00F6156B" w:rsidP="00F6156B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Que,</w:t>
      </w:r>
      <w:r w:rsidR="00787C9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en fecha </w:t>
      </w:r>
      <w:r w:rsidR="00787C9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cinco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de mayo del presente año; con base al artículo 71 de la Ley de Acceso a la Información Pública,</w:t>
      </w:r>
      <w:r w:rsidR="00787C9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la Unidades Administrativa Facultada</w:t>
      </w:r>
      <w:r w:rsidR="00787C9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inform</w:t>
      </w:r>
      <w:r w:rsidR="00787C9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ó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a esta Unidad de Acceso a la Información Pública, lo siguiente: </w:t>
      </w:r>
      <w:r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>“</w:t>
      </w:r>
      <w:r w:rsidR="00787C91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>Se remite listado con las entidades que se enfocan en la mujeres, desarrollo humano,</w:t>
      </w:r>
      <w:r w:rsidR="006F53CD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 xml:space="preserve"> </w:t>
      </w:r>
      <w:r w:rsidR="00787C91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>lgbt y otros</w:t>
      </w:r>
      <w:r w:rsidR="006F53CD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>. Es de acotar que en el sistema no se tiene una clasificación específicamente relacionada al tema de género. Asimismo, aclarar que algunos de los números de teléfono y correos electrónicos pertenecen a los despachos jurídicos que tramitaron la pe</w:t>
      </w:r>
      <w:r w:rsidR="00DF4588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>rsonalidad</w:t>
      </w:r>
      <w:r w:rsidR="006F53CD"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 xml:space="preserve"> jurídica en su caso y que las entidades no han actualizado a la fecha</w:t>
      </w:r>
      <w:r w:rsidRPr="00A960D8">
        <w:rPr>
          <w:rFonts w:ascii="Book Antiqua" w:hAnsi="Book Antiqua"/>
          <w:i/>
          <w:color w:val="2F5496" w:themeColor="accent1" w:themeShade="BF"/>
          <w:sz w:val="23"/>
          <w:szCs w:val="23"/>
          <w:lang w:eastAsia="es-ES"/>
        </w:rPr>
        <w:t xml:space="preserve">”. </w:t>
      </w:r>
    </w:p>
    <w:p w14:paraId="4E605805" w14:textId="77777777" w:rsidR="00F6156B" w:rsidRPr="00A960D8" w:rsidRDefault="00F6156B" w:rsidP="00F6156B">
      <w:pPr>
        <w:spacing w:after="0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</w:p>
    <w:p w14:paraId="611D8AAF" w14:textId="4FB4875B" w:rsidR="00F6156B" w:rsidRPr="00A960D8" w:rsidRDefault="00F6156B" w:rsidP="00F6156B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Con base a los artículos 62 de la Ley de Acceso a la Información Pública y al Art. 57 del Reglamento de la Ley de Acceso a la Información Pública, se le notificará al solicitante vía correo electrónico el cual fue establecido en la solicitud de información; y, a sus efectos, la presente contiene de forma digital un ejemplar de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lastRenderedPageBreak/>
        <w:t xml:space="preserve">esta resolución debidamente firmada y sellada por el Oficial de Información; así como </w:t>
      </w:r>
      <w:r w:rsidR="006F53CD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un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archivo en formato PDF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de 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dos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folio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s frente y vuelto</w:t>
      </w:r>
      <w:r w:rsidR="00A0668D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,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que contiene: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Un Listado de ciento treinta y ocho Asociaciones y Fundaciones / Mujer/ Desarrollo Humano / </w:t>
      </w:r>
      <w:r w:rsidR="00A0668D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LGBT;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  <w:r w:rsidR="00B72CD0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el cual describe e identifica</w:t>
      </w:r>
      <w:r w:rsidR="00A0668D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: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Nombre</w:t>
      </w:r>
      <w:r w:rsidR="00B72CD0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de la entidad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, Abreviatura, </w:t>
      </w:r>
      <w:r w:rsidR="00F4083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Teléfono</w:t>
      </w:r>
      <w:r w:rsidR="00C70A98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, Celular y Correo </w:t>
      </w:r>
      <w:r w:rsidR="00F40831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Electrónico</w:t>
      </w:r>
      <w:r w:rsidR="00B72CD0"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>.</w:t>
      </w:r>
    </w:p>
    <w:p w14:paraId="455E57BB" w14:textId="77777777" w:rsidR="00F6156B" w:rsidRPr="00A960D8" w:rsidRDefault="00F6156B" w:rsidP="00F6156B">
      <w:pPr>
        <w:pStyle w:val="Prrafodelista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</w:p>
    <w:p w14:paraId="4F5879F3" w14:textId="77777777" w:rsidR="00F6156B" w:rsidRPr="00A960D8" w:rsidRDefault="00F6156B" w:rsidP="00F6156B">
      <w:pPr>
        <w:pStyle w:val="Prrafodelista"/>
        <w:numPr>
          <w:ilvl w:val="0"/>
          <w:numId w:val="1"/>
        </w:numPr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eastAsia="es-ES"/>
        </w:rPr>
        <w:t xml:space="preserve">Por tanto, 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de conformidad con las razones antes expuestas y disposiciones legales citadas, y con base al artículo 72 letra “c” de la LAIP, </w:t>
      </w: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eastAsia="es-ES"/>
        </w:rPr>
        <w:t>resuelvo: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 </w:t>
      </w:r>
    </w:p>
    <w:p w14:paraId="104B3107" w14:textId="77777777" w:rsidR="00F6156B" w:rsidRPr="00A960D8" w:rsidRDefault="00F6156B" w:rsidP="00F6156B">
      <w:pPr>
        <w:pStyle w:val="Prrafodelista"/>
        <w:ind w:left="851" w:hanging="491"/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</w:pPr>
    </w:p>
    <w:p w14:paraId="2FA4938A" w14:textId="77777777" w:rsidR="00F6156B" w:rsidRPr="00A960D8" w:rsidRDefault="00F6156B" w:rsidP="00F6156B">
      <w:pPr>
        <w:pStyle w:val="Prrafodelista"/>
        <w:numPr>
          <w:ilvl w:val="0"/>
          <w:numId w:val="2"/>
        </w:numPr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eastAsia="es-ES"/>
        </w:rPr>
        <w:t>Conceder el acceso a la información solicitada por medio de esta resolución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eastAsia="es-ES"/>
        </w:rPr>
        <w:t xml:space="preserve">. </w:t>
      </w:r>
    </w:p>
    <w:p w14:paraId="57BCDF3C" w14:textId="77777777" w:rsidR="00F6156B" w:rsidRPr="00A960D8" w:rsidRDefault="00F6156B" w:rsidP="00F6156B">
      <w:pPr>
        <w:pStyle w:val="Prrafodelista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eastAsia="es-ES"/>
        </w:rPr>
        <w:t xml:space="preserve"> </w:t>
      </w:r>
    </w:p>
    <w:p w14:paraId="03CCF34B" w14:textId="77777777" w:rsidR="00F6156B" w:rsidRPr="00A960D8" w:rsidRDefault="00F6156B" w:rsidP="00F6156B">
      <w:pPr>
        <w:pStyle w:val="Prrafodelista"/>
        <w:numPr>
          <w:ilvl w:val="0"/>
          <w:numId w:val="2"/>
        </w:numPr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  <w:t>Hacer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14:paraId="689E2656" w14:textId="77777777" w:rsidR="00F6156B" w:rsidRPr="00A960D8" w:rsidRDefault="00F6156B" w:rsidP="00F6156B">
      <w:pPr>
        <w:pStyle w:val="Prrafodelista"/>
        <w:ind w:left="851" w:hanging="491"/>
        <w:jc w:val="both"/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</w:pPr>
    </w:p>
    <w:p w14:paraId="1631A3E3" w14:textId="77777777" w:rsidR="00F6156B" w:rsidRPr="00A960D8" w:rsidRDefault="00F6156B" w:rsidP="00F6156B">
      <w:pPr>
        <w:pStyle w:val="Prrafodelista"/>
        <w:numPr>
          <w:ilvl w:val="0"/>
          <w:numId w:val="2"/>
        </w:numPr>
        <w:ind w:left="851"/>
        <w:jc w:val="both"/>
        <w:rPr>
          <w:rFonts w:ascii="Book Antiqua" w:hAnsi="Book Antiqua"/>
          <w:b/>
          <w:color w:val="2F5496" w:themeColor="accent1" w:themeShade="BF"/>
          <w:lang w:val="es-ES" w:eastAsia="es-ES"/>
        </w:rPr>
      </w:pP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Conforme a los Arts. 18, 86 Inciso 3° de la Constitución, Arts. 2, 7, 9, 24, 36, 50, 62, 66, 70, 71 y 72 de la Ley de Acceso a la Información Pública y Arts. 71, 74, 81, 82 Inciso 3° y 96 de la Ley de Procedimientos Administrativos, esta Unidad de Acceso a la Información Pública, </w:t>
      </w: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  <w:t>Remite</w:t>
      </w:r>
      <w:r w:rsidRPr="00A960D8">
        <w:rPr>
          <w:rFonts w:ascii="Book Antiqua" w:hAnsi="Book Antiqua"/>
          <w:color w:val="2F5496" w:themeColor="accent1" w:themeShade="BF"/>
          <w:sz w:val="23"/>
          <w:szCs w:val="23"/>
          <w:lang w:val="es-ES" w:eastAsia="es-ES"/>
        </w:rPr>
        <w:t xml:space="preserve"> la presente por el medio señalado para tal efecto. </w:t>
      </w:r>
      <w:r w:rsidRPr="00A960D8">
        <w:rPr>
          <w:rFonts w:ascii="Book Antiqua" w:hAnsi="Book Antiqua"/>
          <w:b/>
          <w:color w:val="2F5496" w:themeColor="accent1" w:themeShade="BF"/>
          <w:sz w:val="23"/>
          <w:szCs w:val="23"/>
          <w:lang w:val="es-ES" w:eastAsia="es-ES"/>
        </w:rPr>
        <w:t>NOTIFÍQUESE.</w:t>
      </w:r>
    </w:p>
    <w:p w14:paraId="0968EB7F" w14:textId="77777777" w:rsidR="00F6156B" w:rsidRPr="00A960D8" w:rsidRDefault="00F6156B" w:rsidP="00F6156B">
      <w:pPr>
        <w:jc w:val="both"/>
        <w:rPr>
          <w:rFonts w:ascii="Book Antiqua" w:hAnsi="Book Antiqua"/>
          <w:b/>
          <w:color w:val="2F5496" w:themeColor="accent1" w:themeShade="BF"/>
          <w:lang w:val="es-ES" w:eastAsia="es-ES"/>
        </w:rPr>
      </w:pPr>
    </w:p>
    <w:p w14:paraId="191F2B2D" w14:textId="6FD031ED" w:rsidR="00F6156B" w:rsidRPr="00A960D8" w:rsidRDefault="00F6156B" w:rsidP="00F6156B">
      <w:pPr>
        <w:spacing w:line="360" w:lineRule="auto"/>
        <w:jc w:val="both"/>
        <w:rPr>
          <w:rFonts w:ascii="Book Antiqua" w:hAnsi="Book Antiqua"/>
          <w:color w:val="2F5496" w:themeColor="accent1" w:themeShade="BF"/>
        </w:rPr>
      </w:pPr>
    </w:p>
    <w:p w14:paraId="211844A4" w14:textId="3B0DFEA7" w:rsidR="00146560" w:rsidRPr="00A960D8" w:rsidRDefault="00146560" w:rsidP="00F6156B">
      <w:pPr>
        <w:spacing w:line="360" w:lineRule="auto"/>
        <w:jc w:val="both"/>
        <w:rPr>
          <w:rFonts w:ascii="Book Antiqua" w:hAnsi="Book Antiqua"/>
          <w:color w:val="2F5496" w:themeColor="accent1" w:themeShade="BF"/>
        </w:rPr>
      </w:pPr>
    </w:p>
    <w:p w14:paraId="22EF138D" w14:textId="77777777" w:rsidR="00146560" w:rsidRPr="00A960D8" w:rsidRDefault="00146560" w:rsidP="00F6156B">
      <w:pPr>
        <w:spacing w:line="360" w:lineRule="auto"/>
        <w:jc w:val="both"/>
        <w:rPr>
          <w:rFonts w:ascii="Book Antiqua" w:hAnsi="Book Antiqua"/>
          <w:color w:val="2F5496" w:themeColor="accent1" w:themeShade="BF"/>
        </w:rPr>
      </w:pPr>
    </w:p>
    <w:p w14:paraId="5BC80E20" w14:textId="77777777" w:rsidR="00F6156B" w:rsidRPr="00A960D8" w:rsidRDefault="00F6156B" w:rsidP="00F6156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color w:val="2F5496" w:themeColor="accent1" w:themeShade="BF"/>
          <w:sz w:val="22"/>
          <w:szCs w:val="22"/>
        </w:rPr>
      </w:pPr>
      <w:r w:rsidRPr="00A960D8">
        <w:rPr>
          <w:rFonts w:ascii="Book Antiqua" w:hAnsi="Book Antiqua"/>
          <w:color w:val="2F5496" w:themeColor="accent1" w:themeShade="BF"/>
          <w:lang w:eastAsia="es-ES_tradnl"/>
        </w:rPr>
        <w:t xml:space="preserve"> </w:t>
      </w:r>
      <w:r w:rsidRPr="00A960D8">
        <w:rPr>
          <w:rFonts w:ascii="Book Antiqua" w:hAnsi="Book Antiqua"/>
          <w:b/>
          <w:color w:val="2F5496" w:themeColor="accent1" w:themeShade="BF"/>
          <w:sz w:val="22"/>
          <w:lang w:eastAsia="es-ES_tradnl"/>
        </w:rPr>
        <w:t xml:space="preserve">Lic. </w:t>
      </w:r>
      <w:r w:rsidRPr="00A960D8">
        <w:rPr>
          <w:rFonts w:ascii="Book Antiqua" w:hAnsi="Book Antiqua"/>
          <w:b/>
          <w:color w:val="2F5496" w:themeColor="accent1" w:themeShade="BF"/>
          <w:sz w:val="22"/>
          <w:szCs w:val="22"/>
        </w:rPr>
        <w:t>Roberto Arnoldo Rivera Flores</w:t>
      </w:r>
    </w:p>
    <w:p w14:paraId="24D2C4FB" w14:textId="77777777" w:rsidR="00F6156B" w:rsidRPr="00A960D8" w:rsidRDefault="00F6156B" w:rsidP="00F6156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color w:val="2F5496" w:themeColor="accent1" w:themeShade="BF"/>
          <w:sz w:val="22"/>
          <w:szCs w:val="22"/>
        </w:rPr>
      </w:pPr>
      <w:r w:rsidRPr="00A960D8">
        <w:rPr>
          <w:rFonts w:ascii="Book Antiqua" w:hAnsi="Book Antiqua"/>
          <w:b/>
          <w:color w:val="2F5496" w:themeColor="accent1" w:themeShade="BF"/>
          <w:sz w:val="22"/>
          <w:szCs w:val="22"/>
        </w:rPr>
        <w:t xml:space="preserve">Oficial de Información  </w:t>
      </w:r>
    </w:p>
    <w:p w14:paraId="6223D5BF" w14:textId="77777777" w:rsidR="00FA5D27" w:rsidRPr="00A960D8" w:rsidRDefault="00FA5D27">
      <w:pPr>
        <w:rPr>
          <w:color w:val="2F5496" w:themeColor="accent1" w:themeShade="BF"/>
        </w:rPr>
      </w:pPr>
    </w:p>
    <w:sectPr w:rsidR="00FA5D27" w:rsidRPr="00A960D8" w:rsidSect="004D5F2F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2814E25E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B"/>
    <w:rsid w:val="00146560"/>
    <w:rsid w:val="006F53CD"/>
    <w:rsid w:val="007842F4"/>
    <w:rsid w:val="00787C91"/>
    <w:rsid w:val="009C4416"/>
    <w:rsid w:val="009E15CE"/>
    <w:rsid w:val="00A0668D"/>
    <w:rsid w:val="00A77847"/>
    <w:rsid w:val="00A960D8"/>
    <w:rsid w:val="00B17716"/>
    <w:rsid w:val="00B72CD0"/>
    <w:rsid w:val="00C70A98"/>
    <w:rsid w:val="00DF4588"/>
    <w:rsid w:val="00E7173F"/>
    <w:rsid w:val="00EA41D8"/>
    <w:rsid w:val="00F40831"/>
    <w:rsid w:val="00F6156B"/>
    <w:rsid w:val="00FA5D27"/>
    <w:rsid w:val="00FA75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A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6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F6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Josue Castro Castro</dc:creator>
  <cp:lastModifiedBy>Roberto Arnoldo Rivera Flores</cp:lastModifiedBy>
  <cp:revision>2</cp:revision>
  <cp:lastPrinted>2022-05-05T21:00:00Z</cp:lastPrinted>
  <dcterms:created xsi:type="dcterms:W3CDTF">2022-05-06T20:09:00Z</dcterms:created>
  <dcterms:modified xsi:type="dcterms:W3CDTF">2022-05-06T20:09:00Z</dcterms:modified>
</cp:coreProperties>
</file>