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39" w:rsidRDefault="008F0A39" w:rsidP="008F0A39">
      <w:r>
        <w:rPr>
          <w:noProof/>
        </w:rPr>
        <w:drawing>
          <wp:anchor distT="0" distB="0" distL="114300" distR="114300" simplePos="0" relativeHeight="251659264" behindDoc="0" locked="0" layoutInCell="1" allowOverlap="1" wp14:anchorId="6FA15B08" wp14:editId="1C2E391F">
            <wp:simplePos x="0" y="0"/>
            <wp:positionH relativeFrom="column">
              <wp:posOffset>1804670</wp:posOffset>
            </wp:positionH>
            <wp:positionV relativeFrom="paragraph">
              <wp:posOffset>-366395</wp:posOffset>
            </wp:positionV>
            <wp:extent cx="2142490" cy="11811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A39" w:rsidRDefault="008F0A39" w:rsidP="00115EFB">
      <w:pPr>
        <w:jc w:val="center"/>
      </w:pPr>
    </w:p>
    <w:p w:rsidR="008F0A39" w:rsidRDefault="008F0A39" w:rsidP="00115EFB">
      <w:pPr>
        <w:jc w:val="center"/>
      </w:pPr>
    </w:p>
    <w:p w:rsidR="008F0A39" w:rsidRDefault="008F0A39" w:rsidP="00115EFB">
      <w:pPr>
        <w:jc w:val="center"/>
      </w:pPr>
    </w:p>
    <w:p w:rsidR="008F0A39" w:rsidRPr="008F0A39" w:rsidRDefault="008F0A39" w:rsidP="00115EF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F0A39">
        <w:rPr>
          <w:rFonts w:cstheme="minorHAnsi"/>
          <w:b/>
          <w:sz w:val="24"/>
          <w:szCs w:val="24"/>
        </w:rPr>
        <w:t>UNIDAD DE ACCESO A LA INFORMACIÓN PÚBLICA</w:t>
      </w:r>
    </w:p>
    <w:p w:rsidR="008F0A39" w:rsidRDefault="008F0A39" w:rsidP="00115EF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15EFB" w:rsidRDefault="00115EFB" w:rsidP="00115EF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15EFB" w:rsidRDefault="00115EFB" w:rsidP="00115EF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15EFB" w:rsidRPr="00C015C9" w:rsidRDefault="00115EFB" w:rsidP="00C015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015C9" w:rsidRPr="00C015C9" w:rsidRDefault="00C015C9" w:rsidP="00C015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  <w:r w:rsidRPr="00C015C9">
        <w:rPr>
          <w:rFonts w:cstheme="minorHAnsi"/>
          <w:color w:val="272928"/>
          <w:sz w:val="24"/>
          <w:szCs w:val="24"/>
        </w:rPr>
        <w:t>La</w:t>
      </w:r>
      <w:r w:rsidRPr="00C015C9">
        <w:rPr>
          <w:rFonts w:cstheme="minorHAnsi"/>
          <w:color w:val="272928"/>
          <w:sz w:val="24"/>
          <w:szCs w:val="24"/>
        </w:rPr>
        <w:t xml:space="preserve"> </w:t>
      </w:r>
      <w:r w:rsidRPr="00C015C9">
        <w:rPr>
          <w:rFonts w:cstheme="minorHAnsi"/>
          <w:b/>
          <w:color w:val="272928"/>
          <w:sz w:val="24"/>
          <w:szCs w:val="24"/>
        </w:rPr>
        <w:t>Gerencia de Recursos Humanos (GRR</w:t>
      </w:r>
      <w:r w:rsidRPr="00C015C9">
        <w:rPr>
          <w:rFonts w:cstheme="minorHAnsi"/>
          <w:b/>
          <w:color w:val="272928"/>
          <w:sz w:val="24"/>
          <w:szCs w:val="24"/>
        </w:rPr>
        <w:t>HH)</w:t>
      </w:r>
      <w:r w:rsidRPr="00C015C9">
        <w:rPr>
          <w:rFonts w:cstheme="minorHAnsi"/>
          <w:color w:val="272928"/>
          <w:sz w:val="24"/>
          <w:szCs w:val="24"/>
        </w:rPr>
        <w:t xml:space="preserve">, en atención y respuesta al </w:t>
      </w:r>
      <w:r w:rsidRPr="00C015C9">
        <w:rPr>
          <w:rFonts w:cstheme="minorHAnsi"/>
          <w:color w:val="272928"/>
          <w:sz w:val="24"/>
          <w:szCs w:val="24"/>
        </w:rPr>
        <w:t>requerimiento de información, envió memorand</w:t>
      </w:r>
      <w:r w:rsidRPr="00C015C9">
        <w:rPr>
          <w:rFonts w:cstheme="minorHAnsi"/>
          <w:color w:val="272928"/>
          <w:sz w:val="24"/>
          <w:szCs w:val="24"/>
        </w:rPr>
        <w:t xml:space="preserve">o con referencia Ref. 030/2020, </w:t>
      </w:r>
      <w:r w:rsidRPr="00C015C9">
        <w:rPr>
          <w:rFonts w:cstheme="minorHAnsi"/>
          <w:color w:val="272928"/>
          <w:sz w:val="24"/>
          <w:szCs w:val="24"/>
        </w:rPr>
        <w:t>adjuntando lista que contiene, nombre de la pla</w:t>
      </w:r>
      <w:r w:rsidRPr="00C015C9">
        <w:rPr>
          <w:rFonts w:cstheme="minorHAnsi"/>
          <w:color w:val="272928"/>
          <w:sz w:val="24"/>
          <w:szCs w:val="24"/>
        </w:rPr>
        <w:t xml:space="preserve">za, dirección o unidad a la que </w:t>
      </w:r>
      <w:r w:rsidRPr="00C015C9">
        <w:rPr>
          <w:rFonts w:cstheme="minorHAnsi"/>
          <w:color w:val="272928"/>
          <w:sz w:val="24"/>
          <w:szCs w:val="24"/>
        </w:rPr>
        <w:t>pertenece la plaza y salario de la plaza.</w:t>
      </w:r>
    </w:p>
    <w:p w:rsidR="00C015C9" w:rsidRPr="00C015C9" w:rsidRDefault="00C015C9" w:rsidP="00C015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</w:p>
    <w:p w:rsidR="00115EFB" w:rsidRPr="00C015C9" w:rsidRDefault="00C015C9" w:rsidP="00C015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  <w:r w:rsidRPr="00C015C9">
        <w:rPr>
          <w:rFonts w:cstheme="minorHAnsi"/>
          <w:color w:val="272928"/>
          <w:sz w:val="24"/>
          <w:szCs w:val="24"/>
        </w:rPr>
        <w:t>Así mismo la GRRHH informa que la información rel</w:t>
      </w:r>
      <w:r>
        <w:rPr>
          <w:rFonts w:cstheme="minorHAnsi"/>
          <w:color w:val="272928"/>
          <w:sz w:val="24"/>
          <w:szCs w:val="24"/>
        </w:rPr>
        <w:t xml:space="preserve">acionada a TDR de cada plaza es </w:t>
      </w:r>
      <w:r w:rsidRPr="00C015C9">
        <w:rPr>
          <w:rFonts w:cstheme="minorHAnsi"/>
          <w:color w:val="272928"/>
          <w:sz w:val="24"/>
          <w:szCs w:val="24"/>
        </w:rPr>
        <w:t>inexistente.</w:t>
      </w:r>
    </w:p>
    <w:p w:rsidR="00115EFB" w:rsidRDefault="00115EFB" w:rsidP="008F0A39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15EFB" w:rsidRDefault="00115EFB" w:rsidP="008F0A39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15EFB" w:rsidRDefault="00115EFB" w:rsidP="008F0A39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15EFB" w:rsidRDefault="00115EFB" w:rsidP="008F0A39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015C9" w:rsidRDefault="00C015C9" w:rsidP="008F0A39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015C9" w:rsidRDefault="00C015C9" w:rsidP="008F0A39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C015C9" w:rsidRDefault="00C015C9" w:rsidP="008F0A39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8F0A39" w:rsidRPr="00FF6D7F" w:rsidRDefault="008F0A39" w:rsidP="008F0A39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8F0A39" w:rsidRPr="00713CC9" w:rsidRDefault="008F0A39" w:rsidP="008F0A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Lic. Laura Quintanilla</w:t>
      </w:r>
    </w:p>
    <w:p w:rsidR="008F0A39" w:rsidRPr="00713CC9" w:rsidRDefault="008F0A39" w:rsidP="008F0A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Oficial de Información</w:t>
      </w:r>
    </w:p>
    <w:p w:rsidR="008F0A39" w:rsidRPr="00713CC9" w:rsidRDefault="008F0A39" w:rsidP="008F0A3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0A39" w:rsidRPr="00713CC9" w:rsidRDefault="008F0A39" w:rsidP="008F0A39">
      <w:pPr>
        <w:rPr>
          <w:rFonts w:cstheme="minorHAnsi"/>
          <w:sz w:val="24"/>
          <w:szCs w:val="24"/>
        </w:rPr>
      </w:pPr>
    </w:p>
    <w:p w:rsidR="008F0A39" w:rsidRPr="00713CC9" w:rsidRDefault="008F0A39" w:rsidP="008F0A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MINISTERIO DE ECONOMÍA REPÚBLICA DE EL SALVADOR, C.A.</w:t>
      </w:r>
    </w:p>
    <w:p w:rsidR="008F0A39" w:rsidRPr="00713CC9" w:rsidRDefault="008F0A39" w:rsidP="008F0A3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3CC9">
        <w:rPr>
          <w:rFonts w:cstheme="minorHAnsi"/>
          <w:sz w:val="24"/>
          <w:szCs w:val="24"/>
        </w:rPr>
        <w:t>Alameda Juan Pablo II y Calle Guadalupe Edificio Cl - C2, Centro de Gobierno. San Salvador</w:t>
      </w:r>
    </w:p>
    <w:p w:rsidR="008F0A39" w:rsidRPr="00713CC9" w:rsidRDefault="008F0A39" w:rsidP="008F0A3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3CC9">
        <w:rPr>
          <w:rFonts w:cstheme="minorHAnsi"/>
          <w:sz w:val="24"/>
          <w:szCs w:val="24"/>
        </w:rPr>
        <w:t>Teléfonos (PBX): (503) 2590-5600</w:t>
      </w:r>
    </w:p>
    <w:p w:rsidR="008F0A39" w:rsidRPr="00684805" w:rsidRDefault="008F0A39" w:rsidP="008F0A39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8F0A39" w:rsidRPr="00C128D2" w:rsidRDefault="008F0A39" w:rsidP="008F0A39"/>
    <w:p w:rsidR="008B6D40" w:rsidRDefault="008B6D40"/>
    <w:sectPr w:rsidR="008B6D40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E46"/>
    <w:multiLevelType w:val="hybridMultilevel"/>
    <w:tmpl w:val="F1EEBF1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39"/>
    <w:rsid w:val="00115EFB"/>
    <w:rsid w:val="008B6D40"/>
    <w:rsid w:val="008F0A39"/>
    <w:rsid w:val="00C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39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39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luis gustavo garcia diaz</cp:lastModifiedBy>
  <cp:revision>2</cp:revision>
  <dcterms:created xsi:type="dcterms:W3CDTF">2020-08-01T01:23:00Z</dcterms:created>
  <dcterms:modified xsi:type="dcterms:W3CDTF">2020-08-01T01:23:00Z</dcterms:modified>
</cp:coreProperties>
</file>