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32D" w:rsidRDefault="0013332D" w:rsidP="0013332D">
      <w:bookmarkStart w:id="0" w:name="_GoBack"/>
      <w:bookmarkEnd w:id="0"/>
      <w:r>
        <w:rPr>
          <w:noProof/>
          <w:lang w:eastAsia="es-SV"/>
        </w:rPr>
        <w:drawing>
          <wp:anchor distT="0" distB="0" distL="114300" distR="114300" simplePos="0" relativeHeight="251659264" behindDoc="0" locked="0" layoutInCell="1" allowOverlap="1" wp14:anchorId="00232E90" wp14:editId="60BE07AD">
            <wp:simplePos x="0" y="0"/>
            <wp:positionH relativeFrom="column">
              <wp:posOffset>1781810</wp:posOffset>
            </wp:positionH>
            <wp:positionV relativeFrom="paragraph">
              <wp:posOffset>-671195</wp:posOffset>
            </wp:positionV>
            <wp:extent cx="2004695" cy="1104900"/>
            <wp:effectExtent l="0" t="0" r="0" b="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MINEC-201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469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332D" w:rsidRDefault="0013332D" w:rsidP="0013332D">
      <w:pPr>
        <w:rPr>
          <w:rFonts w:cstheme="minorHAnsi"/>
        </w:rPr>
      </w:pPr>
    </w:p>
    <w:p w:rsidR="0013332D" w:rsidRPr="00483824" w:rsidRDefault="0013332D" w:rsidP="0013332D">
      <w:pPr>
        <w:pStyle w:val="Citadestacada"/>
        <w:jc w:val="center"/>
      </w:pPr>
      <w:r w:rsidRPr="00483824">
        <w:rPr>
          <w:i w:val="0"/>
          <w:color w:val="auto"/>
          <w:sz w:val="28"/>
          <w:szCs w:val="28"/>
        </w:rPr>
        <w:t>UNIDAD DE ACCESO A LA INFORMACIÓN PÚBLICA</w:t>
      </w:r>
    </w:p>
    <w:p w:rsidR="0013332D" w:rsidRPr="00684805" w:rsidRDefault="0013332D" w:rsidP="0013332D">
      <w:pPr>
        <w:rPr>
          <w:rFonts w:cstheme="minorHAnsi"/>
        </w:rPr>
      </w:pPr>
    </w:p>
    <w:p w:rsidR="0013332D" w:rsidRPr="00684805" w:rsidRDefault="0013332D" w:rsidP="0013332D">
      <w:pPr>
        <w:spacing w:after="0" w:line="360" w:lineRule="auto"/>
        <w:jc w:val="both"/>
        <w:rPr>
          <w:rFonts w:cstheme="minorHAnsi"/>
        </w:rPr>
      </w:pPr>
      <w:r w:rsidRPr="00684805">
        <w:rPr>
          <w:rFonts w:cstheme="minorHAnsi"/>
        </w:rPr>
        <w:t xml:space="preserve">En la </w:t>
      </w:r>
      <w:r>
        <w:rPr>
          <w:rFonts w:cstheme="minorHAnsi"/>
        </w:rPr>
        <w:t>ciudad de San Salvador, a los 22</w:t>
      </w:r>
      <w:r w:rsidRPr="00684805">
        <w:rPr>
          <w:rFonts w:cstheme="minorHAnsi"/>
        </w:rPr>
        <w:t xml:space="preserve"> días del mes de </w:t>
      </w:r>
      <w:r>
        <w:rPr>
          <w:rFonts w:cstheme="minorHAnsi"/>
        </w:rPr>
        <w:t>julio</w:t>
      </w:r>
      <w:r w:rsidRPr="00684805">
        <w:rPr>
          <w:rFonts w:cstheme="minorHAnsi"/>
        </w:rPr>
        <w:t xml:space="preserve"> </w:t>
      </w:r>
      <w:r>
        <w:rPr>
          <w:rFonts w:cstheme="minorHAnsi"/>
        </w:rPr>
        <w:t xml:space="preserve">del </w:t>
      </w:r>
      <w:r w:rsidRPr="00E91ED5">
        <w:rPr>
          <w:rFonts w:cstheme="minorHAnsi"/>
          <w:sz w:val="23"/>
          <w:szCs w:val="23"/>
        </w:rPr>
        <w:t>dos mil veinte</w:t>
      </w:r>
      <w:r w:rsidRPr="00684805">
        <w:rPr>
          <w:rFonts w:cstheme="minorHAnsi"/>
          <w:b/>
        </w:rPr>
        <w:t>, SE INFORMA AL PÚBLICO EN GENERAL:</w:t>
      </w:r>
    </w:p>
    <w:p w:rsidR="0013332D" w:rsidRPr="00684805" w:rsidRDefault="0013332D" w:rsidP="0013332D">
      <w:pPr>
        <w:spacing w:after="0" w:line="360" w:lineRule="auto"/>
        <w:jc w:val="both"/>
        <w:rPr>
          <w:rFonts w:cstheme="minorHAnsi"/>
        </w:rPr>
      </w:pPr>
    </w:p>
    <w:p w:rsidR="0013332D" w:rsidRPr="00684805" w:rsidRDefault="0013332D" w:rsidP="0013332D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l. Que el articulo 10 numeral 18</w:t>
      </w:r>
      <w:r w:rsidRPr="00684805">
        <w:rPr>
          <w:rFonts w:cstheme="minorHAnsi"/>
        </w:rPr>
        <w:t xml:space="preserve"> de la Ley de Acceso a la Información Pública, establece que "</w:t>
      </w:r>
      <w:r>
        <w:rPr>
          <w:rFonts w:cstheme="minorHAnsi"/>
        </w:rPr>
        <w:t>Los permisos, autorizaciones y concesiones otorgadas, especificando sus titulares, montos, plazos, objetivo y finalidad”</w:t>
      </w:r>
      <w:r w:rsidRPr="00684805">
        <w:rPr>
          <w:rFonts w:cstheme="minorHAnsi"/>
        </w:rPr>
        <w:t>.</w:t>
      </w:r>
    </w:p>
    <w:p w:rsidR="0013332D" w:rsidRPr="00684805" w:rsidRDefault="0013332D" w:rsidP="0013332D">
      <w:pPr>
        <w:spacing w:after="0" w:line="360" w:lineRule="auto"/>
        <w:jc w:val="both"/>
        <w:rPr>
          <w:rFonts w:cstheme="minorHAnsi"/>
        </w:rPr>
      </w:pPr>
    </w:p>
    <w:p w:rsidR="0013332D" w:rsidRDefault="0013332D" w:rsidP="0013332D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II</w:t>
      </w:r>
      <w:r w:rsidRPr="00684805">
        <w:rPr>
          <w:rFonts w:cstheme="minorHAnsi"/>
        </w:rPr>
        <w:t>. Que en relación a la información mencionada, el Ministerio de Economía, hace del conocimiento a la ciudadanía</w:t>
      </w:r>
      <w:r>
        <w:rPr>
          <w:rFonts w:cstheme="minorHAnsi"/>
        </w:rPr>
        <w:t xml:space="preserve"> que la Dirección de Hidrocarburos y Minas, Unidad responsable de la información, menciona: “P</w:t>
      </w:r>
      <w:r w:rsidRPr="002F166C">
        <w:rPr>
          <w:rFonts w:cstheme="minorHAnsi"/>
        </w:rPr>
        <w:t xml:space="preserve">or causa de la pandemia COVID -19, nuestro personal y particularmente el Área de Gestión Documental donde se maneja esta información, colateralmente ha sido afectada y por tal motivo a la fecha únicamente se está trabajando con una persona, por lo cual, el proceso de recolección de dicha información va muy lento, sin embargo </w:t>
      </w:r>
      <w:r>
        <w:rPr>
          <w:rFonts w:cstheme="minorHAnsi"/>
        </w:rPr>
        <w:t xml:space="preserve">seguimos trabajando en el mismo”. </w:t>
      </w:r>
    </w:p>
    <w:p w:rsidR="0013332D" w:rsidRPr="00EA7CFB" w:rsidRDefault="0013332D" w:rsidP="0013332D">
      <w:pPr>
        <w:spacing w:after="0" w:line="360" w:lineRule="auto"/>
        <w:jc w:val="both"/>
        <w:rPr>
          <w:rFonts w:cstheme="minorHAnsi"/>
          <w:b/>
        </w:rPr>
      </w:pPr>
      <w:r>
        <w:rPr>
          <w:rFonts w:cstheme="minorHAnsi"/>
        </w:rPr>
        <w:t xml:space="preserve">Por lo anterior la información pendiente comprende al </w:t>
      </w:r>
      <w:r w:rsidRPr="00EA7CFB">
        <w:rPr>
          <w:rFonts w:cstheme="minorHAnsi"/>
          <w:b/>
        </w:rPr>
        <w:t xml:space="preserve">periodo de </w:t>
      </w:r>
      <w:r>
        <w:rPr>
          <w:rFonts w:cstheme="minorHAnsi"/>
          <w:b/>
        </w:rPr>
        <w:t>enero</w:t>
      </w:r>
      <w:r w:rsidRPr="00EA7CFB">
        <w:rPr>
          <w:rFonts w:cstheme="minorHAnsi"/>
          <w:b/>
        </w:rPr>
        <w:t xml:space="preserve"> a julio del año </w:t>
      </w:r>
      <w:r w:rsidR="00FB292E">
        <w:rPr>
          <w:rFonts w:cstheme="minorHAnsi"/>
          <w:b/>
        </w:rPr>
        <w:t>dos mil veinte</w:t>
      </w:r>
      <w:r w:rsidRPr="00EA7CFB">
        <w:rPr>
          <w:rFonts w:cstheme="minorHAnsi"/>
          <w:b/>
        </w:rPr>
        <w:t>.</w:t>
      </w:r>
    </w:p>
    <w:p w:rsidR="0013332D" w:rsidRPr="00684805" w:rsidRDefault="0013332D" w:rsidP="0013332D">
      <w:pPr>
        <w:spacing w:after="0" w:line="360" w:lineRule="auto"/>
        <w:jc w:val="both"/>
        <w:rPr>
          <w:rFonts w:cstheme="minorHAnsi"/>
        </w:rPr>
      </w:pPr>
    </w:p>
    <w:p w:rsidR="0013332D" w:rsidRDefault="0013332D" w:rsidP="0013332D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  <w:noProof/>
          <w:lang w:eastAsia="es-SV"/>
        </w:rPr>
        <w:drawing>
          <wp:anchor distT="0" distB="0" distL="114300" distR="114300" simplePos="0" relativeHeight="251660288" behindDoc="1" locked="0" layoutInCell="1" allowOverlap="1" wp14:anchorId="75396EFB" wp14:editId="37639A6E">
            <wp:simplePos x="0" y="0"/>
            <wp:positionH relativeFrom="column">
              <wp:posOffset>1082675</wp:posOffset>
            </wp:positionH>
            <wp:positionV relativeFrom="paragraph">
              <wp:posOffset>29845</wp:posOffset>
            </wp:positionV>
            <wp:extent cx="3143250" cy="1514475"/>
            <wp:effectExtent l="0" t="0" r="0" b="952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17"/>
                    <a:stretch/>
                  </pic:blipFill>
                  <pic:spPr bwMode="auto">
                    <a:xfrm>
                      <a:off x="0" y="0"/>
                      <a:ext cx="31432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332D" w:rsidRDefault="0013332D" w:rsidP="0013332D">
      <w:pPr>
        <w:spacing w:after="0" w:line="360" w:lineRule="auto"/>
        <w:jc w:val="both"/>
        <w:rPr>
          <w:rFonts w:cstheme="minorHAnsi"/>
        </w:rPr>
      </w:pPr>
    </w:p>
    <w:p w:rsidR="0013332D" w:rsidRPr="00684805" w:rsidRDefault="0013332D" w:rsidP="0013332D">
      <w:pPr>
        <w:spacing w:after="0" w:line="360" w:lineRule="auto"/>
        <w:jc w:val="both"/>
        <w:rPr>
          <w:rFonts w:cstheme="minorHAnsi"/>
        </w:rPr>
      </w:pPr>
    </w:p>
    <w:p w:rsidR="0013332D" w:rsidRPr="00684805" w:rsidRDefault="0013332D" w:rsidP="0013332D">
      <w:pPr>
        <w:rPr>
          <w:rFonts w:cstheme="minorHAnsi"/>
        </w:rPr>
      </w:pPr>
    </w:p>
    <w:p w:rsidR="0013332D" w:rsidRDefault="0013332D" w:rsidP="0013332D">
      <w:pPr>
        <w:spacing w:after="0" w:line="240" w:lineRule="auto"/>
        <w:jc w:val="center"/>
        <w:rPr>
          <w:rFonts w:cstheme="minorHAnsi"/>
          <w:b/>
        </w:rPr>
      </w:pPr>
    </w:p>
    <w:p w:rsidR="0013332D" w:rsidRDefault="0013332D" w:rsidP="0013332D">
      <w:pPr>
        <w:spacing w:after="0" w:line="240" w:lineRule="auto"/>
        <w:jc w:val="center"/>
        <w:rPr>
          <w:rFonts w:cstheme="minorHAnsi"/>
          <w:b/>
        </w:rPr>
      </w:pPr>
    </w:p>
    <w:p w:rsidR="0013332D" w:rsidRPr="00684805" w:rsidRDefault="0013332D" w:rsidP="0013332D">
      <w:pPr>
        <w:spacing w:after="0" w:line="240" w:lineRule="auto"/>
        <w:jc w:val="center"/>
        <w:rPr>
          <w:rFonts w:cstheme="minorHAnsi"/>
          <w:b/>
        </w:rPr>
      </w:pPr>
      <w:r w:rsidRPr="00684805">
        <w:rPr>
          <w:rFonts w:cstheme="minorHAnsi"/>
          <w:b/>
        </w:rPr>
        <w:t>MINISTERIO DE ECONOMÍA REPÚBLICA DE EL SALVADOR, C.A.</w:t>
      </w:r>
    </w:p>
    <w:p w:rsidR="0013332D" w:rsidRPr="00684805" w:rsidRDefault="0013332D" w:rsidP="0013332D">
      <w:pPr>
        <w:spacing w:after="0" w:line="240" w:lineRule="auto"/>
        <w:jc w:val="center"/>
        <w:rPr>
          <w:rFonts w:cstheme="minorHAnsi"/>
        </w:rPr>
      </w:pPr>
      <w:r w:rsidRPr="00684805">
        <w:rPr>
          <w:rFonts w:cstheme="minorHAnsi"/>
        </w:rPr>
        <w:t>Alameda Juan Pablo II y Calle Guadalupe Edificio Cl - C2, Centro de Gobierno. San Salvador</w:t>
      </w:r>
    </w:p>
    <w:p w:rsidR="0013332D" w:rsidRPr="00684805" w:rsidRDefault="0013332D" w:rsidP="0013332D">
      <w:pPr>
        <w:spacing w:after="0" w:line="240" w:lineRule="auto"/>
        <w:jc w:val="center"/>
        <w:rPr>
          <w:rFonts w:cstheme="minorHAnsi"/>
        </w:rPr>
      </w:pPr>
      <w:r w:rsidRPr="00684805">
        <w:rPr>
          <w:rFonts w:cstheme="minorHAnsi"/>
        </w:rPr>
        <w:t>Teléfonos (PBX): (503) 2590-5600</w:t>
      </w:r>
    </w:p>
    <w:p w:rsidR="0013332D" w:rsidRPr="00E91ED5" w:rsidRDefault="0013332D" w:rsidP="0013332D">
      <w:pPr>
        <w:spacing w:after="0" w:line="240" w:lineRule="auto"/>
        <w:jc w:val="center"/>
        <w:rPr>
          <w:rFonts w:cstheme="minorHAnsi"/>
          <w:color w:val="0070C0"/>
        </w:rPr>
      </w:pPr>
      <w:r w:rsidRPr="00684805">
        <w:rPr>
          <w:rFonts w:cstheme="minorHAnsi"/>
          <w:color w:val="0070C0"/>
        </w:rPr>
        <w:t>www.minec.gob.sv</w:t>
      </w:r>
    </w:p>
    <w:p w:rsidR="007371AE" w:rsidRDefault="007371AE"/>
    <w:sectPr w:rsidR="007371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32D"/>
    <w:rsid w:val="0013332D"/>
    <w:rsid w:val="00154C28"/>
    <w:rsid w:val="007371AE"/>
    <w:rsid w:val="007B5781"/>
    <w:rsid w:val="007F6484"/>
    <w:rsid w:val="00FB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3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tadestacada">
    <w:name w:val="Intense Quote"/>
    <w:basedOn w:val="Normal"/>
    <w:next w:val="Normal"/>
    <w:link w:val="CitadestacadaCar"/>
    <w:uiPriority w:val="30"/>
    <w:qFormat/>
    <w:rsid w:val="0013332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3332D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3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tadestacada">
    <w:name w:val="Intense Quote"/>
    <w:basedOn w:val="Normal"/>
    <w:next w:val="Normal"/>
    <w:link w:val="CitadestacadaCar"/>
    <w:uiPriority w:val="30"/>
    <w:qFormat/>
    <w:rsid w:val="0013332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3332D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gustavo garcia diaz</dc:creator>
  <cp:lastModifiedBy>mbachez</cp:lastModifiedBy>
  <cp:revision>2</cp:revision>
  <dcterms:created xsi:type="dcterms:W3CDTF">2021-01-19T21:32:00Z</dcterms:created>
  <dcterms:modified xsi:type="dcterms:W3CDTF">2021-01-19T21:32:00Z</dcterms:modified>
</cp:coreProperties>
</file>